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8"/>
          <w:szCs w:val="48"/>
        </w:rPr>
      </w:pPr>
      <w:r>
        <w:rPr>
          <w:rFonts w:ascii="SimHei" w:hAnsi="SimHei" w:eastAsia="黑体"/>
          <w:b/>
          <w:bCs/>
          <w:iCs/>
          <w:sz w:val="48"/>
          <w:szCs w:val="48"/>
        </w:rPr>
        <w:t>某制药公司员工绩效考核表</w:t>
      </w:r>
    </w:p>
    <w:p>
      <w:pPr>
        <w:pStyle w:val="Contents1"/>
        <w:rPr>
          <w:b/>
          <w:b/>
          <w:sz w:val="44"/>
          <w:szCs w:val="48"/>
        </w:rPr>
      </w:pPr>
      <w:r>
        <w:rPr>
          <w:rFonts w:ascii="SimHei" w:hAnsi="SimHei" w:eastAsia="黑体"/>
          <w:b/>
          <w:sz w:val="44"/>
          <w:szCs w:val="48"/>
        </w:rPr>
      </w:r>
    </w:p>
    <w:p>
      <w:pPr>
        <w:pStyle w:val="Contents1"/>
        <w:rPr>
          <w:sz w:val="44"/>
        </w:rPr>
      </w:pPr>
      <w:r>
        <w:rPr>
          <w:rFonts w:ascii="SimHei" w:hAnsi="SimHei" w:eastAsia="黑体"/>
          <w:sz w:val="44"/>
        </w:rPr>
        <w:t>目</w:t>
      </w:r>
      <w:r>
        <w:rPr>
          <w:rFonts w:eastAsia="黑体" w:ascii="SimHei" w:hAnsi="SimHei"/>
          <w:sz w:val="44"/>
        </w:rPr>
        <w:t xml:space="preserve">   </w:t>
      </w:r>
      <w:r>
        <w:rPr>
          <w:rFonts w:ascii="SimHei" w:hAnsi="SimHei" w:eastAsia="黑体"/>
          <w:sz w:val="44"/>
        </w:rPr>
        <w:t>录</w:t>
      </w:r>
    </w:p>
    <w:p>
      <w:pPr>
        <w:pStyle w:val="Normal"/>
        <w:rPr>
          <w:sz w:val="44"/>
        </w:rPr>
      </w:pPr>
      <w:r>
        <w:rPr>
          <w:rFonts w:ascii="SimHei" w:hAnsi="SimHei" w:eastAsia="黑体"/>
          <w:sz w:val="4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jc w:val="center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r>
            <w:fldChar w:fldCharType="begin"/>
          </w:r>
          <w:r>
            <w:rPr>
              <w:rStyle w:val="IndexLink"/>
              <w:sz w:val="24"/>
              <w:rFonts w:ascii="宋体;SimSun" w:hAnsi="宋体;SimSun" w:cs="宋体;SimSun" w:eastAsia="宋体;SimSun"/>
              <w:lang w:val="en-US" w:eastAsia="en-US"/>
            </w:rPr>
            <w:instrText> TOC \o "1-3" \h \z </w:instrText>
          </w:r>
          <w:r>
            <w:rPr>
              <w:rStyle w:val="IndexLink"/>
              <w:sz w:val="24"/>
              <w:rFonts w:ascii="宋体;SimSun" w:hAnsi="宋体;SimSun" w:cs="宋体;SimSun" w:eastAsia="宋体;SimSun"/>
              <w:lang w:val="en-US" w:eastAsia="en-US"/>
            </w:rPr>
            <w:fldChar w:fldCharType="separate"/>
          </w:r>
          <w:hyperlink w:anchor="__RefHeading___Toc257395465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市场部经理月度考核表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3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66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策划主管月度考核表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5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67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客户主管月度考核表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7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68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销售部经理月度考核表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9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69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省部经理月度考核表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11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0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生产部部长月度考核表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13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1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车间主任月度考核表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15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2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综合管理部部长月度考核表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17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3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人事主管月度考核表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19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4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行政主管月度考核表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21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5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财务部长月度考核表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23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6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会计月度考核表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25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7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出纳月度考核表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27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8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品质部部长月度考核表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29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79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化验室主任月度考核表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31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80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员工年度自我评价表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33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81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员工能力考核改善表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35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82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员工能力考核改善表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37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83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员工能力考核改善表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39</w:t>
            </w:r>
          </w:hyperlink>
        </w:p>
        <w:p>
          <w:pPr>
            <w:pStyle w:val="Contents1"/>
            <w:rPr>
              <w:rFonts w:ascii="宋体;SimSun" w:hAnsi="宋体;SimSun" w:eastAsia="宋体;SimSun" w:cs="宋体;SimSun"/>
              <w:sz w:val="24"/>
              <w:lang w:val="en-US" w:eastAsia="en-US"/>
            </w:rPr>
          </w:pPr>
          <w:hyperlink w:anchor="__RefHeading___Toc257395484">
            <w:r>
              <w:rPr>
                <w:rStyle w:val="IndexLink"/>
                <w:rFonts w:ascii="宋体;SimSun" w:hAnsi="宋体;SimSun" w:cs="宋体;SimSun" w:eastAsia="宋体;SimSun"/>
                <w:sz w:val="24"/>
                <w:lang w:val="en-US" w:eastAsia="en-US"/>
              </w:rPr>
              <w:t>年度考核汇总表</w:t>
            </w:r>
            <w:r>
              <w:rPr>
                <w:rStyle w:val="IndexLink"/>
                <w:rFonts w:eastAsia="宋体;SimSun" w:cs="宋体;SimSun" w:ascii="宋体;SimSun" w:hAnsi="宋体;SimSun"/>
                <w:sz w:val="24"/>
                <w:lang w:val="en-US" w:eastAsia="en-US"/>
              </w:rPr>
              <w:tab/>
              <w:t>41</w:t>
            </w:r>
          </w:hyperlink>
          <w:r>
            <w:rPr>
              <w:rStyle w:val="IndexLink"/>
              <w:sz w:val="24"/>
              <w:rFonts w:ascii="宋体;SimSun" w:hAnsi="宋体;SimSun" w:cs="宋体;SimSun" w:eastAsia="宋体;SimSun"/>
              <w:lang w:val="en-US" w:eastAsia="en-US"/>
            </w:rPr>
            <w:fldChar w:fldCharType="end"/>
          </w:r>
        </w:p>
      </w:sdtContent>
    </w:sdt>
    <w:p>
      <w:pPr>
        <w:pStyle w:val="Heading1"/>
        <w:numPr>
          <w:ilvl w:val="0"/>
          <w:numId w:val="0"/>
        </w:numPr>
        <w:spacing w:lineRule="auto" w:line="360"/>
        <w:jc w:val="center"/>
        <w:rPr>
          <w:rFonts w:ascii="宋体;SimSun" w:hAnsi="宋体;SimSun" w:eastAsia="黑体;SimHei" w:cs="宋体;SimSun"/>
          <w:sz w:val="36"/>
          <w:lang w:val="en-US" w:eastAsia="en-US"/>
        </w:rPr>
      </w:pPr>
      <w:r>
        <w:rPr>
          <w:rFonts w:eastAsia="黑体" w:cs="宋体;SimSun" w:ascii="SimHei" w:hAnsi="SimHei"/>
          <w:sz w:val="36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Heading1"/>
        <w:spacing w:lineRule="auto" w:line="360"/>
        <w:jc w:val="center"/>
        <w:rPr/>
      </w:pPr>
      <w:bookmarkStart w:id="0" w:name="__RefHeading___Toc257395465"/>
      <w:bookmarkEnd w:id="0"/>
      <w:r>
        <w:rPr>
          <w:rFonts w:ascii="SimHei" w:hAnsi="SimHei" w:eastAsia="黑体"/>
        </w:rPr>
        <w:t>市场部经理月度考核表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制定广告和促销计划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策划方案的督导执行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内部管理与培训考核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信息反馈与协调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黑体" w:cs="仿宋_GB2312" w:ascii="SimHei" w:hAnsi="SimHei"/>
                <w:sz w:val="24"/>
              </w:rPr>
              <w:t xml:space="preserve">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黑体" w:ascii="SimHei" w:hAnsi="SimHei"/>
        </w:rPr>
        <w:t xml:space="preserve"> </w:t>
      </w:r>
    </w:p>
    <w:tbl>
      <w:tblPr>
        <w:tblW w:w="904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601"/>
      </w:tblGrid>
      <w:tr>
        <w:trPr>
          <w:tblHeader w:val="true"/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 核  内  容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制定广告和促销计划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每月</w:t>
            </w:r>
            <w:r>
              <w:rPr>
                <w:rFonts w:eastAsia="黑体" w:ascii="SimHei" w:hAnsi="SimHei"/>
              </w:rPr>
              <w:t>25</w:t>
            </w:r>
            <w:r>
              <w:rPr>
                <w:rFonts w:ascii="SimHei" w:hAnsi="SimHei" w:eastAsia="黑体"/>
              </w:rPr>
              <w:t>日之前完成下月计划，推迟一天完成扣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分；计划不严密、不可操作扣</w:t>
            </w:r>
            <w:r>
              <w:rPr>
                <w:rFonts w:eastAsia="黑体" w:ascii="SimHei" w:hAnsi="SimHei"/>
              </w:rPr>
              <w:t>2-4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策划方案的督导执行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由于主观原因没有按计划执行扣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分，广告发布中由于不细心出现错误，每错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个字符扣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分，造成不良影响扣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分。促销和公关活动执行过程中出现失误扣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分，造成损失扣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内部管理与培训考核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信息反馈与协调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/>
            </w:pPr>
            <w:r>
              <w:rPr>
                <w:rFonts w:ascii="SimHei" w:hAnsi="SimHei" w:eastAsia="黑体"/>
              </w:rPr>
              <w:t>每月应向营销总监提交市场分析报告至少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份，没有提交扣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分。每月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ascii="SimHei" w:hAnsi="SimHei" w:eastAsia="黑体"/>
              </w:rPr>
              <w:t>日之前将上月广告费用执行情况汇总报营销总监，推迟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分。妥善处理顾客投诉，处理不当对公司造成影响扣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—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Heading1"/>
        <w:jc w:val="center"/>
        <w:rPr/>
      </w:pPr>
      <w:r>
        <w:rPr>
          <w:rFonts w:ascii="SimHei" w:hAnsi="SimHei" w:eastAsia="黑体"/>
        </w:rPr>
      </w:r>
      <w:bookmarkStart w:id="1" w:name="__RefHeading___Toc257395466"/>
      <w:bookmarkEnd w:id="1"/>
      <w:r>
        <w:rPr>
          <w:rFonts w:ascii="SimHei" w:hAnsi="SimHei" w:eastAsia="黑体"/>
        </w:rPr>
        <w:t>策划主管月度考核表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制定广告和促销方案并实施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外部协作与效果监测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公关策划与实施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黑体" w:ascii="SimHei" w:hAnsi="SimHei"/>
        </w:rPr>
        <w:t xml:space="preserve"> </w:t>
      </w:r>
    </w:p>
    <w:tbl>
      <w:tblPr>
        <w:tblW w:w="898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76"/>
        <w:gridCol w:w="7308"/>
      </w:tblGrid>
      <w:tr>
        <w:trPr>
          <w:tblHeader w:val="true"/>
          <w:trHeight w:val="454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 核  内  容</w:t>
            </w:r>
          </w:p>
        </w:tc>
      </w:tr>
      <w:tr>
        <w:trPr>
          <w:trHeight w:val="454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制定广告和促销方案并实施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方案及预算应在实施前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日确定，无特殊情况推迟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日扣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</w:t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</w:tr>
      <w:tr>
        <w:trPr>
          <w:trHeight w:val="562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外部协作与效果监测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在与外部协作过程中若有吃回扣现象，一经发现立即开除。应保证外部协作工作质量，出现工作失误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次扣</w:t>
            </w:r>
            <w:r>
              <w:rPr>
                <w:rFonts w:eastAsia="黑体" w:ascii="SimHei" w:hAnsi="SimHei"/>
              </w:rPr>
              <w:t>5-10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公关策划与实施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促销活动用品和公关礼品应在活动之前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天制作完毕，推迟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分，影响活动进行扣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napToGrid w:val="false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</w:tr>
      <w:tr>
        <w:trPr>
          <w:trHeight w:val="562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napToGrid w:val="false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2" w:name="__RefHeading___Toc257395467"/>
      <w:bookmarkEnd w:id="2"/>
      <w:r>
        <w:rPr>
          <w:rFonts w:ascii="SimHei" w:hAnsi="SimHei" w:eastAsia="黑体"/>
        </w:rPr>
        <w:t>客户主管月度考核表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客户服务与管理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内部协调与服务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其他任务（含学习主管）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黑体" w:ascii="SimHei" w:hAnsi="SimHei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308"/>
      </w:tblGrid>
      <w:tr>
        <w:trPr>
          <w:tblHeader w:val="true"/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 核  内  容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客户服务与管理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客户档案完整，缺失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家扣</w:t>
            </w:r>
            <w:r>
              <w:rPr>
                <w:rFonts w:eastAsia="黑体" w:ascii="SimHei" w:hAnsi="SimHei"/>
              </w:rPr>
              <w:t>0</w:t>
            </w:r>
            <w:r>
              <w:rPr>
                <w:rFonts w:eastAsia="黑体" w:ascii="SimHei" w:hAnsi="SimHei"/>
              </w:rPr>
              <w:t>.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ascii="SimHei" w:hAnsi="SimHei" w:eastAsia="黑体"/>
              </w:rPr>
              <w:t>分。及时结算应收款，延迟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分，造成公司损失扣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内部协调与服务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销售部要货申请应在</w:t>
            </w:r>
            <w:r>
              <w:rPr>
                <w:rFonts w:eastAsia="黑体" w:ascii="SimHei" w:hAnsi="SimHei"/>
              </w:rPr>
              <w:t>24</w:t>
            </w:r>
            <w:r>
              <w:rPr>
                <w:rFonts w:ascii="SimHei" w:hAnsi="SimHei" w:eastAsia="黑体"/>
              </w:rPr>
              <w:t>小时内审核完毕，延迟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分。最迟在下月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日配合销售部完成对医药代表的提成和奖金计算。非他人原因延迟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napToGrid w:val="false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napToGrid w:val="false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napToGrid w:val="false"/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auto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Heading1"/>
        <w:jc w:val="center"/>
        <w:rPr/>
      </w:pPr>
      <w:r>
        <w:rPr>
          <w:rFonts w:ascii="SimHei" w:hAnsi="SimHei" w:eastAsia="黑体"/>
        </w:rPr>
      </w:r>
      <w:bookmarkStart w:id="3" w:name="__RefHeading___Toc257395468"/>
      <w:bookmarkEnd w:id="3"/>
      <w:r>
        <w:rPr>
          <w:rFonts w:ascii="SimHei" w:hAnsi="SimHei" w:eastAsia="黑体"/>
        </w:rPr>
        <w:t>销售部经理月度考核表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销售额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回款率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市场开拓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销售管理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销售费用控制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业务管理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黑体" w:ascii="SimHei" w:hAnsi="SimHei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61"/>
        <w:gridCol w:w="7087"/>
      </w:tblGrid>
      <w:tr>
        <w:trPr>
          <w:tblHeader w:val="true"/>
          <w:trHeight w:val="454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 核  内  容</w:t>
            </w:r>
          </w:p>
        </w:tc>
      </w:tr>
      <w:tr>
        <w:trPr>
          <w:trHeight w:val="454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销售额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实际销售额与计划销售额的比例。</w:t>
            </w:r>
            <w:r>
              <w:rPr>
                <w:rFonts w:eastAsia="黑体" w:ascii="SimHei" w:hAnsi="SimHei"/>
              </w:rPr>
              <w:t>100%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</w:t>
            </w:r>
            <w:r>
              <w:rPr>
                <w:rFonts w:eastAsia="黑体" w:ascii="SimHei" w:hAnsi="SimHei"/>
              </w:rPr>
              <w:t>90%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分，以次类推。</w:t>
            </w:r>
          </w:p>
        </w:tc>
      </w:tr>
      <w:tr>
        <w:trPr>
          <w:trHeight w:val="562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回款率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实际回款与计划回款的比例，</w:t>
            </w:r>
            <w:r>
              <w:rPr>
                <w:rFonts w:eastAsia="黑体" w:ascii="SimHei" w:hAnsi="SimHei"/>
              </w:rPr>
              <w:t>100%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</w:t>
            </w:r>
            <w:r>
              <w:rPr>
                <w:rFonts w:eastAsia="黑体" w:ascii="SimHei" w:hAnsi="SimHei"/>
              </w:rPr>
              <w:t>90%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分，以次类推。</w:t>
            </w:r>
          </w:p>
        </w:tc>
      </w:tr>
      <w:tr>
        <w:trPr>
          <w:trHeight w:val="562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市场开拓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以</w:t>
            </w:r>
            <w:r>
              <w:rPr>
                <w:rFonts w:eastAsia="黑体" w:ascii="SimHei" w:hAnsi="SimHei"/>
              </w:rPr>
              <w:t>6</w:t>
            </w:r>
            <w:r>
              <w:rPr>
                <w:rFonts w:ascii="SimHei" w:hAnsi="SimHei" w:eastAsia="黑体"/>
              </w:rPr>
              <w:t>分为基准，每开发一家二甲医院加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分，一家三甲医院加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分；每流失一家二甲医院扣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分，一家三甲医院扣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销售费用控制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整个销售部的销售费用开支。每超出额度</w:t>
            </w:r>
            <w:r>
              <w:rPr>
                <w:rFonts w:eastAsia="黑体" w:ascii="SimHei" w:hAnsi="SimHei"/>
              </w:rPr>
              <w:t>10%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业务管理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每月应向营销总监提交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份市场分析报告，没有完成扣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分。及时解决内部问题，因拖延造成公司损失的扣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人员管理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4" w:name="__RefHeading___Toc257395469"/>
      <w:bookmarkEnd w:id="4"/>
      <w:r>
        <w:rPr>
          <w:rFonts w:ascii="SimHei" w:hAnsi="SimHei" w:eastAsia="黑体"/>
        </w:rPr>
        <w:t>省部经理月度考核表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销售额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回款率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销售费用控制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销售管理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经销代理商的管理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重点客户拜访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黑体" w:ascii="SimHei" w:hAnsi="SimHei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81"/>
        <w:gridCol w:w="7267"/>
      </w:tblGrid>
      <w:tr>
        <w:trPr>
          <w:tblHeader w:val="true"/>
          <w:trHeight w:val="454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 核  内  容</w:t>
            </w:r>
          </w:p>
        </w:tc>
      </w:tr>
      <w:tr>
        <w:trPr>
          <w:trHeight w:val="454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  <w:r>
              <w:rPr>
                <w:rFonts w:eastAsia="黑体" w:ascii="SimHei" w:hAnsi="SimHei"/>
              </w:rPr>
              <w:t xml:space="preserve"> 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销售额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实际销售额与计划销售额的比例。</w:t>
            </w:r>
            <w:r>
              <w:rPr>
                <w:rFonts w:eastAsia="黑体" w:ascii="SimHei" w:hAnsi="SimHei"/>
              </w:rPr>
              <w:t>100%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</w:t>
            </w:r>
            <w:r>
              <w:rPr>
                <w:rFonts w:eastAsia="黑体" w:ascii="SimHei" w:hAnsi="SimHei"/>
              </w:rPr>
              <w:t>90%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分，以次类推</w:t>
            </w:r>
          </w:p>
        </w:tc>
      </w:tr>
      <w:tr>
        <w:trPr>
          <w:trHeight w:val="562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回款率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实际回款与计划回款的比例，</w:t>
            </w:r>
            <w:r>
              <w:rPr>
                <w:rFonts w:eastAsia="黑体" w:ascii="SimHei" w:hAnsi="SimHei"/>
              </w:rPr>
              <w:t>100%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</w:t>
            </w:r>
            <w:r>
              <w:rPr>
                <w:rFonts w:eastAsia="黑体" w:ascii="SimHei" w:hAnsi="SimHei"/>
              </w:rPr>
              <w:t>90%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分，以次类推。</w:t>
            </w:r>
          </w:p>
        </w:tc>
      </w:tr>
      <w:tr>
        <w:trPr>
          <w:trHeight w:val="562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销售费用控制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整个销售部的销售费用开支。每超出额度</w:t>
            </w:r>
            <w:r>
              <w:rPr>
                <w:rFonts w:eastAsia="黑体" w:ascii="SimHei" w:hAnsi="SimHei"/>
              </w:rPr>
              <w:t>10%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经销代理商管理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经销商、代理商的销售业绩。以</w:t>
            </w:r>
            <w:r>
              <w:rPr>
                <w:rFonts w:eastAsia="黑体" w:ascii="SimHei" w:hAnsi="SimHei"/>
              </w:rPr>
              <w:t>8</w:t>
            </w:r>
            <w:r>
              <w:rPr>
                <w:rFonts w:ascii="SimHei" w:hAnsi="SimHei" w:eastAsia="黑体"/>
              </w:rPr>
              <w:t>分为基准，每增长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加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分，每收缩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减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客户访问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每月应对重点客户访问至少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次，少访问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家扣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人员管理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5" w:name="__RefHeading___Toc257395470"/>
      <w:bookmarkEnd w:id="5"/>
      <w:r>
        <w:rPr>
          <w:rFonts w:ascii="SimHei" w:hAnsi="SimHei" w:eastAsia="黑体"/>
        </w:rPr>
        <w:t>生产部部长月度考核表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903"/>
        <w:gridCol w:w="1617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39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10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成品合格率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生产成本控制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交货及时性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设备管理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tbl>
      <w:tblPr>
        <w:tblW w:w="85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6660"/>
      </w:tblGrid>
      <w:tr>
        <w:trPr>
          <w:tblHeader w:val="true"/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考核要素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考  核  方  法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  <w:r>
              <w:rPr>
                <w:rFonts w:eastAsia="黑体" w:ascii="SimHei" w:hAnsi="SimHei"/>
              </w:rPr>
              <w:t xml:space="preserve"> 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40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 w:before="100" w:after="1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成品合格率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以目标合格率为基准，达到标准记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分，超过标准记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分，每降低一个百分点扣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生产成本控制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和预算成本持平记</w:t>
            </w:r>
            <w:r>
              <w:rPr>
                <w:rFonts w:eastAsia="黑体" w:ascii="SimHei" w:hAnsi="SimHei"/>
              </w:rPr>
              <w:t>8</w:t>
            </w:r>
            <w:r>
              <w:rPr>
                <w:rFonts w:ascii="SimHei" w:hAnsi="SimHei" w:eastAsia="黑体"/>
              </w:rPr>
              <w:t>分，节约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分，节约</w:t>
            </w:r>
            <w:r>
              <w:rPr>
                <w:rFonts w:eastAsia="黑体" w:ascii="SimHei" w:hAnsi="SimHei"/>
              </w:rPr>
              <w:t>10%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分，每超支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交货及时性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准时交货记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分，每延迟交货一天扣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分，影响合同执行扣</w:t>
            </w:r>
            <w:r>
              <w:rPr>
                <w:rFonts w:eastAsia="黑体" w:ascii="SimHei" w:hAnsi="SimHei"/>
              </w:rPr>
              <w:t>5-10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设备管理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保证设备完好，出现人为故障视严重程度扣</w:t>
            </w:r>
            <w:r>
              <w:rPr>
                <w:rFonts w:eastAsia="黑体" w:ascii="SimHei" w:hAnsi="SimHei"/>
              </w:rPr>
              <w:t>2-5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人员管理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 w:before="100" w:after="1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4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Heading1"/>
        <w:jc w:val="center"/>
        <w:rPr/>
      </w:pPr>
      <w:r>
        <w:rPr>
          <w:rFonts w:ascii="SimHei" w:hAnsi="SimHei" w:eastAsia="黑体"/>
        </w:rPr>
      </w:r>
      <w:bookmarkStart w:id="6" w:name="__RefHeading___Toc257395471"/>
      <w:bookmarkEnd w:id="6"/>
      <w:r>
        <w:rPr>
          <w:rFonts w:ascii="SimHei" w:hAnsi="SimHei" w:eastAsia="黑体"/>
        </w:rPr>
        <w:t>车间主任月度考核表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903"/>
        <w:gridCol w:w="1617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39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10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成品合格率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10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中间产品合格率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生产成本控制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生产效率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tbl>
      <w:tblPr>
        <w:tblW w:w="85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6660"/>
      </w:tblGrid>
      <w:tr>
        <w:trPr>
          <w:tblHeader w:val="true"/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考核要素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考  核  方  法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8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 w:before="100" w:after="1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成品合格率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以目标合格率为基准，达到标准记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分，超过标准记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分，每降低一个百分点扣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 w:before="100" w:after="1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中间产品一次合格率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以目标合格率为基准，达到标准记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分，超过标准记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分，每降低一个百分点扣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生产成本控制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和预算成本持平记</w:t>
            </w:r>
            <w:r>
              <w:rPr>
                <w:rFonts w:eastAsia="黑体" w:ascii="SimHei" w:hAnsi="SimHei"/>
              </w:rPr>
              <w:t>8</w:t>
            </w:r>
            <w:r>
              <w:rPr>
                <w:rFonts w:ascii="SimHei" w:hAnsi="SimHei" w:eastAsia="黑体"/>
              </w:rPr>
              <w:t>分，节约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分，节约</w:t>
            </w:r>
            <w:r>
              <w:rPr>
                <w:rFonts w:eastAsia="黑体" w:ascii="SimHei" w:hAnsi="SimHei"/>
              </w:rPr>
              <w:t>10%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分，每超支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生产效率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单位时间人均生产能力。以目标为考核基准，达到基准记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分，超过记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分，每降低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人员管理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80" w:before="100" w:after="1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7" w:name="__RefHeading___Toc257395472"/>
      <w:bookmarkEnd w:id="7"/>
      <w:r>
        <w:rPr>
          <w:rFonts w:ascii="SimHei" w:hAnsi="SimHei" w:eastAsia="黑体"/>
        </w:rPr>
        <w:t>综合管理部部长月度考核表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885"/>
        <w:gridCol w:w="891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制度体系的建立健全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总经理办公会议的组织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协调工作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21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11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ind w:firstLine="378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出勤率和奖惩记录由人事主管负责填写。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仿宋_GB2312"/>
        </w:rPr>
      </w:pPr>
      <w:r>
        <w:rPr>
          <w:rFonts w:eastAsia="黑体" w:ascii="SimHei" w:hAnsi="SimHei"/>
        </w:rPr>
        <w:t xml:space="preserve"> </w:t>
      </w:r>
    </w:p>
    <w:tbl>
      <w:tblPr>
        <w:tblW w:w="836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16"/>
        <w:gridCol w:w="6546"/>
      </w:tblGrid>
      <w:tr>
        <w:trPr>
          <w:tblHeader w:val="true"/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核 内 容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制度建设与完善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制度出台的及时性；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制度的准确性、科学性、可操作性；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制度的培训、推行工作。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组织总经理</w:t>
            </w:r>
          </w:p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办公会议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2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会议前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天收集各部门的议题，汇总后告之所有与会人员；没有做好议题收集工作扣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分；</w:t>
            </w:r>
          </w:p>
          <w:p>
            <w:pPr>
              <w:pStyle w:val="Normal"/>
              <w:numPr>
                <w:ilvl w:val="0"/>
                <w:numId w:val="12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会后三天将会议纪要送达与会人员，每推迟一天扣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分，纪要不准确全面扣</w:t>
            </w:r>
            <w:r>
              <w:rPr>
                <w:rFonts w:eastAsia="黑体" w:ascii="SimHei" w:hAnsi="SimHei"/>
              </w:rPr>
              <w:t>2-5</w:t>
            </w:r>
            <w:r>
              <w:rPr>
                <w:rFonts w:ascii="SimHei" w:hAnsi="SimHei" w:eastAsia="黑体"/>
              </w:rPr>
              <w:t>分；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人事管理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组织月度培训及考核，没有按时按程序进行，扣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分；没有按计划组织员工培训，一次扣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分；没有进行培训效果评价考核扣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行政管理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重要公文处理不及时扣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分，不准确扣</w:t>
            </w:r>
            <w:r>
              <w:rPr>
                <w:rFonts w:eastAsia="黑体" w:ascii="SimHei" w:hAnsi="SimHei"/>
              </w:rPr>
              <w:t>1-3</w:t>
            </w:r>
            <w:r>
              <w:rPr>
                <w:rFonts w:ascii="SimHei" w:hAnsi="SimHei" w:eastAsia="黑体"/>
              </w:rPr>
              <w:t>分；会议的组织不及时扣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分，准备不充分扣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分；制度推行不力扣</w:t>
            </w:r>
            <w:r>
              <w:rPr>
                <w:rFonts w:eastAsia="黑体" w:ascii="SimHei" w:hAnsi="SimHei"/>
              </w:rPr>
              <w:t>1-3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人员管理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8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协调工作</w:t>
            </w:r>
          </w:p>
        </w:tc>
        <w:tc>
          <w:tcPr>
            <w:tcW w:w="6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在处理公司与政府部门、社区的关系时发生差错，一次扣</w:t>
            </w:r>
            <w:r>
              <w:rPr>
                <w:rFonts w:eastAsia="黑体" w:ascii="SimHei" w:hAnsi="SimHei"/>
              </w:rPr>
              <w:t>1-2</w:t>
            </w:r>
            <w:r>
              <w:rPr>
                <w:rFonts w:ascii="SimHei" w:hAnsi="SimHei" w:eastAsia="黑体"/>
              </w:rPr>
              <w:t>分，处理不当，对公司产生不良影响扣</w:t>
            </w:r>
            <w:r>
              <w:rPr>
                <w:rFonts w:eastAsia="黑体" w:ascii="SimHei" w:hAnsi="SimHei"/>
              </w:rPr>
              <w:t>2-5</w:t>
            </w:r>
            <w:r>
              <w:rPr>
                <w:rFonts w:ascii="SimHei" w:hAnsi="SimHei" w:eastAsia="黑体"/>
              </w:rPr>
              <w:t>分；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接待工作处理不当，视影响程度扣</w:t>
            </w:r>
            <w:r>
              <w:rPr>
                <w:rFonts w:eastAsia="黑体" w:ascii="SimHei" w:hAnsi="SimHei"/>
              </w:rPr>
              <w:t>1-3</w:t>
            </w:r>
            <w:r>
              <w:rPr>
                <w:rFonts w:ascii="SimHei" w:hAnsi="SimHei" w:eastAsia="黑体"/>
              </w:rPr>
              <w:t>分；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公司各部门之间的协调工作不主动，不能起到很好的上传下达的作用，视工作影响程度扣</w:t>
            </w:r>
            <w:r>
              <w:rPr>
                <w:rFonts w:eastAsia="黑体" w:ascii="SimHei" w:hAnsi="SimHei"/>
              </w:rPr>
              <w:t>2-5</w:t>
            </w:r>
            <w:r>
              <w:rPr>
                <w:rFonts w:ascii="SimHei" w:hAnsi="SimHei" w:eastAsia="黑体"/>
              </w:rPr>
              <w:t>分。</w:t>
            </w:r>
          </w:p>
        </w:tc>
      </w:tr>
    </w:tbl>
    <w:p>
      <w:pPr>
        <w:pStyle w:val="Heading1"/>
        <w:jc w:val="center"/>
        <w:rPr/>
      </w:pPr>
      <w:r>
        <w:rPr>
          <w:rFonts w:ascii="SimHei" w:hAnsi="SimHei" w:eastAsia="黑体"/>
        </w:rPr>
      </w:r>
      <w:bookmarkStart w:id="8" w:name="__RefHeading___Toc257395473"/>
      <w:bookmarkEnd w:id="8"/>
      <w:r>
        <w:rPr>
          <w:rFonts w:ascii="SimHei" w:hAnsi="SimHei" w:eastAsia="黑体"/>
        </w:rPr>
        <w:t>人事主管月度考核表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80"/>
        <w:gridCol w:w="1440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411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员工招聘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员工培训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员工考核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薪资管理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人事档案管理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8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Times New Roman"/>
        </w:rPr>
      </w:pPr>
      <w:r>
        <w:rPr>
          <w:rFonts w:eastAsia="黑体" w:ascii="SimHei" w:hAnsi="SimHei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308"/>
      </w:tblGrid>
      <w:tr>
        <w:trPr>
          <w:tblHeader w:val="true"/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考核要素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考  核  内  容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ascii="SimHei" w:hAnsi="SimHei" w:eastAsia="黑体"/>
              </w:rPr>
              <w:t>员工招聘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5"/>
              </w:numPr>
              <w:tabs>
                <w:tab w:val="left" w:pos="312" w:leader="none"/>
                <w:tab w:val="left" w:pos="420" w:leader="none"/>
              </w:tabs>
              <w:spacing w:lineRule="exact" w:line="360"/>
              <w:jc w:val="start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在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ascii="SimHei" w:hAnsi="SimHei" w:eastAsia="黑体"/>
              </w:rPr>
              <w:t>天内完成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人以下的招聘工作，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人以上的批量招聘在</w:t>
            </w:r>
            <w:r>
              <w:rPr>
                <w:rFonts w:eastAsia="黑体" w:ascii="SimHei" w:hAnsi="SimHei"/>
              </w:rPr>
              <w:t>5-15</w:t>
            </w:r>
            <w:r>
              <w:rPr>
                <w:rFonts w:ascii="SimHei" w:hAnsi="SimHei" w:eastAsia="黑体"/>
              </w:rPr>
              <w:t>天内完成；</w:t>
            </w:r>
          </w:p>
          <w:p>
            <w:pPr>
              <w:pStyle w:val="Normal"/>
              <w:numPr>
                <w:ilvl w:val="0"/>
                <w:numId w:val="15"/>
              </w:numPr>
              <w:tabs>
                <w:tab w:val="left" w:pos="312" w:leader="none"/>
                <w:tab w:val="left" w:pos="420" w:leader="none"/>
              </w:tabs>
              <w:spacing w:lineRule="exact" w:line="360"/>
              <w:jc w:val="start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一年内招聘员工的试用转正比例，</w:t>
            </w:r>
            <w:r>
              <w:rPr>
                <w:rFonts w:eastAsia="黑体" w:ascii="SimHei" w:hAnsi="SimHei"/>
              </w:rPr>
              <w:t>100%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</w:t>
            </w:r>
            <w:r>
              <w:rPr>
                <w:rFonts w:eastAsia="黑体" w:ascii="SimHei" w:hAnsi="SimHei"/>
              </w:rPr>
              <w:t>90%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分，以次类推（该项在</w:t>
            </w:r>
            <w:r>
              <w:rPr>
                <w:rFonts w:eastAsia="黑体" w:ascii="SimHei" w:hAnsi="SimHei"/>
              </w:rPr>
              <w:t>12</w:t>
            </w:r>
            <w:r>
              <w:rPr>
                <w:rFonts w:ascii="SimHei" w:hAnsi="SimHei" w:eastAsia="黑体"/>
              </w:rPr>
              <w:t>月考核）；</w:t>
            </w:r>
          </w:p>
          <w:p>
            <w:pPr>
              <w:pStyle w:val="Normal"/>
              <w:numPr>
                <w:ilvl w:val="0"/>
                <w:numId w:val="15"/>
              </w:numPr>
              <w:tabs>
                <w:tab w:val="left" w:pos="312" w:leader="none"/>
                <w:tab w:val="left" w:pos="420" w:leader="none"/>
              </w:tabs>
              <w:spacing w:lineRule="exact" w:line="360"/>
              <w:jc w:val="start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在预算范围内控制招聘成本，每超支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员工培训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0"/>
              </w:numPr>
              <w:tabs>
                <w:tab w:val="left" w:pos="312" w:leader="none"/>
                <w:tab w:val="left" w:pos="420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是否制订年度员工培训计划，并分解到月，需结合企业和员工的需求；没有及时制订扣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分，计划不合理扣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left" w:pos="312" w:leader="none"/>
                <w:tab w:val="left" w:pos="420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员工参与率低于</w:t>
            </w:r>
            <w:r>
              <w:rPr>
                <w:rFonts w:eastAsia="黑体" w:ascii="SimHei" w:hAnsi="SimHei"/>
              </w:rPr>
              <w:t>90%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分；满意度在良以下一次扣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left" w:pos="312" w:leader="none"/>
                <w:tab w:val="left" w:pos="420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控制培训费用支出，每超支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员工考核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按时发放和收集考核表并进行统计，每拖延一天扣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分，统计错误一处扣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分；严格考勤，出现徇私情况一经核实扣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薪资管理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工资核算不及时，拖延一天扣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分，出现一处错误扣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</w:t>
            </w:r>
          </w:p>
        </w:tc>
      </w:tr>
      <w:tr>
        <w:trPr>
          <w:trHeight w:val="562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人事档案</w:t>
            </w:r>
          </w:p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没有及时更新档案扣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分，违反档案调阅制度一次扣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分，造成不良后果扣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454" w:hRule="atLeast"/>
          <w:cantSplit w:val="true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Heading1"/>
        <w:jc w:val="center"/>
        <w:rPr/>
      </w:pPr>
      <w:r>
        <w:rPr>
          <w:rFonts w:ascii="SimHei" w:hAnsi="SimHei" w:eastAsia="黑体"/>
        </w:rPr>
      </w:r>
      <w:bookmarkStart w:id="9" w:name="__RefHeading___Toc257395474"/>
      <w:bookmarkEnd w:id="9"/>
      <w:r>
        <w:rPr>
          <w:rFonts w:ascii="SimHei" w:hAnsi="SimHei" w:eastAsia="黑体"/>
        </w:rPr>
        <w:t>行政主管月度考核表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903"/>
        <w:gridCol w:w="1617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39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公文工作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会议工作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制度推行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内部刊物编写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后勤管理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tbl>
      <w:tblPr>
        <w:tblW w:w="85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0"/>
        <w:gridCol w:w="6948"/>
      </w:tblGrid>
      <w:tr>
        <w:trPr>
          <w:tblHeader w:val="true"/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考核要素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</w:t>
            </w:r>
            <w:r>
              <w:rPr>
                <w:rFonts w:eastAsia="黑体" w:ascii="SimHei" w:hAnsi="SimHei"/>
                <w:b/>
                <w:bCs/>
              </w:rPr>
              <w:t xml:space="preserve">  </w:t>
            </w:r>
            <w:r>
              <w:rPr>
                <w:rFonts w:eastAsia="黑体" w:ascii="SimHei" w:hAnsi="SimHei"/>
                <w:b/>
                <w:bCs/>
              </w:rPr>
              <w:t>核</w:t>
            </w:r>
            <w:r>
              <w:rPr>
                <w:rFonts w:eastAsia="黑体" w:ascii="SimHei" w:hAnsi="SimHei"/>
                <w:b/>
                <w:bCs/>
              </w:rPr>
              <w:t xml:space="preserve">  </w:t>
            </w:r>
            <w:r>
              <w:rPr>
                <w:rFonts w:eastAsia="黑体" w:ascii="SimHei" w:hAnsi="SimHei"/>
                <w:b/>
                <w:bCs/>
              </w:rPr>
              <w:t>内</w:t>
            </w:r>
            <w:r>
              <w:rPr>
                <w:rFonts w:eastAsia="黑体" w:ascii="SimHei" w:hAnsi="SimHei"/>
                <w:b/>
                <w:bCs/>
              </w:rPr>
              <w:t xml:space="preserve">  </w:t>
            </w:r>
            <w:r>
              <w:rPr>
                <w:rFonts w:eastAsia="黑体" w:ascii="SimHei" w:hAnsi="SimHei"/>
                <w:b/>
                <w:bCs/>
              </w:rPr>
              <w:t>容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公文工作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7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常用对外公文的起草，要求格式准确，文字精练；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一般行政制度的起草，要求准确，可操作性强。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会议工作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4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负责公司的会议和其他行政通知，重要对象要求通知到人；由于通知原因造成缺席，每人次扣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分；</w:t>
            </w:r>
          </w:p>
          <w:p>
            <w:pPr>
              <w:pStyle w:val="Normal"/>
              <w:numPr>
                <w:ilvl w:val="0"/>
                <w:numId w:val="14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在行政会议后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eastAsia="黑体" w:ascii="SimHei" w:hAnsi="SimHei"/>
              </w:rPr>
              <w:t>天内整理出会议纪要，报送主要参会人员，每拖延一天扣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分，纪要不准确全面扣</w:t>
            </w:r>
            <w:r>
              <w:rPr>
                <w:rFonts w:eastAsia="黑体" w:ascii="SimHei" w:hAnsi="SimHei"/>
              </w:rPr>
              <w:t>2-5</w:t>
            </w:r>
            <w:r>
              <w:rPr>
                <w:rFonts w:eastAsia="黑体" w:ascii="SimHei" w:hAnsi="SimHei"/>
              </w:rPr>
              <w:t>分；</w:t>
            </w:r>
          </w:p>
          <w:p>
            <w:pPr>
              <w:pStyle w:val="Normal"/>
              <w:numPr>
                <w:ilvl w:val="0"/>
                <w:numId w:val="14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会议精神的传达工作。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制度推行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8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对违反《细则》的行为按照规定开出处罚通知单，并做出说明，不做说明扣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分，徇私隐瞒扣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eastAsia="黑体" w:ascii="SimHei" w:hAnsi="SimHei"/>
              </w:rPr>
              <w:t>分；</w:t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及时将处罚单报人事助理，作为考核依据；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内部刊物</w:t>
            </w:r>
          </w:p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编写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1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制订并执行鼓励投稿的政策，要求员工投稿数量达到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eastAsia="黑体" w:ascii="SimHei" w:hAnsi="SimHei"/>
              </w:rPr>
              <w:t>篇以上；以</w:t>
            </w:r>
            <w:r>
              <w:rPr>
                <w:rFonts w:eastAsia="黑体" w:ascii="SimHei" w:hAnsi="SimHei"/>
              </w:rPr>
              <w:t>6</w:t>
            </w:r>
            <w:r>
              <w:rPr>
                <w:rFonts w:eastAsia="黑体" w:ascii="SimHei" w:hAnsi="SimHei"/>
              </w:rPr>
              <w:t>分为基准每超过一篇加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分，每减少一篇扣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分；</w:t>
            </w:r>
          </w:p>
          <w:p>
            <w:pPr>
              <w:pStyle w:val="Normal"/>
              <w:numPr>
                <w:ilvl w:val="0"/>
                <w:numId w:val="11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每季度（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eastAsia="黑体" w:ascii="SimHei" w:hAnsi="SimHei"/>
              </w:rPr>
              <w:t>、</w:t>
            </w:r>
            <w:r>
              <w:rPr>
                <w:rFonts w:eastAsia="黑体" w:ascii="SimHei" w:hAnsi="SimHei"/>
              </w:rPr>
              <w:t>6</w:t>
            </w:r>
            <w:r>
              <w:rPr>
                <w:rFonts w:eastAsia="黑体" w:ascii="SimHei" w:hAnsi="SimHei"/>
              </w:rPr>
              <w:t>、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eastAsia="黑体" w:ascii="SimHei" w:hAnsi="SimHei"/>
              </w:rPr>
              <w:t>、</w:t>
            </w:r>
            <w:r>
              <w:rPr>
                <w:rFonts w:eastAsia="黑体" w:ascii="SimHei" w:hAnsi="SimHei"/>
              </w:rPr>
              <w:t>12</w:t>
            </w:r>
            <w:r>
              <w:rPr>
                <w:rFonts w:eastAsia="黑体" w:ascii="SimHei" w:hAnsi="SimHei"/>
              </w:rPr>
              <w:t>月）编写一期某公司的内部刊物，每拖延一周扣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分，员工评价为良好以下扣</w:t>
            </w:r>
            <w:r>
              <w:rPr>
                <w:rFonts w:eastAsia="黑体" w:ascii="SimHei" w:hAnsi="SimHei"/>
              </w:rPr>
              <w:t>2-5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后勤管理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安排、检查门卫工作；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厂区宿舍管理，督促员工按时作息，卫生合格；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厂区办公设施（电脑等设备除外）的管理，按时维护，维修及时；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厂区环境、公共区域卫生管理。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按上级的要求处理</w:t>
            </w:r>
          </w:p>
        </w:tc>
      </w:tr>
    </w:tbl>
    <w:p>
      <w:pPr>
        <w:pStyle w:val="Heading1"/>
        <w:jc w:val="center"/>
        <w:rPr>
          <w:rFonts w:eastAsia="黑体;SimHei"/>
          <w:sz w:val="36"/>
        </w:rPr>
      </w:pPr>
      <w:r>
        <w:rPr>
          <w:rFonts w:ascii="SimHei" w:hAnsi="SimHei" w:eastAsia="黑体"/>
        </w:rPr>
      </w:r>
      <w:bookmarkStart w:id="10" w:name="__RefHeading___Toc257395475"/>
      <w:bookmarkEnd w:id="10"/>
      <w:r>
        <w:rPr>
          <w:rFonts w:eastAsia="黑体" w:ascii="SimHei" w:hAnsi="SimHei"/>
          <w:sz w:val="36"/>
        </w:rPr>
        <w:t>财务部长月度考核表</w:t>
      </w:r>
    </w:p>
    <w:tbl>
      <w:tblPr>
        <w:tblW w:w="811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09"/>
        <w:gridCol w:w="1078"/>
        <w:gridCol w:w="852"/>
        <w:gridCol w:w="909"/>
        <w:gridCol w:w="1231"/>
      </w:tblGrid>
      <w:tr>
        <w:trPr>
          <w:trHeight w:val="454" w:hRule="atLeast"/>
        </w:trPr>
        <w:tc>
          <w:tcPr>
            <w:tcW w:w="40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资金管理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/>
            </w:pP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eastAsia="黑体" w:ascii="SimHei" w:hAnsi="SimHei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财务分析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会计核算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资产管理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资料管理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35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AAA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B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C  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D 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E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F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>N</w:t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tabs>
          <w:tab w:val="clear" w:pos="420"/>
          <w:tab w:val="left" w:pos="612" w:leader="none"/>
        </w:tabs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tabs>
          <w:tab w:val="clear" w:pos="420"/>
          <w:tab w:val="left" w:pos="612" w:leader="none"/>
        </w:tabs>
        <w:spacing w:lineRule="auto" w:line="360"/>
        <w:jc w:val="center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ascii="SimHei" w:hAnsi="SimHei" w:eastAsia="黑体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ascii="SimHei" w:hAnsi="SimHei" w:eastAsia="黑体"/>
          <w:sz w:val="24"/>
        </w:rPr>
        <w:t>，加权分为综合分。</w:t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eastAsia="黑体" w:cs="仿宋_GB2312" w:ascii="SimHei" w:hAnsi="SimHei"/>
          <w:sz w:val="24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308"/>
      </w:tblGrid>
      <w:tr>
        <w:trPr>
          <w:tblHeader w:val="true"/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exact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exact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核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内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容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资金管理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/>
            </w:pPr>
            <w:r>
              <w:rPr>
                <w:rFonts w:eastAsia="黑体" w:ascii="SimHei" w:hAnsi="SimHei"/>
              </w:rPr>
              <w:t>调度公司资金</w:t>
            </w:r>
            <w:r>
              <w:rPr>
                <w:rFonts w:eastAsia="黑体" w:ascii="SimHei" w:hAnsi="SimHei"/>
              </w:rPr>
              <w:t>，保证公司日常合理开支需要的供给；由于主观原因没按时提供资金一次扣</w:t>
            </w:r>
            <w:r>
              <w:rPr>
                <w:rFonts w:eastAsia="黑体" w:ascii="SimHei" w:hAnsi="SimHei"/>
              </w:rPr>
              <w:t xml:space="preserve">2 </w:t>
            </w:r>
            <w:r>
              <w:rPr>
                <w:rFonts w:eastAsia="黑体" w:ascii="SimHei" w:hAnsi="SimHei"/>
              </w:rPr>
              <w:t>分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督促有关人员对应收账款的催收工作，没履行职责扣</w:t>
            </w:r>
            <w:r>
              <w:rPr>
                <w:rFonts w:eastAsia="黑体" w:ascii="SimHei" w:hAnsi="SimHei"/>
              </w:rPr>
              <w:t xml:space="preserve">2 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财务分析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/>
            </w:pPr>
            <w:r>
              <w:rPr>
                <w:rFonts w:eastAsia="黑体" w:ascii="SimHei" w:hAnsi="SimHei"/>
              </w:rPr>
              <w:t>对公司经营收入、成本、费用、现金流量等每月</w:t>
            </w:r>
            <w:r>
              <w:rPr>
                <w:rFonts w:eastAsia="黑体" w:ascii="SimHei" w:hAnsi="SimHei"/>
              </w:rPr>
              <w:t>提出财务分析报告，</w:t>
            </w:r>
            <w:r>
              <w:rPr>
                <w:rFonts w:eastAsia="黑体" w:ascii="SimHei" w:hAnsi="SimHei"/>
              </w:rPr>
              <w:t>每拖延一天扣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</w:t>
            </w:r>
          </w:p>
        </w:tc>
      </w:tr>
      <w:tr>
        <w:trPr>
          <w:trHeight w:val="756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资产管理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产品、在产品的盘存和财产清查，保证账物相符，账目错误一处扣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分；</w:t>
            </w:r>
          </w:p>
        </w:tc>
      </w:tr>
      <w:tr>
        <w:trPr>
          <w:trHeight w:val="900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会计核算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/>
            </w:pPr>
            <w:r>
              <w:rPr>
                <w:rFonts w:eastAsia="黑体" w:ascii="SimHei" w:hAnsi="SimHei"/>
              </w:rPr>
              <w:t>督促会计及时、准确进行</w:t>
            </w:r>
            <w:r>
              <w:rPr>
                <w:rFonts w:eastAsia="黑体" w:ascii="SimHei" w:hAnsi="SimHei"/>
              </w:rPr>
              <w:t>会计核算，填制和审核会计凭证，登记明细</w:t>
            </w:r>
            <w:r>
              <w:rPr>
                <w:rFonts w:eastAsia="黑体" w:ascii="SimHei" w:hAnsi="SimHei"/>
              </w:rPr>
              <w:t>账</w:t>
            </w:r>
            <w:r>
              <w:rPr>
                <w:rFonts w:eastAsia="黑体" w:ascii="SimHei" w:hAnsi="SimHei"/>
              </w:rPr>
              <w:t>和总</w:t>
            </w:r>
            <w:r>
              <w:rPr>
                <w:rFonts w:eastAsia="黑体" w:ascii="SimHei" w:hAnsi="SimHei"/>
              </w:rPr>
              <w:t>账。核算错误一次扣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分，未按要求</w:t>
            </w:r>
            <w:r>
              <w:rPr>
                <w:rFonts w:eastAsia="黑体" w:ascii="SimHei" w:hAnsi="SimHei"/>
              </w:rPr>
              <w:t>填制会计凭证</w:t>
            </w:r>
            <w:r>
              <w:rPr>
                <w:rFonts w:eastAsia="黑体" w:ascii="SimHei" w:hAnsi="SimHei"/>
              </w:rPr>
              <w:t>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分，未按制度审核一次扣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330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资料管理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会计档案的立卷、归档、保管、调阅和销毁等管理，不出差错。出错一次扣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分；档案管理不规范，不能及时查找一次扣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330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人员管理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eastAsia="黑体" w:ascii="SimHei" w:hAnsi="SimHei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按上级的要求处理</w:t>
            </w:r>
          </w:p>
        </w:tc>
      </w:tr>
    </w:tbl>
    <w:p>
      <w:pPr>
        <w:pStyle w:val="Heading1"/>
        <w:jc w:val="center"/>
        <w:rPr>
          <w:rFonts w:eastAsia="黑体;SimHei"/>
          <w:sz w:val="36"/>
        </w:rPr>
      </w:pPr>
      <w:r>
        <w:rPr>
          <w:rFonts w:ascii="SimHei" w:hAnsi="SimHei" w:eastAsia="黑体"/>
        </w:rPr>
      </w:r>
      <w:bookmarkStart w:id="11" w:name="__RefHeading___Toc257395476"/>
      <w:bookmarkEnd w:id="11"/>
      <w:r>
        <w:rPr>
          <w:rFonts w:eastAsia="黑体" w:ascii="SimHei" w:hAnsi="SimHei"/>
          <w:sz w:val="36"/>
        </w:rPr>
        <w:t>会计月度考核表</w:t>
      </w:r>
    </w:p>
    <w:tbl>
      <w:tblPr>
        <w:tblW w:w="811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09"/>
        <w:gridCol w:w="1078"/>
        <w:gridCol w:w="852"/>
        <w:gridCol w:w="909"/>
        <w:gridCol w:w="1231"/>
      </w:tblGrid>
      <w:tr>
        <w:trPr>
          <w:trHeight w:val="454" w:hRule="atLeast"/>
        </w:trPr>
        <w:tc>
          <w:tcPr>
            <w:tcW w:w="40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会计核算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资产管理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会计监督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100" w:after="1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资料管理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540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  <w:r>
              <w:rPr>
                <w:rFonts w:eastAsia="黑体" w:ascii="SimHei" w:hAnsi="SimHei"/>
              </w:rPr>
              <w:t>（含学习任务）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35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AAA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B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C  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D 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E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F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>N</w:t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tabs>
          <w:tab w:val="clear" w:pos="420"/>
          <w:tab w:val="left" w:pos="612" w:leader="none"/>
        </w:tabs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tabs>
          <w:tab w:val="clear" w:pos="420"/>
          <w:tab w:val="left" w:pos="612" w:leader="none"/>
        </w:tabs>
        <w:spacing w:lineRule="auto" w:line="360"/>
        <w:jc w:val="center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ascii="SimHei" w:hAnsi="SimHei" w:eastAsia="黑体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ascii="SimHei" w:hAnsi="SimHei" w:eastAsia="黑体"/>
          <w:sz w:val="24"/>
        </w:rPr>
        <w:t>，加权分为综合分。</w:t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eastAsia="黑体" w:cs="仿宋_GB2312" w:ascii="SimHei" w:hAnsi="SimHei"/>
          <w:sz w:val="24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308"/>
      </w:tblGrid>
      <w:tr>
        <w:trPr>
          <w:tblHeader w:val="true"/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exact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exact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核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内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容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  <w:r>
              <w:rPr>
                <w:rFonts w:eastAsia="黑体" w:ascii="SimHei" w:hAnsi="SimHei"/>
              </w:rPr>
              <w:t xml:space="preserve"> 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会计核算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/>
            </w:pPr>
            <w:r>
              <w:rPr>
                <w:rFonts w:eastAsia="黑体" w:ascii="SimHei" w:hAnsi="SimHei"/>
              </w:rPr>
              <w:t>未及时、准确进行</w:t>
            </w:r>
            <w:r>
              <w:rPr>
                <w:rFonts w:eastAsia="黑体" w:ascii="SimHei" w:hAnsi="SimHei"/>
              </w:rPr>
              <w:t>会计核算，填制和审核会计凭证，登记明细</w:t>
            </w:r>
            <w:r>
              <w:rPr>
                <w:rFonts w:eastAsia="黑体" w:ascii="SimHei" w:hAnsi="SimHei"/>
              </w:rPr>
              <w:t>账</w:t>
            </w:r>
            <w:r>
              <w:rPr>
                <w:rFonts w:eastAsia="黑体" w:ascii="SimHei" w:hAnsi="SimHei"/>
              </w:rPr>
              <w:t>和总</w:t>
            </w:r>
            <w:r>
              <w:rPr>
                <w:rFonts w:eastAsia="黑体" w:ascii="SimHei" w:hAnsi="SimHei"/>
              </w:rPr>
              <w:t>账一次扣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分；每月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eastAsia="黑体" w:ascii="SimHei" w:hAnsi="SimHei"/>
              </w:rPr>
              <w:t>日前</w:t>
            </w:r>
            <w:r>
              <w:rPr>
                <w:rFonts w:eastAsia="黑体" w:ascii="SimHei" w:hAnsi="SimHei"/>
              </w:rPr>
              <w:t>编制公司月度报表</w:t>
            </w:r>
            <w:r>
              <w:rPr>
                <w:rFonts w:eastAsia="黑体" w:ascii="SimHei" w:hAnsi="SimHei"/>
              </w:rPr>
              <w:t>及</w:t>
            </w:r>
            <w:r>
              <w:rPr>
                <w:rFonts w:eastAsia="黑体" w:ascii="SimHei" w:hAnsi="SimHei"/>
              </w:rPr>
              <w:t>附注说明</w:t>
            </w:r>
            <w:r>
              <w:rPr>
                <w:rFonts w:eastAsia="黑体" w:ascii="SimHei" w:hAnsi="SimHei"/>
              </w:rPr>
              <w:t>，每迟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分；未及时办理</w:t>
            </w:r>
            <w:r>
              <w:rPr>
                <w:rFonts w:eastAsia="黑体" w:ascii="SimHei" w:hAnsi="SimHei"/>
              </w:rPr>
              <w:t>固定资产</w:t>
            </w:r>
            <w:r>
              <w:rPr>
                <w:rFonts w:eastAsia="黑体" w:ascii="SimHei" w:hAnsi="SimHei"/>
              </w:rPr>
              <w:t>记账登记手续一次扣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</w:t>
            </w:r>
          </w:p>
        </w:tc>
      </w:tr>
      <w:tr>
        <w:trPr>
          <w:trHeight w:val="56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资产管理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未及时、准确建立原材料、设备、产品的进出明细账和明细核算一次扣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</w:t>
            </w:r>
          </w:p>
        </w:tc>
      </w:tr>
      <w:tr>
        <w:trPr>
          <w:trHeight w:val="756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会计监督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/>
            </w:pPr>
            <w:r>
              <w:rPr>
                <w:rFonts w:eastAsia="黑体" w:ascii="SimHei" w:hAnsi="SimHei"/>
              </w:rPr>
              <w:t>审核原始凭证的合法性、合理性和真实性，</w:t>
            </w:r>
            <w:r>
              <w:rPr>
                <w:rFonts w:eastAsia="黑体" w:ascii="SimHei" w:hAnsi="SimHei"/>
              </w:rPr>
              <w:t>出错一次扣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分；开支不符合</w:t>
            </w:r>
            <w:r>
              <w:rPr>
                <w:rFonts w:eastAsia="黑体" w:ascii="SimHei" w:hAnsi="SimHei"/>
              </w:rPr>
              <w:t>审批手续</w:t>
            </w:r>
            <w:r>
              <w:rPr>
                <w:rFonts w:eastAsia="黑体" w:ascii="SimHei" w:hAnsi="SimHei"/>
              </w:rPr>
              <w:t>的费用一次扣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eastAsia="黑体" w:ascii="SimHei" w:hAnsi="SimHei"/>
              </w:rPr>
              <w:t>分</w:t>
            </w:r>
          </w:p>
        </w:tc>
      </w:tr>
      <w:tr>
        <w:trPr>
          <w:trHeight w:val="5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资料管理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1200" w:leader="none"/>
              </w:tabs>
              <w:spacing w:lineRule="exact" w:line="360"/>
              <w:rPr/>
            </w:pPr>
            <w:r>
              <w:rPr>
                <w:rFonts w:eastAsia="黑体" w:ascii="SimHei" w:hAnsi="SimHei"/>
              </w:rPr>
              <w:t>资料</w:t>
            </w:r>
            <w:r>
              <w:rPr>
                <w:rFonts w:eastAsia="黑体" w:ascii="SimHei" w:hAnsi="SimHei"/>
              </w:rPr>
              <w:t>未及时</w:t>
            </w:r>
            <w:r>
              <w:rPr>
                <w:rFonts w:eastAsia="黑体" w:ascii="SimHei" w:hAnsi="SimHei"/>
              </w:rPr>
              <w:t>整理、归档</w:t>
            </w:r>
            <w:r>
              <w:rPr>
                <w:rFonts w:eastAsia="黑体" w:ascii="SimHei" w:hAnsi="SimHei"/>
              </w:rPr>
              <w:t>，一次扣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分；</w:t>
            </w:r>
          </w:p>
        </w:tc>
      </w:tr>
      <w:tr>
        <w:trPr>
          <w:trHeight w:val="449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按上级的要求处理</w:t>
            </w:r>
          </w:p>
        </w:tc>
      </w:tr>
    </w:tbl>
    <w:p>
      <w:pPr>
        <w:pStyle w:val="Heading1"/>
        <w:jc w:val="center"/>
        <w:rPr>
          <w:rFonts w:eastAsia="黑体;SimHei"/>
          <w:sz w:val="36"/>
        </w:rPr>
      </w:pPr>
      <w:r>
        <w:rPr>
          <w:rFonts w:ascii="SimHei" w:hAnsi="SimHei" w:eastAsia="黑体"/>
        </w:rPr>
      </w:r>
      <w:bookmarkStart w:id="12" w:name="__RefHeading___Toc257395477"/>
      <w:bookmarkEnd w:id="12"/>
      <w:r>
        <w:rPr>
          <w:rFonts w:eastAsia="黑体" w:ascii="SimHei" w:hAnsi="SimHei"/>
          <w:sz w:val="36"/>
        </w:rPr>
        <w:t>出纳月度考核表</w:t>
      </w:r>
    </w:p>
    <w:tbl>
      <w:tblPr>
        <w:tblW w:w="811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1009"/>
        <w:gridCol w:w="1080"/>
        <w:gridCol w:w="850"/>
        <w:gridCol w:w="909"/>
        <w:gridCol w:w="1231"/>
      </w:tblGrid>
      <w:tr>
        <w:trPr>
          <w:trHeight w:val="454" w:hRule="atLeast"/>
        </w:trPr>
        <w:tc>
          <w:tcPr>
            <w:tcW w:w="40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帐薄登记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收付结算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会计监督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1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资料管理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  <w:r>
              <w:rPr>
                <w:rFonts w:ascii="SimHei" w:hAnsi="SimHei" w:eastAsia="黑体"/>
                <w:sz w:val="24"/>
              </w:rPr>
              <w:t>（含学习任务）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35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AAA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A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B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C  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D 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E 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 xml:space="preserve">F     </w:t>
            </w:r>
            <w:r>
              <w:rPr>
                <w:rFonts w:eastAsia="黑体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sz w:val="24"/>
              </w:rPr>
              <w:t>N</w:t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0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tabs>
          <w:tab w:val="clear" w:pos="420"/>
          <w:tab w:val="left" w:pos="612" w:leader="none"/>
        </w:tabs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tabs>
          <w:tab w:val="clear" w:pos="420"/>
          <w:tab w:val="left" w:pos="612" w:leader="none"/>
        </w:tabs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tabs>
          <w:tab w:val="clear" w:pos="420"/>
          <w:tab w:val="left" w:pos="612" w:leader="none"/>
        </w:tabs>
        <w:spacing w:lineRule="auto" w:line="360"/>
        <w:jc w:val="center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ascii="SimHei" w:hAnsi="SimHei" w:eastAsia="黑体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ascii="SimHei" w:hAnsi="SimHei" w:eastAsia="黑体"/>
          <w:sz w:val="24"/>
        </w:rPr>
        <w:t>，加权分为综合分。</w:t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出勤率和奖惩记录由人事主管填写。</w:t>
      </w:r>
      <w:r>
        <w:rPr>
          <w:rFonts w:ascii="SimHei" w:hAnsi="SimHei" w:eastAsia="黑体"/>
        </w:rPr>
      </w:r>
    </w:p>
    <w:p>
      <w:pPr>
        <w:pStyle w:val="Normal"/>
        <w:tabs>
          <w:tab w:val="clear" w:pos="420"/>
          <w:tab w:val="left" w:pos="612" w:leader="none"/>
        </w:tabs>
        <w:spacing w:lineRule="auto" w:line="360"/>
        <w:rPr>
          <w:rFonts w:ascii="仿宋_GB2312" w:hAnsi="仿宋_GB2312" w:eastAsia="仿宋_GB2312"/>
          <w:sz w:val="24"/>
        </w:rPr>
      </w:pPr>
      <w:r>
        <w:rPr>
          <w:rFonts w:eastAsia="黑体" w:cs="仿宋_GB2312" w:ascii="SimHei" w:hAnsi="SimHei"/>
          <w:sz w:val="24"/>
        </w:rPr>
        <w:t xml:space="preserve"> </w:t>
      </w:r>
    </w:p>
    <w:tbl>
      <w:tblPr>
        <w:tblW w:w="87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308"/>
      </w:tblGrid>
      <w:tr>
        <w:trPr>
          <w:tblHeader w:val="true"/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exact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exact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核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内</w:t>
            </w:r>
            <w:r>
              <w:rPr>
                <w:rFonts w:ascii="SimHei" w:hAnsi="SimHei" w:eastAsia="黑体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容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  <w:r>
              <w:rPr>
                <w:rFonts w:eastAsia="黑体" w:ascii="SimHei" w:hAnsi="SimHei"/>
              </w:rPr>
              <w:t xml:space="preserve"> 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45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帐薄登记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办理银行存款、取款和转</w:t>
            </w:r>
            <w:r>
              <w:rPr>
                <w:rFonts w:ascii="SimHei" w:hAnsi="SimHei" w:eastAsia="黑体"/>
              </w:rPr>
              <w:t>账</w:t>
            </w:r>
            <w:r>
              <w:rPr>
                <w:rFonts w:ascii="SimHei" w:hAnsi="SimHei" w:eastAsia="黑体"/>
              </w:rPr>
              <w:t>结算业务</w:t>
            </w:r>
            <w:r>
              <w:rPr>
                <w:rFonts w:ascii="SimHei" w:hAnsi="SimHei" w:eastAsia="黑体"/>
              </w:rPr>
              <w:t>一次不及时扣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分，未</w:t>
            </w:r>
            <w:r>
              <w:rPr>
                <w:rFonts w:eastAsia="黑体" w:ascii="SimHei" w:hAnsi="SimHei"/>
              </w:rPr>
              <w:t>及时</w:t>
            </w:r>
            <w:r>
              <w:rPr>
                <w:rFonts w:ascii="SimHei" w:hAnsi="SimHei" w:eastAsia="黑体"/>
              </w:rPr>
              <w:t>对</w:t>
            </w:r>
            <w:r>
              <w:rPr>
                <w:rFonts w:ascii="SimHei" w:hAnsi="SimHei" w:eastAsia="黑体"/>
              </w:rPr>
              <w:t>账和</w:t>
            </w:r>
            <w:r>
              <w:rPr>
                <w:rFonts w:ascii="SimHei" w:hAnsi="SimHei" w:eastAsia="黑体"/>
              </w:rPr>
              <w:t>调整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</w:t>
            </w:r>
            <w:r>
              <w:rPr>
                <w:rFonts w:ascii="SimHei" w:hAnsi="SimHei" w:eastAsia="黑体"/>
              </w:rPr>
              <w:t>现金、银行的记</w:t>
            </w:r>
            <w:r>
              <w:rPr>
                <w:rFonts w:ascii="SimHei" w:hAnsi="SimHei" w:eastAsia="黑体"/>
              </w:rPr>
              <w:t>账</w:t>
            </w:r>
            <w:r>
              <w:rPr>
                <w:rFonts w:ascii="SimHei" w:hAnsi="SimHei" w:eastAsia="黑体"/>
              </w:rPr>
              <w:t>凭证编制</w:t>
            </w:r>
            <w:r>
              <w:rPr>
                <w:rFonts w:ascii="SimHei" w:hAnsi="SimHei" w:eastAsia="黑体"/>
              </w:rPr>
              <w:t>错误一次扣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</w:t>
            </w:r>
            <w:r>
              <w:rPr>
                <w:rFonts w:ascii="SimHei" w:hAnsi="SimHei" w:eastAsia="黑体"/>
              </w:rPr>
              <w:t>，</w:t>
            </w:r>
            <w:r>
              <w:rPr>
                <w:rFonts w:ascii="SimHei" w:hAnsi="SimHei" w:eastAsia="黑体"/>
              </w:rPr>
              <w:t>未</w:t>
            </w:r>
            <w:r>
              <w:rPr>
                <w:rFonts w:ascii="SimHei" w:hAnsi="SimHei" w:eastAsia="黑体"/>
              </w:rPr>
              <w:t>及时传递给财务登</w:t>
            </w:r>
            <w:r>
              <w:rPr>
                <w:rFonts w:ascii="SimHei" w:hAnsi="SimHei" w:eastAsia="黑体"/>
              </w:rPr>
              <w:t>账一次扣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</w:t>
            </w:r>
            <w:r>
              <w:rPr>
                <w:rFonts w:ascii="SimHei" w:hAnsi="SimHei" w:eastAsia="黑体"/>
              </w:rPr>
              <w:t>现金和银行日记</w:t>
            </w:r>
            <w:r>
              <w:rPr>
                <w:rFonts w:ascii="SimHei" w:hAnsi="SimHei" w:eastAsia="黑体"/>
              </w:rPr>
              <w:t>账</w:t>
            </w:r>
            <w:r>
              <w:rPr>
                <w:rFonts w:ascii="SimHei" w:hAnsi="SimHei" w:eastAsia="黑体"/>
              </w:rPr>
              <w:t>，</w:t>
            </w:r>
            <w:r>
              <w:rPr>
                <w:rFonts w:ascii="SimHei" w:hAnsi="SimHei" w:eastAsia="黑体"/>
              </w:rPr>
              <w:t>未</w:t>
            </w:r>
            <w:r>
              <w:rPr>
                <w:rFonts w:ascii="SimHei" w:hAnsi="SimHei" w:eastAsia="黑体"/>
              </w:rPr>
              <w:t>做到月结日清，</w:t>
            </w:r>
            <w:r>
              <w:rPr>
                <w:rFonts w:ascii="SimHei" w:hAnsi="SimHei" w:eastAsia="黑体"/>
              </w:rPr>
              <w:t>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分；出现账</w:t>
            </w:r>
            <w:r>
              <w:rPr>
                <w:rFonts w:ascii="SimHei" w:hAnsi="SimHei" w:eastAsia="黑体"/>
              </w:rPr>
              <w:t>证</w:t>
            </w:r>
            <w:r>
              <w:rPr>
                <w:rFonts w:ascii="SimHei" w:hAnsi="SimHei" w:eastAsia="黑体"/>
              </w:rPr>
              <w:t>不</w:t>
            </w:r>
            <w:r>
              <w:rPr>
                <w:rFonts w:ascii="SimHei" w:hAnsi="SimHei" w:eastAsia="黑体"/>
              </w:rPr>
              <w:t>符、帐款</w:t>
            </w:r>
            <w:r>
              <w:rPr>
                <w:rFonts w:ascii="SimHei" w:hAnsi="SimHei" w:eastAsia="黑体"/>
              </w:rPr>
              <w:t>不</w:t>
            </w:r>
            <w:r>
              <w:rPr>
                <w:rFonts w:ascii="SimHei" w:hAnsi="SimHei" w:eastAsia="黑体"/>
              </w:rPr>
              <w:t>符、</w:t>
            </w:r>
            <w:r>
              <w:rPr>
                <w:rFonts w:ascii="SimHei" w:hAnsi="SimHei" w:eastAsia="黑体"/>
              </w:rPr>
              <w:t>账账不</w:t>
            </w:r>
            <w:r>
              <w:rPr>
                <w:rFonts w:ascii="SimHei" w:hAnsi="SimHei" w:eastAsia="黑体"/>
              </w:rPr>
              <w:t>符，</w:t>
            </w:r>
            <w:r>
              <w:rPr>
                <w:rFonts w:ascii="SimHei" w:hAnsi="SimHei" w:eastAsia="黑体"/>
              </w:rPr>
              <w:t>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</w:t>
            </w:r>
          </w:p>
        </w:tc>
      </w:tr>
      <w:tr>
        <w:trPr>
          <w:trHeight w:val="56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收付结算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办理收付、结算</w:t>
            </w:r>
            <w:r>
              <w:rPr>
                <w:rFonts w:ascii="SimHei" w:hAnsi="SimHei" w:eastAsia="黑体"/>
              </w:rPr>
              <w:t>业务</w:t>
            </w:r>
            <w:r>
              <w:rPr>
                <w:rFonts w:ascii="SimHei" w:hAnsi="SimHei" w:eastAsia="黑体"/>
              </w:rPr>
              <w:t>不</w:t>
            </w:r>
            <w:r>
              <w:rPr>
                <w:rFonts w:ascii="SimHei" w:hAnsi="SimHei" w:eastAsia="黑体"/>
              </w:rPr>
              <w:t>及时</w:t>
            </w:r>
            <w:r>
              <w:rPr>
                <w:rFonts w:ascii="SimHei" w:hAnsi="SimHei" w:eastAsia="黑体"/>
              </w:rPr>
              <w:t>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分，出错一次扣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</w:t>
            </w:r>
            <w:r>
              <w:rPr>
                <w:rFonts w:ascii="SimHei" w:hAnsi="SimHei" w:eastAsia="黑体"/>
              </w:rPr>
              <w:t>发</w:t>
            </w:r>
            <w:r>
              <w:rPr>
                <w:rFonts w:ascii="SimHei" w:hAnsi="SimHei" w:eastAsia="黑体"/>
              </w:rPr>
              <w:t>放</w:t>
            </w:r>
            <w:r>
              <w:rPr>
                <w:rFonts w:ascii="SimHei" w:hAnsi="SimHei" w:eastAsia="黑体"/>
              </w:rPr>
              <w:t>公司职工的工资、奖金</w:t>
            </w:r>
            <w:r>
              <w:rPr>
                <w:rFonts w:ascii="SimHei" w:hAnsi="SimHei" w:eastAsia="黑体"/>
              </w:rPr>
              <w:t>，出错一次扣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分；未</w:t>
            </w:r>
            <w:r>
              <w:rPr>
                <w:rFonts w:ascii="SimHei" w:hAnsi="SimHei" w:eastAsia="黑体"/>
              </w:rPr>
              <w:t>及时、准确解缴社会</w:t>
            </w:r>
            <w:r>
              <w:rPr>
                <w:rFonts w:ascii="SimHei" w:hAnsi="SimHei" w:eastAsia="黑体"/>
              </w:rPr>
              <w:t>保险一次扣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</w:t>
            </w:r>
          </w:p>
        </w:tc>
      </w:tr>
      <w:tr>
        <w:trPr>
          <w:trHeight w:val="618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会计监督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现金收支手续</w:t>
            </w:r>
            <w:r>
              <w:rPr>
                <w:rFonts w:ascii="SimHei" w:hAnsi="SimHei" w:eastAsia="黑体"/>
              </w:rPr>
              <w:t>不</w:t>
            </w:r>
            <w:r>
              <w:rPr>
                <w:rFonts w:ascii="SimHei" w:hAnsi="SimHei" w:eastAsia="黑体"/>
              </w:rPr>
              <w:t>完备、单证</w:t>
            </w:r>
            <w:r>
              <w:rPr>
                <w:rFonts w:ascii="SimHei" w:hAnsi="SimHei" w:eastAsia="黑体"/>
              </w:rPr>
              <w:t>不</w:t>
            </w:r>
            <w:r>
              <w:rPr>
                <w:rFonts w:ascii="SimHei" w:hAnsi="SimHei" w:eastAsia="黑体"/>
              </w:rPr>
              <w:t>齐全</w:t>
            </w:r>
            <w:r>
              <w:rPr>
                <w:rFonts w:ascii="SimHei" w:hAnsi="SimHei" w:eastAsia="黑体"/>
              </w:rPr>
              <w:t>，一次扣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</w:t>
            </w:r>
          </w:p>
        </w:tc>
      </w:tr>
      <w:tr>
        <w:trPr>
          <w:trHeight w:val="612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资料管理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1200" w:leader="none"/>
              </w:tabs>
              <w:rPr/>
            </w:pPr>
            <w:r>
              <w:rPr>
                <w:rFonts w:ascii="SimHei" w:hAnsi="SimHei" w:eastAsia="黑体"/>
              </w:rPr>
              <w:t>资料</w:t>
            </w:r>
            <w:r>
              <w:rPr>
                <w:rFonts w:ascii="SimHei" w:hAnsi="SimHei" w:eastAsia="黑体"/>
              </w:rPr>
              <w:t>未及时</w:t>
            </w:r>
            <w:r>
              <w:rPr>
                <w:rFonts w:ascii="SimHei" w:hAnsi="SimHei" w:eastAsia="黑体"/>
              </w:rPr>
              <w:t>整理、归档</w:t>
            </w:r>
            <w:r>
              <w:rPr>
                <w:rFonts w:ascii="SimHei" w:hAnsi="SimHei" w:eastAsia="黑体"/>
              </w:rPr>
              <w:t>，一次扣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分；</w:t>
            </w:r>
          </w:p>
        </w:tc>
      </w:tr>
      <w:tr>
        <w:trPr>
          <w:trHeight w:val="606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其他任务</w:t>
            </w:r>
          </w:p>
        </w:tc>
        <w:tc>
          <w:tcPr>
            <w:tcW w:w="7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按上级的要求处理</w:t>
            </w:r>
          </w:p>
        </w:tc>
      </w:tr>
    </w:tbl>
    <w:p>
      <w:pPr>
        <w:pStyle w:val="Heading1"/>
        <w:jc w:val="center"/>
        <w:rPr/>
      </w:pPr>
      <w:r>
        <w:rPr>
          <w:rFonts w:ascii="SimHei" w:hAnsi="SimHei" w:eastAsia="黑体"/>
        </w:rPr>
      </w:r>
      <w:bookmarkStart w:id="13" w:name="__RefHeading___Toc257395478"/>
      <w:bookmarkEnd w:id="13"/>
      <w:r>
        <w:rPr>
          <w:rFonts w:ascii="SimHei" w:hAnsi="SimHei" w:eastAsia="黑体"/>
        </w:rPr>
        <w:t>品质部部长月度考核表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903"/>
        <w:gridCol w:w="1617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39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10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质检合格率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物料消耗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质量体系维护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对外技术联系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人员管理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uto" w:line="36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tbl>
      <w:tblPr>
        <w:tblW w:w="85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6660"/>
      </w:tblGrid>
      <w:tr>
        <w:trPr>
          <w:tblHeader w:val="true"/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考核要素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考  核  方  法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6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 w:before="100" w:after="10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质检合格率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出厂的不合格产品占所有产品的比例。以</w:t>
            </w:r>
            <w:r>
              <w:rPr>
                <w:rFonts w:eastAsia="黑体" w:ascii="SimHei" w:hAnsi="SimHei"/>
              </w:rPr>
              <w:t>99%</w:t>
            </w:r>
            <w:r>
              <w:rPr>
                <w:rFonts w:ascii="SimHei" w:hAnsi="SimHei" w:eastAsia="黑体"/>
              </w:rPr>
              <w:t>为基准，超过基准评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</w:t>
            </w:r>
            <w:r>
              <w:rPr>
                <w:rFonts w:eastAsia="黑体" w:ascii="SimHei" w:hAnsi="SimHei"/>
              </w:rPr>
              <w:t>99%</w:t>
            </w:r>
            <w:r>
              <w:rPr>
                <w:rFonts w:ascii="SimHei" w:hAnsi="SimHei" w:eastAsia="黑体"/>
              </w:rPr>
              <w:t>为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分，基准以下每降低一个百分点扣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物料消耗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质检消耗的物料成本。比预算成本持平记</w:t>
            </w:r>
            <w:r>
              <w:rPr>
                <w:rFonts w:eastAsia="黑体" w:ascii="SimHei" w:hAnsi="SimHei"/>
              </w:rPr>
              <w:t>8</w:t>
            </w:r>
            <w:r>
              <w:rPr>
                <w:rFonts w:ascii="SimHei" w:hAnsi="SimHei" w:eastAsia="黑体"/>
              </w:rPr>
              <w:t>分，节约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9</w:t>
            </w:r>
            <w:r>
              <w:rPr>
                <w:rFonts w:ascii="SimHei" w:hAnsi="SimHei" w:eastAsia="黑体"/>
              </w:rPr>
              <w:t>分，节约</w:t>
            </w:r>
            <w:r>
              <w:rPr>
                <w:rFonts w:eastAsia="黑体" w:ascii="SimHei" w:hAnsi="SimHei"/>
              </w:rPr>
              <w:t>10%</w:t>
            </w:r>
            <w:r>
              <w:rPr>
                <w:rFonts w:ascii="SimHei" w:hAnsi="SimHei" w:eastAsia="黑体"/>
              </w:rPr>
              <w:t>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分，每超支</w:t>
            </w:r>
            <w:r>
              <w:rPr>
                <w:rFonts w:eastAsia="黑体" w:ascii="SimHei" w:hAnsi="SimHei"/>
              </w:rPr>
              <w:t>5%</w:t>
            </w:r>
            <w:r>
              <w:rPr>
                <w:rFonts w:ascii="SimHei" w:hAnsi="SimHei" w:eastAsia="黑体"/>
              </w:rPr>
              <w:t>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质量体系维护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质量体系运行的效果。生产质量操作规程执行良好记</w:t>
            </w:r>
            <w:r>
              <w:rPr>
                <w:rFonts w:eastAsia="黑体" w:ascii="SimHei" w:hAnsi="SimHei"/>
              </w:rPr>
              <w:t>8</w:t>
            </w:r>
            <w:r>
              <w:rPr>
                <w:rFonts w:ascii="SimHei" w:hAnsi="SimHei" w:eastAsia="黑体"/>
              </w:rPr>
              <w:t>分，无违反现象记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分，有轻微违反记</w:t>
            </w:r>
            <w:r>
              <w:rPr>
                <w:rFonts w:eastAsia="黑体" w:ascii="SimHei" w:hAnsi="SimHei"/>
              </w:rPr>
              <w:t>6</w:t>
            </w:r>
            <w:r>
              <w:rPr>
                <w:rFonts w:ascii="SimHei" w:hAnsi="SimHei" w:eastAsia="黑体"/>
              </w:rPr>
              <w:t>分，较严重或普遍的违反记</w:t>
            </w:r>
            <w:r>
              <w:rPr>
                <w:rFonts w:eastAsia="黑体" w:ascii="SimHei" w:hAnsi="SimHei"/>
              </w:rPr>
              <w:t>4</w:t>
            </w:r>
            <w:r>
              <w:rPr>
                <w:rFonts w:ascii="SimHei" w:hAnsi="SimHei" w:eastAsia="黑体"/>
              </w:rPr>
              <w:t>分，严重违反并造成损失记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对外技术联系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联系的主动性、效率和效果。积极主动高效地完成联系任务记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ascii="SimHei" w:hAnsi="SimHei" w:eastAsia="黑体"/>
              </w:rPr>
              <w:t>分，需经领导催促记</w:t>
            </w:r>
            <w:r>
              <w:rPr>
                <w:rFonts w:eastAsia="黑体" w:ascii="SimHei" w:hAnsi="SimHei"/>
              </w:rPr>
              <w:t>7</w:t>
            </w:r>
            <w:r>
              <w:rPr>
                <w:rFonts w:ascii="SimHei" w:hAnsi="SimHei" w:eastAsia="黑体"/>
              </w:rPr>
              <w:t>分，反复联系才能达成目标记</w:t>
            </w:r>
            <w:r>
              <w:rPr>
                <w:rFonts w:eastAsia="黑体" w:ascii="SimHei" w:hAnsi="SimHei"/>
              </w:rPr>
              <w:t>4</w:t>
            </w:r>
            <w:r>
              <w:rPr>
                <w:rFonts w:ascii="SimHei" w:hAnsi="SimHei" w:eastAsia="黑体"/>
              </w:rPr>
              <w:t>分，反复联系仍不能达成目标记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人员管理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对下属的工作没有明确的安排和要求扣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ascii="SimHei" w:hAnsi="SimHei" w:eastAsia="黑体"/>
              </w:rPr>
              <w:t>分，不能及时帮助下属解决工作困难扣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分，不能检查下属工作，公正考核员工工作扣</w:t>
            </w:r>
            <w:r>
              <w:rPr>
                <w:rFonts w:eastAsia="黑体" w:ascii="SimHei" w:hAnsi="SimHei"/>
              </w:rPr>
              <w:t>3</w:t>
            </w:r>
            <w:r>
              <w:rPr>
                <w:rFonts w:ascii="SimHei" w:hAnsi="SimHei" w:eastAsia="黑体"/>
              </w:rPr>
              <w:t>分，没有和员工进行及时的绩效反馈提出改进建议扣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ascii="SimHei" w:hAnsi="SimHei" w:eastAsia="黑体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 w:before="100" w:after="10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6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60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按上级的要求处理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14" w:name="__RefHeading___Toc257395479"/>
      <w:bookmarkEnd w:id="14"/>
      <w:r>
        <w:rPr>
          <w:rFonts w:ascii="SimHei" w:hAnsi="SimHei" w:eastAsia="黑体"/>
        </w:rPr>
        <w:t>化验室主任月度考核表</w:t>
      </w:r>
    </w:p>
    <w:tbl>
      <w:tblPr>
        <w:tblW w:w="82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504"/>
        <w:gridCol w:w="1272"/>
        <w:gridCol w:w="903"/>
        <w:gridCol w:w="1617"/>
        <w:gridCol w:w="880"/>
        <w:gridCol w:w="880"/>
        <w:gridCol w:w="948"/>
      </w:tblGrid>
      <w:tr>
        <w:trPr>
          <w:trHeight w:val="454" w:hRule="atLeast"/>
          <w:cantSplit w:val="true"/>
        </w:trPr>
        <w:tc>
          <w:tcPr>
            <w:tcW w:w="39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12" w:leader="none"/>
              </w:tabs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考核要素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权重（</w:t>
            </w:r>
            <w:r>
              <w:rPr>
                <w:rFonts w:eastAsia="黑体" w:ascii="SimHei" w:hAnsi="SimHei"/>
                <w:sz w:val="24"/>
              </w:rPr>
              <w:t>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一次评分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二次评分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综合分</w:t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工作态度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出勤率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服从性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责任心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协作性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工作业绩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检验工作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检验监督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检验标准制定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质量档案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业务指导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仪器、设备管理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其他任务（含学习任务）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7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widowControl/>
              <w:spacing w:lineRule="atLeast" w:line="2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</w:t>
            </w:r>
            <w:r>
              <w:rPr>
                <w:rFonts w:ascii="SimHei" w:hAnsi="SimHei" w:eastAsia="黑体"/>
              </w:rPr>
              <w:t>人事主管签名：</w:t>
            </w:r>
          </w:p>
          <w:p>
            <w:pPr>
              <w:pStyle w:val="Normal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</w:rPr>
              <w:t xml:space="preserve">                                             </w:t>
            </w:r>
            <w:r>
              <w:rPr>
                <w:rFonts w:ascii="SimHei" w:hAnsi="SimHei" w:eastAsia="黑体"/>
              </w:rPr>
              <w:t>年    月    日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最终考核结果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tLeast" w:line="20"/>
              <w:jc w:val="start"/>
              <w:rPr/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AAA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A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B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C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</w:p>
          <w:p>
            <w:pPr>
              <w:pStyle w:val="Normal"/>
              <w:widowControl/>
              <w:spacing w:lineRule="atLeast" w:line="20"/>
              <w:jc w:val="start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eastAsia="黑体" w:ascii="SimHei" w:hAnsi="SimHei"/>
                <w:b/>
                <w:bCs/>
                <w:sz w:val="24"/>
              </w:rPr>
              <w:t>D</w:t>
            </w:r>
            <w:r>
              <w:rPr>
                <w:rFonts w:eastAsia="黑体" w:ascii="SimHei" w:hAnsi="SimHei"/>
                <w:sz w:val="24"/>
              </w:rPr>
              <w:t xml:space="preserve"> 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E</w:t>
            </w:r>
            <w:r>
              <w:rPr>
                <w:rFonts w:eastAsia="黑体" w:ascii="SimHei" w:hAnsi="SimHei"/>
                <w:sz w:val="24"/>
              </w:rPr>
              <w:t xml:space="preserve"> 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F</w:t>
            </w:r>
            <w:r>
              <w:rPr>
                <w:rFonts w:eastAsia="黑体" w:ascii="SimHei" w:hAnsi="SimHei"/>
                <w:sz w:val="24"/>
              </w:rPr>
              <w:t xml:space="preserve">     □</w:t>
            </w:r>
            <w:r>
              <w:rPr>
                <w:rFonts w:eastAsia="黑体" w:ascii="SimHei" w:hAnsi="SimHei"/>
                <w:b/>
                <w:bCs/>
                <w:sz w:val="24"/>
              </w:rPr>
              <w:t>N</w:t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人事主管签名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30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考评委员会签名</w:t>
            </w:r>
          </w:p>
          <w:p>
            <w:pPr>
              <w:pStyle w:val="Normal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（综合管理部部长代签）</w:t>
            </w:r>
          </w:p>
        </w:tc>
        <w:tc>
          <w:tcPr>
            <w:tcW w:w="522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评分标准：</w:t>
      </w:r>
    </w:p>
    <w:tbl>
      <w:tblPr>
        <w:tblW w:w="6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977"/>
        <w:gridCol w:w="977"/>
        <w:gridCol w:w="977"/>
        <w:gridCol w:w="977"/>
        <w:gridCol w:w="977"/>
      </w:tblGrid>
      <w:tr>
        <w:trPr>
          <w:trHeight w:val="454" w:hRule="atLeast"/>
        </w:trPr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等级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A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B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C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D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auto" w:line="240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E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评分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9-10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7-8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4-6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2-3</w:t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ind w:hanging="0"/>
              <w:jc w:val="center"/>
              <w:rPr>
                <w:sz w:val="21"/>
              </w:rPr>
            </w:pPr>
            <w:r>
              <w:rPr>
                <w:rFonts w:ascii="SimHei" w:hAnsi="SimHei" w:eastAsia="黑体"/>
                <w:sz w:val="21"/>
              </w:rPr>
              <w:t>0-1</w:t>
            </w:r>
          </w:p>
        </w:tc>
      </w:tr>
    </w:tbl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直接主管的一次评分占</w:t>
      </w:r>
      <w:r>
        <w:rPr>
          <w:rFonts w:eastAsia="黑体" w:ascii="SimHei" w:hAnsi="SimHei"/>
          <w:sz w:val="24"/>
        </w:rPr>
        <w:t>60%</w:t>
      </w:r>
      <w:r>
        <w:rPr>
          <w:rFonts w:eastAsia="黑体" w:ascii="SimHei" w:hAnsi="SimHei"/>
          <w:sz w:val="24"/>
        </w:rPr>
        <w:t>，考评委员会的二次评分占</w:t>
      </w:r>
      <w:r>
        <w:rPr>
          <w:rFonts w:eastAsia="黑体" w:ascii="SimHei" w:hAnsi="SimHei"/>
          <w:sz w:val="24"/>
        </w:rPr>
        <w:t>40%</w:t>
      </w:r>
      <w:r>
        <w:rPr>
          <w:rFonts w:eastAsia="黑体" w:ascii="SimHei" w:hAnsi="SimHei"/>
          <w:sz w:val="24"/>
        </w:rPr>
        <w:t>，加权分为综合分。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出勤率和奖惩记录由人事主管填写。</w:t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</w:r>
    </w:p>
    <w:tbl>
      <w:tblPr>
        <w:tblW w:w="85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0"/>
        <w:gridCol w:w="6948"/>
      </w:tblGrid>
      <w:tr>
        <w:trPr>
          <w:tblHeader w:val="true"/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考核要素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b/>
                <w:b/>
                <w:bCs/>
              </w:rPr>
            </w:pPr>
            <w:r>
              <w:rPr>
                <w:rFonts w:eastAsia="黑体" w:ascii="SimHei" w:hAnsi="SimHei"/>
                <w:b/>
                <w:bCs/>
              </w:rPr>
              <w:t>考</w:t>
            </w:r>
            <w:r>
              <w:rPr>
                <w:rFonts w:eastAsia="黑体" w:ascii="SimHei" w:hAnsi="SimHei"/>
                <w:b/>
                <w:bCs/>
              </w:rPr>
              <w:t xml:space="preserve">  </w:t>
            </w:r>
            <w:r>
              <w:rPr>
                <w:rFonts w:eastAsia="黑体" w:ascii="SimHei" w:hAnsi="SimHei"/>
                <w:b/>
                <w:bCs/>
              </w:rPr>
              <w:t>核</w:t>
            </w:r>
            <w:r>
              <w:rPr>
                <w:rFonts w:eastAsia="黑体" w:ascii="SimHei" w:hAnsi="SimHei"/>
                <w:b/>
                <w:bCs/>
              </w:rPr>
              <w:t xml:space="preserve">  </w:t>
            </w:r>
            <w:r>
              <w:rPr>
                <w:rFonts w:eastAsia="黑体" w:ascii="SimHei" w:hAnsi="SimHei"/>
                <w:b/>
                <w:bCs/>
              </w:rPr>
              <w:t>内</w:t>
            </w:r>
            <w:r>
              <w:rPr>
                <w:rFonts w:eastAsia="黑体" w:ascii="SimHei" w:hAnsi="SimHei"/>
                <w:b/>
                <w:bCs/>
              </w:rPr>
              <w:t xml:space="preserve">  </w:t>
            </w:r>
            <w:r>
              <w:rPr>
                <w:rFonts w:eastAsia="黑体" w:ascii="SimHei" w:hAnsi="SimHei"/>
                <w:b/>
                <w:bCs/>
              </w:rPr>
              <w:t>容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出勤率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rPr>
                <w:rFonts w:ascii="仿宋_GB2312" w:hAnsi="仿宋_GB2312"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每迟到或早退一次扣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分，病假一天扣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分，事假一天扣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分，旷工半天扣</w:t>
            </w:r>
            <w:r>
              <w:rPr>
                <w:rFonts w:eastAsia="黑体" w:ascii="SimHei" w:hAnsi="SimHei"/>
              </w:rPr>
              <w:t>10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服从性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A</w:t>
            </w:r>
            <w:r>
              <w:rPr>
                <w:rFonts w:eastAsia="黑体" w:ascii="SimHei" w:hAnsi="SimHei"/>
              </w:rPr>
              <w:t>没有顶撞上级现象，能完全按上级要求完成工作；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偶尔发生顶撞上级现象，但是能按要求完成工作；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经常发生顶撞上级现象，但是基本能按要求完成工作；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常顶撞上级，不按上级的要求完成工作；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完全不理会上级的工作安排。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责任心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工作十分积极主动，尽心尽力；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工作主动，积极性高，能够尽心尽责；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能够按职责要求工作，对自己的工作负责；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一般能按职责要求工作，偶尔出现推委现象；</w:t>
            </w:r>
          </w:p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工作马虎，不愿意为自己的工作负责，经常推委责任。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合作性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A </w:t>
            </w:r>
            <w:r>
              <w:rPr>
                <w:rFonts w:eastAsia="黑体" w:ascii="SimHei" w:hAnsi="SimHei"/>
              </w:rPr>
              <w:t>能够主动配合、帮助同事和其他部门开展工作；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B </w:t>
            </w:r>
            <w:r>
              <w:rPr>
                <w:rFonts w:eastAsia="黑体" w:ascii="SimHei" w:hAnsi="SimHei"/>
              </w:rPr>
              <w:t>在要求和安排下能够配合、帮助同事和其他部门开展工作；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C </w:t>
            </w:r>
            <w:r>
              <w:rPr>
                <w:rFonts w:eastAsia="黑体" w:ascii="SimHei" w:hAnsi="SimHei"/>
              </w:rPr>
              <w:t>在要求和安排下多数情况下能够配合其他部门和同事开展部分工作；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D </w:t>
            </w:r>
            <w:r>
              <w:rPr>
                <w:rFonts w:eastAsia="黑体" w:ascii="SimHei" w:hAnsi="SimHei"/>
              </w:rPr>
              <w:t>不太愿意为其他部门和同事提供帮助和配合；</w:t>
            </w:r>
          </w:p>
          <w:p>
            <w:pPr>
              <w:pStyle w:val="Normal"/>
              <w:spacing w:lineRule="exact" w:line="340"/>
              <w:ind w:start="210" w:hanging="21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 xml:space="preserve">E </w:t>
            </w:r>
            <w:r>
              <w:rPr>
                <w:rFonts w:eastAsia="黑体" w:ascii="SimHei" w:hAnsi="SimHei"/>
              </w:rPr>
              <w:t>经常拒绝为其他部门和同事提供帮助和配合。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检验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7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检验结果要求准确，出现错检一次扣</w:t>
            </w:r>
            <w:r>
              <w:rPr>
                <w:rFonts w:eastAsia="黑体" w:ascii="SimHei" w:hAnsi="SimHei"/>
              </w:rPr>
              <w:t>2</w:t>
            </w:r>
            <w:r>
              <w:rPr>
                <w:rFonts w:eastAsia="黑体" w:ascii="SimHei" w:hAnsi="SimHei"/>
              </w:rPr>
              <w:t>分、漏检一次扣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分；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没有按规定要求进行检验单的审核，一次扣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  <w:b/>
                <w:b/>
                <w:bCs/>
              </w:rPr>
            </w:pPr>
            <w:r>
              <w:rPr>
                <w:rFonts w:eastAsia="黑体" w:ascii="SimHei" w:hAnsi="SimHei"/>
              </w:rPr>
              <w:t>检验监督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4"/>
              </w:numPr>
              <w:tabs>
                <w:tab w:val="left" w:pos="312" w:leader="none"/>
                <w:tab w:val="left" w:pos="42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质检员出现检验错误，每次扣</w:t>
            </w:r>
            <w:r>
              <w:rPr>
                <w:rFonts w:eastAsia="黑体" w:ascii="SimHei" w:hAnsi="SimHei"/>
              </w:rPr>
              <w:t>0</w:t>
            </w:r>
            <w:r>
              <w:rPr>
                <w:rFonts w:eastAsia="黑体" w:ascii="SimHei" w:hAnsi="SimHei"/>
              </w:rPr>
              <w:t>。</w:t>
            </w:r>
            <w:r>
              <w:rPr>
                <w:rFonts w:eastAsia="黑体" w:ascii="SimHei" w:hAnsi="SimHei"/>
              </w:rPr>
              <w:t>5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质量档案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8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检验记录与数据不完整，每缺一次扣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仪器、设备管理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1"/>
              </w:numPr>
              <w:tabs>
                <w:tab w:val="clear" w:pos="420"/>
                <w:tab w:val="left" w:pos="312" w:leader="none"/>
                <w:tab w:val="left" w:pos="360" w:leader="none"/>
              </w:tabs>
              <w:spacing w:lineRule="exact" w:line="340"/>
              <w:rPr/>
            </w:pPr>
            <w:r>
              <w:rPr>
                <w:rFonts w:eastAsia="黑体" w:ascii="SimHei" w:hAnsi="SimHei"/>
              </w:rPr>
              <w:t>不按要求维护和保养，一次扣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分，由于仪器、设备维护和保养不及时，导致检验结果出现偏差，一次扣</w:t>
            </w:r>
            <w:r>
              <w:rPr>
                <w:rFonts w:eastAsia="黑体" w:ascii="SimHei" w:hAnsi="SimHei"/>
              </w:rPr>
              <w:t>1</w:t>
            </w:r>
            <w:r>
              <w:rPr>
                <w:rFonts w:eastAsia="黑体" w:ascii="SimHei" w:hAnsi="SimHei"/>
              </w:rPr>
              <w:t>.5</w:t>
            </w:r>
            <w:r>
              <w:rPr>
                <w:rFonts w:eastAsia="黑体" w:ascii="SimHei" w:hAnsi="SimHei"/>
              </w:rPr>
              <w:t>分。</w:t>
            </w:r>
          </w:p>
        </w:tc>
      </w:tr>
      <w:tr>
        <w:trPr>
          <w:trHeight w:val="562" w:hRule="atLeast"/>
          <w:cantSplit w:val="true"/>
        </w:trPr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40" w:before="100" w:after="100"/>
              <w:jc w:val="center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其他任务</w:t>
            </w:r>
          </w:p>
        </w:tc>
        <w:tc>
          <w:tcPr>
            <w:tcW w:w="6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2" w:leader="none"/>
              </w:tabs>
              <w:spacing w:lineRule="exact" w:line="340"/>
              <w:rPr>
                <w:rFonts w:eastAsia="仿宋_GB2312"/>
              </w:rPr>
            </w:pPr>
            <w:r>
              <w:rPr>
                <w:rFonts w:eastAsia="黑体" w:ascii="SimHei" w:hAnsi="SimHei"/>
              </w:rPr>
              <w:t>按上级的要求处理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15" w:name="__RefHeading___Toc257395480"/>
      <w:bookmarkEnd w:id="15"/>
      <w:r>
        <w:rPr>
          <w:rFonts w:ascii="SimHei" w:hAnsi="SimHei" w:eastAsia="黑体"/>
        </w:rPr>
        <w:t>员工年度自我评价表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8"/>
        <w:gridCol w:w="3073"/>
        <w:gridCol w:w="1067"/>
        <w:gridCol w:w="3194"/>
      </w:tblGrid>
      <w:tr>
        <w:trPr>
          <w:trHeight w:val="454" w:hRule="atLeast"/>
          <w:cantSplit w:val="true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姓  名</w:t>
            </w:r>
          </w:p>
        </w:tc>
        <w:tc>
          <w:tcPr>
            <w:tcW w:w="3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  位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2755" w:hRule="atLeast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本年度完成的最主要的工作：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235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取得的最令人满意的成绩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137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经验总结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235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工作中出现了哪些失误？出现失误的原因有哪些？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235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今后如何避免出现类似错误？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139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在哪些方面取得了较大进步？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139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在哪些方面需要进一步提高？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139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希望公司提供怎样的帮助？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2020" w:hRule="atLeast"/>
          <w:cantSplit w:val="true"/>
        </w:trPr>
        <w:tc>
          <w:tcPr>
            <w:tcW w:w="85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对公司的意见和建议</w:t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32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Heading1"/>
        <w:jc w:val="center"/>
        <w:rPr>
          <w:rFonts w:eastAsia="黑体;SimHei"/>
          <w:sz w:val="36"/>
        </w:rPr>
      </w:pPr>
      <w:bookmarkStart w:id="16" w:name="__RefHeading___Toc257395481"/>
      <w:bookmarkEnd w:id="16"/>
      <w:r>
        <w:rPr>
          <w:rFonts w:eastAsia="黑体" w:ascii="SimHei" w:hAnsi="SimHei"/>
          <w:sz w:val="36"/>
        </w:rPr>
        <w:t>员工能力考核改善表</w:t>
      </w:r>
    </w:p>
    <w:p>
      <w:pPr>
        <w:pStyle w:val="Normal"/>
        <w:jc w:val="center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（表一）</w:t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被考核人：                               考核人：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1260"/>
        <w:gridCol w:w="944"/>
        <w:gridCol w:w="1756"/>
        <w:gridCol w:w="2654"/>
      </w:tblGrid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能力要素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评价等级</w:t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关键事件</w:t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改善计划</w:t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决策能力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创新能力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信息处理能力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学习能力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协调能力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合作能力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写作能力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语言能力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时间管理能力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 分</w:t>
            </w:r>
          </w:p>
        </w:tc>
        <w:tc>
          <w:tcPr>
            <w:tcW w:w="2204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756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平均分</w:t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" w:hAnsi="仿宋_GB2312" w:eastAsia="仿宋_GB2312"/>
        </w:rPr>
      </w:pPr>
      <w:r>
        <w:rPr>
          <w:rFonts w:eastAsia="黑体" w:ascii="SimHei" w:hAnsi="SimHei"/>
        </w:rPr>
      </w:r>
    </w:p>
    <w:p>
      <w:pPr>
        <w:pStyle w:val="Normal"/>
        <w:jc w:val="center"/>
        <w:rPr>
          <w:sz w:val="36"/>
          <w:szCs w:val="36"/>
        </w:rPr>
      </w:pPr>
      <w:r>
        <w:rPr>
          <w:rFonts w:eastAsia="黑体" w:ascii="SimHei" w:hAnsi="SimHei"/>
          <w:sz w:val="36"/>
          <w:szCs w:val="36"/>
        </w:rPr>
        <w:t>操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作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说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明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能力要素的定义详见《岗位说明书设计说明》；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本表适用于副总经理和总经理岗位；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考核人包括被考核人直接上级和平级同事，平级不填写改善计划栏；</w:t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>
          <w:rFonts w:ascii="SimHei" w:hAnsi="SimHei" w:eastAsia="黑体"/>
        </w:rPr>
        <w:t>能力要素评价标准：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6614"/>
      </w:tblGrid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能力要素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评价标准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决策能力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辨别力强，有前瞻性，对复杂问题能进行审慎地剖析，能灵活地搜索各种解决问题的途径，并做出合理的评估，对各种方案的结果有着清醒的判断，并能根据公司所处的环境和发展战略及时有效地做出准确的决策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创新能力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能敏锐地发现问题，能创造性地提出可行的解决问题的思路、方法。并能在公司的经营管理中进行推广，提高公司的经营管理效率。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计划能力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能准确地预测任务将面临的主要问题，并将任务有效地进行合理分解，制订出切实可行的公司总体计划，并能及时根据情况变化而进行适当调整。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信息处理能力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信息的摄取能力强，获取的信息质量高，能及时真实有效地运用与传递信息，指导公司的生产、经营。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学习能力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对新知识有浓厚的兴趣，接受新观念、新事物的能力强，有很强的理解力和适应力，学习积极主动，能根据公司的发展战略主动、超前地学习新知识、新技术。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组织能力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感召力强，能运用适当的方法高效地推进工作，实现整个公司的工作目标。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协调能力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亲和力强，善于理解，善于用有效的方法公平地处理好公司内、外部关系和各种人际关系。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合作能力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亲和力强，适应性强，能建立一个和谐的工作学习环境，团队工作效率高。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写作能力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能为报刊杂志撰写文章，能起草合同等重要文件，能正确评价公司相关技术数据，思路清晰，意见连贯，措辞适当，文体相应。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语言能力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  <w:spacing w:val="-8"/>
              </w:rPr>
              <w:t>善于理解、倾听，能抓住重点，善于表达和传递自己的思想。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时间管理能力</w:t>
            </w:r>
          </w:p>
        </w:tc>
        <w:tc>
          <w:tcPr>
            <w:tcW w:w="6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能根据公司的计划和现有工作，能清楚分清工作的轻重缓急，并合理排序。</w:t>
            </w:r>
          </w:p>
        </w:tc>
      </w:tr>
    </w:tbl>
    <w:p>
      <w:pPr>
        <w:pStyle w:val="Normal"/>
        <w:numPr>
          <w:ilvl w:val="0"/>
          <w:numId w:val="3"/>
        </w:numPr>
        <w:spacing w:lineRule="auto" w:line="360"/>
        <w:rPr/>
      </w:pPr>
      <w:r>
        <w:rPr>
          <w:rFonts w:ascii="SimHei" w:hAnsi="SimHei" w:eastAsia="黑体"/>
        </w:rPr>
        <w:t>评价等级说明：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等级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A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B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C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D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E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描述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十分突出，一贯明显超出要求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大多数时候能超出要求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一贯达到职位要求标准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在某些时候达不到要求，需要改进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总体不令人满意，急需改进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SimHei" w:hAnsi="SimHei" w:eastAsia="黑体"/>
              </w:rPr>
              <w:t>对应分数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</w:rPr>
            </w:pPr>
            <w:r>
              <w:rPr>
                <w:rFonts w:eastAsia="黑体" w:ascii="SimHei" w:hAnsi="SimHei"/>
              </w:rPr>
              <w:t>2</w:t>
            </w:r>
          </w:p>
        </w:tc>
      </w:tr>
    </w:tbl>
    <w:p>
      <w:pPr>
        <w:pStyle w:val="Normal"/>
        <w:rPr>
          <w:rFonts w:ascii="仿宋_GB2312" w:hAnsi="仿宋_GB2312" w:eastAsia="仿宋_GB2312"/>
        </w:rPr>
      </w:pPr>
      <w:r>
        <w:rPr>
          <w:rFonts w:eastAsia="黑体" w:ascii="SimHei" w:hAnsi="SimHei"/>
        </w:rPr>
      </w:r>
    </w:p>
    <w:p>
      <w:pPr>
        <w:pStyle w:val="Normal"/>
        <w:rPr>
          <w:rFonts w:ascii="仿宋_GB2312" w:hAnsi="仿宋_GB2312" w:eastAsia="仿宋_GB2312"/>
        </w:rPr>
      </w:pPr>
      <w:r>
        <w:rPr>
          <w:rFonts w:eastAsia="黑体" w:ascii="SimHei" w:hAnsi="SimHei"/>
        </w:rPr>
      </w:r>
    </w:p>
    <w:p>
      <w:pPr>
        <w:pStyle w:val="Heading1"/>
        <w:jc w:val="center"/>
        <w:rPr>
          <w:rFonts w:eastAsia="黑体;SimHei"/>
          <w:sz w:val="36"/>
        </w:rPr>
      </w:pPr>
      <w:bookmarkStart w:id="17" w:name="__RefHeading___Toc257395482"/>
      <w:bookmarkEnd w:id="17"/>
      <w:r>
        <w:rPr>
          <w:rFonts w:eastAsia="黑体" w:ascii="SimHei" w:hAnsi="SimHei"/>
          <w:sz w:val="36"/>
        </w:rPr>
        <w:t>员工能力考核改善表</w:t>
      </w:r>
    </w:p>
    <w:p>
      <w:pPr>
        <w:pStyle w:val="Normal"/>
        <w:jc w:val="center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（表二）</w:t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被考核人：                               考核人：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1260"/>
        <w:gridCol w:w="944"/>
        <w:gridCol w:w="1756"/>
        <w:gridCol w:w="2654"/>
      </w:tblGrid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能力要素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评价等级</w:t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关键事件</w:t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改善计划</w:t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决策能力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创新能力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信息处理能力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学习能力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协调能力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合作能力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写作能力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语言能力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时间管理能力</w:t>
            </w:r>
          </w:p>
        </w:tc>
        <w:tc>
          <w:tcPr>
            <w:tcW w:w="126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190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2204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756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平均分</w:t>
            </w:r>
          </w:p>
        </w:tc>
        <w:tc>
          <w:tcPr>
            <w:tcW w:w="265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jc w:val="center"/>
        <w:rPr>
          <w:rFonts w:eastAsia="黑体;SimHei"/>
          <w:sz w:val="36"/>
          <w:szCs w:val="36"/>
        </w:rPr>
      </w:pPr>
      <w:r>
        <w:rPr>
          <w:rFonts w:eastAsia="黑体" w:ascii="SimHei" w:hAnsi="SimHei"/>
          <w:sz w:val="36"/>
          <w:szCs w:val="36"/>
        </w:rPr>
      </w:r>
    </w:p>
    <w:p>
      <w:pPr>
        <w:pStyle w:val="Normal"/>
        <w:jc w:val="center"/>
        <w:rPr>
          <w:sz w:val="36"/>
          <w:szCs w:val="36"/>
        </w:rPr>
      </w:pPr>
      <w:r>
        <w:rPr>
          <w:rFonts w:eastAsia="黑体" w:ascii="SimHei" w:hAnsi="SimHei"/>
          <w:sz w:val="36"/>
          <w:szCs w:val="36"/>
        </w:rPr>
        <w:t>操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作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说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明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能力要素的定义详见《岗位说明书设计说明》；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 xml:space="preserve">本表适用于部门经理和主管级员工； 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考核人包括被考核人直接上级和平级同事，平级不填写改善计划栏；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能力要素评价标准：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28"/>
        <w:gridCol w:w="6794"/>
      </w:tblGrid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能力要素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评价标准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决策能力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辨别力强，能根据公司的发展动态及时做出正确的决策。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创新能力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善于发现问题，并提出可行的解决问题的思路、方法，改进公司的经营管理。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计划能力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能较准确地预测任务将面临的主要问题，并能将任务进行合理的分解，制订出切实可行的公司某一类计划，并能根据情况变化而进行适当调整。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信息处理能力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有较强的信息摄取能力，获取的信息质量高，并能及时真实有效地运用和传递信息，指导公司某一块的工作。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学习能力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对新知识有较浓厚的兴趣，接受新观念、新事物的能力强，有较强的理解力和适应力，学习积极主动，能根据公司的发展要求学习新知识、新技术。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组织能力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感召力较强，能运用适当方法有效推进工作，实现公司某块的工作目标。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协调能力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亲和力强，能用有效的方法公平地处理公司各部门关系和各种人际关系。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合作能力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适应性强，能积极主动与人合作，建立好的工作学习环境，团队的工作效率高。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写作能力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能转述听写，处理各种信件，起草书写各种例行信件措辞适当，文体相应。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语言能力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有较强的</w:t>
            </w:r>
            <w:r>
              <w:rPr>
                <w:rFonts w:eastAsia="黑体" w:ascii="SimHei" w:hAnsi="SimHei"/>
                <w:spacing w:val="-8"/>
                <w:sz w:val="24"/>
              </w:rPr>
              <w:t>理解</w:t>
            </w:r>
            <w:r>
              <w:rPr>
                <w:rFonts w:eastAsia="黑体" w:ascii="SimHei" w:hAnsi="SimHei"/>
                <w:sz w:val="24"/>
              </w:rPr>
              <w:t>力，能抓住重点，能顺利表达和传递自己的思想。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时间管理能力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根据公司的计划和现有工作，能视工作的轻重缓急，合理排序。</w:t>
            </w:r>
          </w:p>
        </w:tc>
      </w:tr>
    </w:tbl>
    <w:p>
      <w:pPr>
        <w:pStyle w:val="Normal"/>
        <w:spacing w:lineRule="auto" w:line="360"/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评价等级说明：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1420"/>
        <w:gridCol w:w="1420"/>
        <w:gridCol w:w="1420"/>
        <w:gridCol w:w="1628"/>
        <w:gridCol w:w="1214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等级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A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B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C</w:t>
            </w:r>
          </w:p>
        </w:tc>
        <w:tc>
          <w:tcPr>
            <w:tcW w:w="1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D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E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描述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十分突出，一贯明显超出要求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大多数时候能超出要求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一贯达到职位要求标准</w:t>
            </w:r>
          </w:p>
        </w:tc>
        <w:tc>
          <w:tcPr>
            <w:tcW w:w="1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在某些时候达不到要求，需要改进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总体不令人满意，急需改进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对应分数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6</w:t>
            </w:r>
          </w:p>
        </w:tc>
        <w:tc>
          <w:tcPr>
            <w:tcW w:w="1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Heading1"/>
        <w:jc w:val="center"/>
        <w:rPr>
          <w:rFonts w:eastAsia="黑体;SimHei"/>
          <w:sz w:val="36"/>
        </w:rPr>
      </w:pPr>
      <w:bookmarkStart w:id="18" w:name="__RefHeading___Toc257395483"/>
      <w:bookmarkEnd w:id="18"/>
      <w:r>
        <w:rPr>
          <w:rFonts w:eastAsia="黑体" w:ascii="SimHei" w:hAnsi="SimHei"/>
          <w:sz w:val="36"/>
        </w:rPr>
        <w:t>员工能力考核改善表</w:t>
      </w:r>
    </w:p>
    <w:p>
      <w:pPr>
        <w:pStyle w:val="Normal"/>
        <w:jc w:val="center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  <w:t>（表三）</w:t>
      </w:r>
    </w:p>
    <w:p>
      <w:pPr>
        <w:pStyle w:val="Normal"/>
        <w:rPr>
          <w:rFonts w:eastAsia="黑体;SimHei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被考核人：                               考核人：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1218"/>
        <w:gridCol w:w="912"/>
        <w:gridCol w:w="1788"/>
        <w:gridCol w:w="2474"/>
      </w:tblGrid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能力要素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评价等级</w:t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关键事件</w:t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shd w:fill="000080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b/>
                <w:b/>
                <w:bCs/>
                <w:color w:val="FFFFFF"/>
                <w:sz w:val="24"/>
              </w:rPr>
            </w:pPr>
            <w:r>
              <w:rPr>
                <w:rFonts w:ascii="SimHei" w:hAnsi="SimHei" w:eastAsia="黑体"/>
                <w:b/>
                <w:bCs/>
                <w:color w:val="FFFFFF"/>
                <w:sz w:val="24"/>
              </w:rPr>
              <w:t>改善计划</w:t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信息处理能力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学习能力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协调能力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合作能力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写作能力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语言能力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时间管理能力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/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动作协调能力</w:t>
            </w:r>
          </w:p>
        </w:tc>
        <w:tc>
          <w:tcPr>
            <w:tcW w:w="121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2130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2130" w:type="dxa"/>
            <w:gridSpan w:val="2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788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平均分</w:t>
            </w:r>
          </w:p>
        </w:tc>
        <w:tc>
          <w:tcPr>
            <w:tcW w:w="2474" w:type="dxa"/>
            <w:tcBorders>
              <w:top w:val="single" w:sz="6" w:space="0" w:color="000080"/>
              <w:start w:val="single" w:sz="6" w:space="0" w:color="000080"/>
              <w:bottom w:val="single" w:sz="6" w:space="0" w:color="000080"/>
              <w:end w:val="single" w:sz="6" w:space="0" w:color="00008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Normal"/>
        <w:jc w:val="center"/>
        <w:rPr>
          <w:sz w:val="36"/>
          <w:szCs w:val="36"/>
        </w:rPr>
      </w:pPr>
      <w:r>
        <w:rPr>
          <w:rFonts w:eastAsia="黑体" w:ascii="SimHei" w:hAnsi="SimHei"/>
          <w:sz w:val="36"/>
          <w:szCs w:val="36"/>
        </w:rPr>
        <w:t>操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作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说</w:t>
      </w:r>
      <w:r>
        <w:rPr>
          <w:rFonts w:eastAsia="黑体" w:ascii="SimHei" w:hAnsi="SimHei"/>
          <w:sz w:val="36"/>
          <w:szCs w:val="36"/>
        </w:rPr>
        <w:t xml:space="preserve"> </w:t>
      </w:r>
      <w:r>
        <w:rPr>
          <w:rFonts w:eastAsia="黑体" w:ascii="SimHei" w:hAnsi="SimHei"/>
          <w:sz w:val="36"/>
          <w:szCs w:val="36"/>
        </w:rPr>
        <w:t>明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能力要素的定义详见《岗位说明书设计说明》；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本表适用于一般员工；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考核人包括被考核人直接上级和平级同事，平级不填写改善计划栏；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能力要素评价标准：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28"/>
        <w:gridCol w:w="6794"/>
      </w:tblGrid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能力要素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评价标准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信息处理能力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掌握的信息质量较高，能及时真实地传递和较有效地运用信息。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学习能力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对新观念、新事物有较强的接受力和适应力，学习较积极主动，能根据岗位的要求学习新知识、新技术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协调能力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亲和力较强，能较好地处理各种人际关系。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合作能力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适应性较强，与人相处较融洽，能参与团队按时完成任务。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写作能力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pacing w:val="-8"/>
                <w:sz w:val="24"/>
              </w:rPr>
              <w:t>能把表格、支票、收据等材料归档、登记和邮寄；能转录数据，填写报告。</w:t>
            </w:r>
            <w:r>
              <w:rPr>
                <w:rFonts w:eastAsia="黑体" w:ascii="SimHei" w:hAnsi="SimHei"/>
                <w:sz w:val="24"/>
              </w:rPr>
              <w:t>能学习工作职责，能填写顾客的姓名、地址、产品的数量、型号，能写简单的报告。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语言能力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pacing w:val="-8"/>
                <w:sz w:val="24"/>
              </w:rPr>
              <w:t>有一定的理解力，尚能抓住重点，能顺利表达和传递自己的思想。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时间管理能力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能根据上级的工作安排和现有工作，视工作的轻重缓急进行工作排序，做到基本有条理。</w:t>
            </w:r>
          </w:p>
        </w:tc>
      </w:tr>
      <w:tr>
        <w:trPr/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动作协调能力</w:t>
            </w:r>
          </w:p>
        </w:tc>
        <w:tc>
          <w:tcPr>
            <w:tcW w:w="6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眼与手、脚、躯体配合能迅速、正确作精确而快速运动，能保证动作质量和速度；能正确地做出运动反应。</w:t>
            </w:r>
          </w:p>
        </w:tc>
      </w:tr>
    </w:tbl>
    <w:p>
      <w:pPr>
        <w:pStyle w:val="Normal"/>
        <w:spacing w:lineRule="auto" w:line="360"/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仿宋_GB2312" w:hAnsi="仿宋_GB2312" w:eastAsia="仿宋_GB2312"/>
          <w:sz w:val="24"/>
        </w:rPr>
      </w:pPr>
      <w:r>
        <w:rPr>
          <w:rFonts w:ascii="SimHei" w:hAnsi="SimHei" w:eastAsia="黑体"/>
          <w:sz w:val="24"/>
        </w:rPr>
        <w:t>评价等级说明：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1420"/>
        <w:gridCol w:w="1420"/>
        <w:gridCol w:w="1420"/>
        <w:gridCol w:w="1628"/>
        <w:gridCol w:w="1214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等级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A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B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C</w:t>
            </w:r>
          </w:p>
        </w:tc>
        <w:tc>
          <w:tcPr>
            <w:tcW w:w="1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D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E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描述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十分突出，一贯明显超出要求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大多数时候能超出要求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一贯达到职位要求标准</w:t>
            </w:r>
          </w:p>
        </w:tc>
        <w:tc>
          <w:tcPr>
            <w:tcW w:w="1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在某些时候达不到要求，需要改进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总体不令人满意，急需改进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对应分数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6</w:t>
            </w:r>
          </w:p>
        </w:tc>
        <w:tc>
          <w:tcPr>
            <w:tcW w:w="1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bookmarkStart w:id="19" w:name="__RefHeading___Toc257395484"/>
      <w:bookmarkEnd w:id="19"/>
      <w:r>
        <w:rPr>
          <w:rFonts w:ascii="SimHei" w:hAnsi="SimHei" w:eastAsia="黑体"/>
        </w:rPr>
        <w:t>年度考核汇总表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17"/>
        <w:gridCol w:w="203"/>
        <w:gridCol w:w="308"/>
        <w:gridCol w:w="706"/>
        <w:gridCol w:w="1217"/>
        <w:gridCol w:w="610"/>
        <w:gridCol w:w="607"/>
        <w:gridCol w:w="813"/>
        <w:gridCol w:w="405"/>
        <w:gridCol w:w="1218"/>
        <w:gridCol w:w="1218"/>
      </w:tblGrid>
      <w:tr>
        <w:trPr>
          <w:cantSplit w:val="true"/>
        </w:trPr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被考核人</w:t>
            </w:r>
          </w:p>
        </w:tc>
        <w:tc>
          <w:tcPr>
            <w:tcW w:w="284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岗位名称</w:t>
            </w:r>
          </w:p>
        </w:tc>
        <w:tc>
          <w:tcPr>
            <w:tcW w:w="28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12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月度考核结果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</w:tr>
      <w:tr>
        <w:trPr>
          <w:cantSplit w:val="true"/>
        </w:trPr>
        <w:tc>
          <w:tcPr>
            <w:tcW w:w="12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12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8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9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11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12</w:t>
            </w:r>
            <w:r>
              <w:rPr>
                <w:rFonts w:ascii="SimHei" w:hAnsi="SimHei" w:eastAsia="黑体"/>
                <w:sz w:val="24"/>
              </w:rPr>
              <w:t>月</w:t>
            </w:r>
          </w:p>
        </w:tc>
      </w:tr>
      <w:tr>
        <w:trPr>
          <w:cantSplit w:val="true"/>
        </w:trPr>
        <w:tc>
          <w:tcPr>
            <w:tcW w:w="12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仿宋_GB2312" w:ascii="仿宋_GB2312" w:hAnsi="仿宋_GB2312"/>
                <w:sz w:val="24"/>
              </w:rPr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243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能力考核平均分</w:t>
            </w:r>
          </w:p>
        </w:tc>
        <w:tc>
          <w:tcPr>
            <w:tcW w:w="608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940" w:hRule="atLeast"/>
          <w:cantSplit w:val="true"/>
        </w:trPr>
        <w:tc>
          <w:tcPr>
            <w:tcW w:w="172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奖惩记录</w:t>
            </w:r>
          </w:p>
        </w:tc>
        <w:tc>
          <w:tcPr>
            <w:tcW w:w="679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940" w:hRule="atLeast"/>
          <w:cantSplit w:val="true"/>
        </w:trPr>
        <w:tc>
          <w:tcPr>
            <w:tcW w:w="172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年度总评</w:t>
            </w:r>
          </w:p>
        </w:tc>
        <w:tc>
          <w:tcPr>
            <w:tcW w:w="679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trHeight w:val="940" w:hRule="atLeast"/>
          <w:cantSplit w:val="true"/>
        </w:trPr>
        <w:tc>
          <w:tcPr>
            <w:tcW w:w="172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处置结果</w:t>
            </w:r>
          </w:p>
        </w:tc>
        <w:tc>
          <w:tcPr>
            <w:tcW w:w="679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职级晋升   □薪资等级上调    □给予处分   □维持原状</w:t>
            </w:r>
          </w:p>
          <w:p>
            <w:pPr>
              <w:pStyle w:val="Normal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cs="仿宋_GB2312" w:ascii="SimHei" w:hAnsi="SimHei"/>
                <w:sz w:val="24"/>
              </w:rPr>
              <w:t>□</w:t>
            </w:r>
            <w:r>
              <w:rPr>
                <w:rFonts w:ascii="SimHei" w:hAnsi="SimHei" w:eastAsia="黑体"/>
                <w:sz w:val="24"/>
              </w:rPr>
              <w:t>职级下调   □薪资等级下调    □给予奖励   □辞退</w:t>
            </w:r>
          </w:p>
        </w:tc>
      </w:tr>
      <w:tr>
        <w:trPr>
          <w:cantSplit w:val="true"/>
        </w:trPr>
        <w:tc>
          <w:tcPr>
            <w:tcW w:w="172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直接上级签名</w:t>
            </w:r>
          </w:p>
        </w:tc>
        <w:tc>
          <w:tcPr>
            <w:tcW w:w="679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172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考评委员会</w:t>
            </w:r>
          </w:p>
          <w:p>
            <w:pPr>
              <w:pStyle w:val="Normal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（综合管理部长代签）</w:t>
            </w:r>
          </w:p>
        </w:tc>
        <w:tc>
          <w:tcPr>
            <w:tcW w:w="679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  <w:tr>
        <w:trPr>
          <w:cantSplit w:val="true"/>
        </w:trPr>
        <w:tc>
          <w:tcPr>
            <w:tcW w:w="172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679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" w:hAnsi="仿宋_GB2312" w:eastAsia="仿宋_GB2312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填写说明：</w:t>
      </w:r>
    </w:p>
    <w:p>
      <w:pPr>
        <w:pStyle w:val="Normal"/>
        <w:numPr>
          <w:ilvl w:val="0"/>
          <w:numId w:val="5"/>
        </w:numPr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本考核表的月度考核结果、能力考核平均分、奖惩记录由人事主管负责根据历史考核表进行填写；</w:t>
      </w:r>
    </w:p>
    <w:p>
      <w:pPr>
        <w:pStyle w:val="Normal"/>
        <w:numPr>
          <w:ilvl w:val="0"/>
          <w:numId w:val="5"/>
        </w:numPr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年度总评由直接上级进行填写，在该栏给出处置结果建议；</w:t>
      </w:r>
    </w:p>
    <w:p>
      <w:pPr>
        <w:pStyle w:val="Normal"/>
        <w:numPr>
          <w:ilvl w:val="0"/>
          <w:numId w:val="5"/>
        </w:numPr>
        <w:spacing w:lineRule="auto" w:line="360"/>
        <w:rPr>
          <w:rFonts w:eastAsia="仿宋_GB2312"/>
          <w:sz w:val="24"/>
        </w:rPr>
      </w:pPr>
      <w:r>
        <w:rPr>
          <w:rFonts w:eastAsia="黑体" w:ascii="SimHei" w:hAnsi="SimHei"/>
          <w:sz w:val="24"/>
        </w:rPr>
        <w:t>处置结果在考评委员会开会讨论后决定，由人事主管填写。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仿宋_GB2312"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、"/>
      <w:lvlJc w:val="start"/>
      <w:pPr>
        <w:tabs>
          <w:tab w:val="num" w:pos="360"/>
        </w:tabs>
        <w:ind w:start="360" w:hanging="360"/>
      </w:pPr>
      <w:rPr>
        <w:sz w:val="24"/>
        <w:rFonts w:ascii="仿宋_GB2312" w:hAnsi="仿宋_GB2312" w:eastAsia="仿宋_GB2312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40" w:hanging="34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9">
    <w:lvl w:ilvl="0">
      <w:start w:val="1"/>
      <w:numFmt w:val="decimal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360"/>
        </w:tabs>
        <w:ind w:start="340" w:hanging="34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3">
    <w:lvl w:ilvl="0">
      <w:start w:val="1"/>
      <w:numFmt w:val="decimal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2" w:before="260" w:after="260"/>
      <w:outlineLvl w:val="1"/>
    </w:pPr>
    <w:rPr>
      <w:rFonts w:ascii="Arial" w:hAnsi="Arial" w:eastAsia="黑体;SimHei" w:cs="Arial"/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仿宋_GB2312" w:hAnsi="仿宋_GB2312" w:eastAsia="仿宋_GB2312"/>
      <w:sz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Style12">
    <w:name w:val="默认段落字体"/>
    <w:qFormat/>
    <w:rPr/>
  </w:style>
  <w:style w:type="character" w:styleId="PageNumber">
    <w:name w:val="Page Number"/>
    <w:basedOn w:val="Style12"/>
    <w:rPr/>
  </w:style>
  <w:style w:type="character" w:styleId="InternetLink">
    <w:name w:val="Hyperlink"/>
    <w:basedOn w:val="Style12"/>
    <w:rPr>
      <w:color w:val="0000FF"/>
      <w:u w:val="single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6">
    <w:name w:val="TOC 6"/>
    <w:basedOn w:val="Normal"/>
    <w:next w:val="Normal"/>
    <w:pPr>
      <w:ind w:start="2100" w:hanging="0"/>
    </w:pPr>
    <w:rPr/>
  </w:style>
  <w:style w:type="paragraph" w:styleId="Char">
    <w:name w:val=" Char"/>
    <w:basedOn w:val="Normal"/>
    <w:qFormat/>
    <w:pPr>
      <w:widowControl/>
      <w:spacing w:lineRule="auto" w:line="300" w:before="0" w:after="280"/>
      <w:ind w:firstLine="420"/>
    </w:pPr>
    <w:rPr/>
  </w:style>
  <w:style w:type="paragraph" w:styleId="Contents7">
    <w:name w:val="TOC 7"/>
    <w:basedOn w:val="Normal"/>
    <w:next w:val="Normal"/>
    <w:pPr>
      <w:ind w:start="2520" w:hanging="0"/>
    </w:pPr>
    <w:rPr/>
  </w:style>
  <w:style w:type="paragraph" w:styleId="TextBodyIndent">
    <w:name w:val="Body Text Indent"/>
    <w:basedOn w:val="Normal"/>
    <w:pPr>
      <w:spacing w:lineRule="auto" w:line="360"/>
      <w:ind w:firstLine="480"/>
    </w:pPr>
    <w:rPr>
      <w:rFonts w:eastAsia="仿宋_GB2312"/>
      <w:sz w:val="24"/>
    </w:rPr>
  </w:style>
  <w:style w:type="paragraph" w:styleId="Contents4">
    <w:name w:val="TOC 4"/>
    <w:basedOn w:val="Normal"/>
    <w:next w:val="Normal"/>
    <w:pPr>
      <w:ind w:start="1260" w:hanging="0"/>
    </w:pPr>
    <w:rPr/>
  </w:style>
  <w:style w:type="paragraph" w:styleId="Contents8">
    <w:name w:val="TOC 8"/>
    <w:basedOn w:val="Normal"/>
    <w:next w:val="Normal"/>
    <w:pPr>
      <w:ind w:start="2940" w:hanging="0"/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3">
    <w:name w:val="文档结构图"/>
    <w:basedOn w:val="Normal"/>
    <w:qFormat/>
    <w:pPr>
      <w:shd w:fill="000080" w:val="clear"/>
    </w:pPr>
    <w:rPr/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Contents9">
    <w:name w:val="TOC 9"/>
    <w:basedOn w:val="Normal"/>
    <w:next w:val="Normal"/>
    <w:pPr>
      <w:ind w:start="3360" w:hanging="0"/>
    </w:pPr>
    <w:rPr/>
  </w:style>
  <w:style w:type="paragraph" w:styleId="Contents5">
    <w:name w:val="TOC 5"/>
    <w:basedOn w:val="Normal"/>
    <w:next w:val="Normal"/>
    <w:pPr>
      <w:ind w:start="1680" w:hanging="0"/>
    </w:pPr>
    <w:rPr/>
  </w:style>
  <w:style w:type="paragraph" w:styleId="Contents1">
    <w:name w:val="TOC 1"/>
    <w:basedOn w:val="Normal"/>
    <w:next w:val="Normal"/>
    <w:pPr>
      <w:tabs>
        <w:tab w:val="clear" w:pos="420"/>
        <w:tab w:val="right" w:pos="8296" w:leader="dot"/>
      </w:tabs>
      <w:jc w:val="center"/>
    </w:pPr>
    <w:rPr>
      <w:rFonts w:eastAsia="黑体;SimHei"/>
      <w:sz w:val="36"/>
    </w:rPr>
  </w:style>
  <w:style w:type="paragraph" w:styleId="Contents3">
    <w:name w:val="TOC 3"/>
    <w:basedOn w:val="Normal"/>
    <w:next w:val="Normal"/>
    <w:pPr>
      <w:ind w:start="840" w:hanging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2010-04-11T03:18:00Z</dcterms:created>
  <dc:creator>dl</dc:creator>
  <dc:description/>
  <cp:keywords> </cp:keywords>
  <dc:language>en-US</dc:language>
  <cp:lastModifiedBy>微软用户</cp:lastModifiedBy>
  <dcterms:modified xsi:type="dcterms:W3CDTF">2014-10-21T10:37:00Z</dcterms:modified>
  <cp:revision>2</cp:revision>
  <dc:subject/>
  <dc:title>人事主管月度考核表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