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spacing w:lineRule="atLeast" w:line="440"/>
        <w:rPr>
          <w:rFonts w:ascii="仿宋_GB2312;Arial Unicode MS" w:hAnsi="仿宋_GB2312;Arial Unicode MS" w:eastAsia="仿宋_GB2312;Arial Unicode MS"/>
          <w:b/>
          <w:b/>
          <w:sz w:val="44"/>
        </w:rPr>
      </w:pPr>
      <w:r>
        <w:rPr>
          <w:rFonts w:eastAsia="黑体" w:ascii="SimHei" w:hAnsi="SimHei"/>
          <w:b/>
          <w:sz w:val="44"/>
        </w:rPr>
      </w:r>
    </w:p>
    <w:p>
      <w:pPr>
        <w:pStyle w:val="Normal"/>
        <w:snapToGrid w:val="false"/>
        <w:spacing w:lineRule="auto" w:line="360"/>
        <w:jc w:val="center"/>
        <w:rPr>
          <w:rFonts w:ascii="黑体;SimHei" w:hAnsi="黑体;SimHei" w:eastAsia="黑体;SimHei"/>
          <w:bCs/>
          <w:sz w:val="48"/>
        </w:rPr>
      </w:pPr>
      <w:r>
        <w:rPr>
          <w:rFonts w:ascii="SimHei" w:hAnsi="SimHei" w:eastAsia="黑体"/>
          <w:bCs/>
          <w:sz w:val="48"/>
        </w:rPr>
        <w:t>企业组织系统之</w:t>
      </w:r>
    </w:p>
    <w:p>
      <w:pPr>
        <w:pStyle w:val="Normal"/>
        <w:snapToGrid w:val="false"/>
        <w:spacing w:lineRule="auto" w:line="360"/>
        <w:jc w:val="center"/>
        <w:rPr>
          <w:rFonts w:ascii="黑体;SimHei" w:hAnsi="黑体;SimHei" w:eastAsia="黑体;SimHei"/>
          <w:bCs/>
          <w:sz w:val="48"/>
        </w:rPr>
      </w:pPr>
      <w:r>
        <w:rPr>
          <w:rFonts w:ascii="SimHei" w:hAnsi="SimHei" w:eastAsia="黑体"/>
          <w:bCs/>
          <w:sz w:val="48"/>
        </w:rPr>
        <w:t>薪酬管理系统（示例）</w:t>
      </w:r>
    </w:p>
    <w:p>
      <w:pPr>
        <w:pStyle w:val="Normal"/>
        <w:snapToGrid w:val="false"/>
        <w:spacing w:lineRule="auto" w:line="360"/>
        <w:jc w:val="center"/>
        <w:rPr>
          <w:rFonts w:ascii="黑体;SimHei" w:hAnsi="黑体;SimHei" w:eastAsia="黑体;SimHei"/>
          <w:bCs/>
          <w:sz w:val="48"/>
        </w:rPr>
      </w:pPr>
      <w:r>
        <w:rPr>
          <w:rFonts w:eastAsia="黑体" w:ascii="SimHei" w:hAnsi="SimHei"/>
          <w:bCs/>
          <w:sz w:val="48"/>
        </w:rPr>
      </w:r>
    </w:p>
    <w:p>
      <w:pPr>
        <w:pStyle w:val="Normal"/>
        <w:snapToGrid w:val="false"/>
        <w:spacing w:lineRule="atLeast" w:line="800"/>
        <w:ind w:start="1260" w:hanging="0"/>
        <w:rPr>
          <w:rFonts w:ascii="宋体;SimSun" w:hAnsi="宋体;SimSun" w:cs="宋体;SimSun"/>
          <w:bCs/>
          <w:sz w:val="44"/>
          <w:szCs w:val="44"/>
        </w:rPr>
      </w:pPr>
      <w:r>
        <w:rPr>
          <w:rFonts w:ascii="SimHei" w:hAnsi="SimHei" w:cs="宋体;SimSun" w:eastAsia="黑体"/>
          <w:bCs/>
          <w:sz w:val="44"/>
          <w:szCs w:val="44"/>
        </w:rPr>
        <w:t>一、薪酬管理制度</w:t>
      </w:r>
    </w:p>
    <w:p>
      <w:pPr>
        <w:pStyle w:val="Normal"/>
        <w:snapToGrid w:val="false"/>
        <w:spacing w:lineRule="atLeast" w:line="800"/>
        <w:ind w:start="1260" w:hanging="0"/>
        <w:rPr>
          <w:rFonts w:ascii="宋体;SimSun" w:hAnsi="宋体;SimSun" w:cs="宋体;SimSun"/>
          <w:sz w:val="44"/>
          <w:szCs w:val="44"/>
        </w:rPr>
      </w:pPr>
      <w:r>
        <w:rPr>
          <w:rFonts w:ascii="SimHei" w:hAnsi="SimHei" w:cs="宋体;SimSun" w:eastAsia="黑体"/>
          <w:sz w:val="44"/>
          <w:szCs w:val="44"/>
        </w:rPr>
        <w:t>二、岗位价值评估表</w:t>
      </w:r>
    </w:p>
    <w:p>
      <w:pPr>
        <w:pStyle w:val="Normal"/>
        <w:snapToGrid w:val="false"/>
        <w:spacing w:lineRule="atLeast" w:line="800"/>
        <w:ind w:start="1260" w:hanging="0"/>
        <w:rPr>
          <w:rFonts w:ascii="宋体;SimSun" w:hAnsi="宋体;SimSun" w:cs="宋体;SimSun"/>
          <w:sz w:val="44"/>
          <w:szCs w:val="44"/>
        </w:rPr>
      </w:pPr>
      <w:r>
        <w:rPr>
          <w:rFonts w:ascii="SimHei" w:hAnsi="SimHei" w:cs="宋体;SimSun" w:eastAsia="黑体"/>
          <w:sz w:val="44"/>
          <w:szCs w:val="44"/>
        </w:rPr>
        <w:t>三、薪酬层级表</w:t>
      </w:r>
    </w:p>
    <w:p>
      <w:pPr>
        <w:pStyle w:val="Normal"/>
        <w:snapToGrid w:val="false"/>
        <w:spacing w:lineRule="atLeast" w:line="800"/>
        <w:ind w:start="1260" w:hanging="0"/>
        <w:rPr>
          <w:rFonts w:ascii="宋体;SimSun" w:hAnsi="宋体;SimSun" w:cs="宋体;SimSun"/>
          <w:sz w:val="44"/>
          <w:szCs w:val="44"/>
        </w:rPr>
      </w:pPr>
      <w:r>
        <w:rPr>
          <w:rFonts w:ascii="SimHei" w:hAnsi="SimHei" w:cs="宋体;SimSun" w:eastAsia="黑体"/>
          <w:sz w:val="44"/>
          <w:szCs w:val="44"/>
        </w:rPr>
        <w:t>四、各岗位年底奖金、月薪表</w:t>
      </w:r>
    </w:p>
    <w:p>
      <w:pPr>
        <w:pStyle w:val="Normal"/>
        <w:snapToGrid w:val="false"/>
        <w:spacing w:lineRule="atLeast" w:line="800"/>
        <w:ind w:start="1260" w:hanging="0"/>
        <w:rPr/>
      </w:pPr>
      <w:r>
        <w:rPr>
          <w:rFonts w:ascii="SimHei" w:hAnsi="SimHei" w:cs="宋体;SimSun" w:eastAsia="黑体"/>
          <w:sz w:val="44"/>
          <w:szCs w:val="44"/>
        </w:rPr>
        <w:t>五、各岗位月薪五级工资表</w:t>
      </w:r>
    </w:p>
    <w:p>
      <w:pPr>
        <w:pStyle w:val="Normal"/>
        <w:snapToGrid w:val="false"/>
        <w:spacing w:lineRule="atLeast" w:line="800"/>
        <w:ind w:start="1260" w:hanging="0"/>
        <w:rPr>
          <w:rFonts w:ascii="宋体;SimSun" w:hAnsi="宋体;SimSun" w:cs="宋体;SimSun"/>
          <w:sz w:val="44"/>
          <w:szCs w:val="44"/>
        </w:rPr>
      </w:pPr>
      <w:r>
        <w:rPr>
          <w:rFonts w:ascii="SimHei" w:hAnsi="SimHei" w:cs="宋体;SimSun" w:eastAsia="黑体"/>
          <w:sz w:val="44"/>
          <w:szCs w:val="44"/>
        </w:rPr>
        <w:t>六、各岗位固定工资、绩效工资表</w:t>
      </w:r>
    </w:p>
    <w:p>
      <w:pPr>
        <w:pStyle w:val="Normal"/>
        <w:snapToGrid w:val="false"/>
        <w:spacing w:lineRule="atLeast" w:line="800"/>
        <w:ind w:start="1260" w:hanging="0"/>
        <w:rPr/>
      </w:pPr>
      <w:r>
        <w:rPr>
          <w:rFonts w:ascii="SimHei" w:hAnsi="SimHei" w:cs="宋体;SimSun" w:eastAsia="黑体"/>
          <w:sz w:val="44"/>
          <w:szCs w:val="44"/>
        </w:rPr>
        <w:t>七、高管人员薪酬</w:t>
      </w:r>
    </w:p>
    <w:p>
      <w:pPr>
        <w:pStyle w:val="Normal"/>
        <w:snapToGrid w:val="false"/>
        <w:spacing w:lineRule="atLeast" w:line="800"/>
        <w:ind w:start="1260" w:hanging="0"/>
        <w:rPr/>
      </w:pPr>
      <w:r>
        <w:rPr>
          <w:rFonts w:ascii="SimHei" w:hAnsi="SimHei" w:cs="宋体;SimSun" w:eastAsia="黑体"/>
          <w:sz w:val="44"/>
          <w:szCs w:val="44"/>
        </w:rPr>
        <w:t>八、营销人员薪酬</w:t>
      </w:r>
    </w:p>
    <w:p>
      <w:pPr>
        <w:pStyle w:val="Normal"/>
        <w:snapToGrid w:val="false"/>
        <w:spacing w:lineRule="atLeast" w:line="800"/>
        <w:ind w:start="1260" w:hanging="0"/>
        <w:rPr/>
      </w:pPr>
      <w:r>
        <w:rPr>
          <w:rFonts w:ascii="SimHei" w:hAnsi="SimHei" w:cs="宋体;SimSun" w:eastAsia="黑体"/>
          <w:sz w:val="44"/>
          <w:szCs w:val="44"/>
        </w:rPr>
        <w:t>九、客服人员薪酬</w:t>
      </w:r>
    </w:p>
    <w:p>
      <w:pPr>
        <w:pStyle w:val="Normal"/>
        <w:snapToGrid w:val="false"/>
        <w:spacing w:lineRule="atLeast" w:line="800"/>
        <w:ind w:start="1260" w:hanging="0"/>
        <w:rPr>
          <w:rFonts w:ascii="宋体;SimSun" w:hAnsi="宋体;SimSun" w:cs="宋体;SimSun"/>
          <w:sz w:val="44"/>
          <w:szCs w:val="44"/>
        </w:rPr>
      </w:pPr>
      <w:r>
        <w:rPr>
          <w:rFonts w:ascii="SimHei" w:hAnsi="SimHei" w:cs="宋体;SimSun" w:eastAsia="黑体"/>
          <w:sz w:val="44"/>
          <w:szCs w:val="44"/>
        </w:rPr>
        <w:t xml:space="preserve">十、财务人员薪酬 </w:t>
      </w:r>
    </w:p>
    <w:p>
      <w:pPr>
        <w:pStyle w:val="Normal"/>
        <w:snapToGrid w:val="false"/>
        <w:spacing w:lineRule="atLeast" w:line="440"/>
        <w:jc w:val="center"/>
        <w:rPr>
          <w:rFonts w:ascii="仿宋_GB2312;Arial Unicode MS" w:hAnsi="仿宋_GB2312;Arial Unicode MS" w:eastAsia="仿宋_GB2312;Arial Unicode MS" w:cs="宋体;SimSun"/>
          <w:b/>
          <w:b/>
          <w:sz w:val="44"/>
          <w:szCs w:val="44"/>
        </w:rPr>
      </w:pPr>
      <w:r>
        <w:rPr>
          <w:rFonts w:eastAsia="黑体" w:cs="宋体;SimSun" w:ascii="SimHei" w:hAnsi="SimHei"/>
          <w:b/>
          <w:sz w:val="44"/>
          <w:szCs w:val="44"/>
        </w:rPr>
      </w:r>
    </w:p>
    <w:p>
      <w:pPr>
        <w:pStyle w:val="Normal"/>
        <w:snapToGrid w:val="false"/>
        <w:spacing w:lineRule="atLeast" w:line="440"/>
        <w:jc w:val="center"/>
        <w:rPr>
          <w:rFonts w:ascii="仿宋_GB2312;Arial Unicode MS" w:hAnsi="仿宋_GB2312;Arial Unicode MS" w:eastAsia="仿宋_GB2312;Arial Unicode MS"/>
          <w:b/>
          <w:b/>
          <w:sz w:val="44"/>
        </w:rPr>
      </w:pPr>
      <w:r>
        <w:rPr>
          <w:rFonts w:eastAsia="黑体" w:ascii="SimHei" w:hAnsi="SimHei"/>
          <w:b/>
          <w:sz w:val="44"/>
        </w:rPr>
      </w:r>
      <w:r>
        <w:rPr>
          <w:rFonts w:ascii="SimHei" w:hAnsi="SimHei" w:eastAsia="黑体"/>
        </w:rPr>
      </w:r>
    </w:p>
    <w:p>
      <w:pPr>
        <w:pStyle w:val="Normal"/>
        <w:widowControl/>
        <w:jc w:val="start"/>
        <w:rPr>
          <w:rFonts w:ascii="仿宋_GB2312;Arial Unicode MS" w:hAnsi="仿宋_GB2312;Arial Unicode MS" w:eastAsia="仿宋_GB2312;Arial Unicode MS"/>
          <w:b/>
          <w:b/>
          <w:sz w:val="44"/>
        </w:rPr>
      </w:pPr>
      <w:r>
        <w:rPr>
          <w:rFonts w:eastAsia="黑体" w:ascii="SimHei" w:hAnsi="SimHei"/>
          <w:b/>
          <w:sz w:val="44"/>
        </w:rPr>
      </w:r>
    </w:p>
    <w:p>
      <w:pPr>
        <w:pStyle w:val="Style14"/>
        <w:rPr/>
      </w:pPr>
      <w:r>
        <w:rPr>
          <w:rFonts w:ascii="SimHei" w:hAnsi="SimHei" w:eastAsia="黑体"/>
        </w:rPr>
      </w:r>
    </w:p>
    <w:p>
      <w:pPr>
        <w:pStyle w:val="Style14"/>
        <w:rPr/>
      </w:pPr>
      <w:r>
        <w:rPr>
          <w:rFonts w:ascii="SimHei" w:hAnsi="SimHei" w:eastAsia="黑体"/>
        </w:rPr>
      </w:r>
    </w:p>
    <w:p>
      <w:pPr>
        <w:pStyle w:val="Style14"/>
        <w:rPr/>
      </w:pPr>
      <w:r>
        <w:rPr>
          <w:rFonts w:ascii="SimHei" w:hAnsi="SimHei" w:eastAsia="黑体"/>
        </w:rPr>
      </w:r>
    </w:p>
    <w:p>
      <w:pPr>
        <w:pStyle w:val="Style14"/>
        <w:rPr/>
      </w:pPr>
      <w:r>
        <w:rPr>
          <w:rFonts w:ascii="SimHei" w:hAnsi="SimHei" w:eastAsia="黑体"/>
        </w:rPr>
      </w:r>
    </w:p>
    <w:p>
      <w:pPr>
        <w:pStyle w:val="Style14"/>
        <w:rPr/>
      </w:pPr>
      <w:r>
        <w:rPr>
          <w:rFonts w:ascii="SimHei" w:hAnsi="SimHei" w:eastAsia="黑体"/>
        </w:rPr>
      </w:r>
    </w:p>
    <w:p>
      <w:pPr>
        <w:pStyle w:val="TextBody"/>
        <w:rPr>
          <w:sz w:val="52"/>
          <w:szCs w:val="52"/>
        </w:rPr>
      </w:pPr>
      <w:r>
        <w:rPr>
          <w:rFonts w:ascii="SimHei" w:hAnsi="SimHei" w:eastAsia="黑体"/>
          <w:sz w:val="52"/>
          <w:szCs w:val="52"/>
        </w:rPr>
      </w:r>
    </w:p>
    <w:p>
      <w:pPr>
        <w:pStyle w:val="Style14"/>
        <w:rPr>
          <w:sz w:val="52"/>
          <w:szCs w:val="52"/>
        </w:rPr>
      </w:pPr>
      <w:r>
        <w:rPr>
          <w:rFonts w:ascii="SimHei" w:hAnsi="SimHei" w:eastAsia="黑体"/>
          <w:sz w:val="52"/>
          <w:szCs w:val="52"/>
        </w:rPr>
      </w:r>
    </w:p>
    <w:p>
      <w:pPr>
        <w:pStyle w:val="Normal"/>
        <w:jc w:val="center"/>
        <w:rPr>
          <w:rFonts w:ascii="黑体;SimHei" w:hAnsi="黑体;SimHei" w:eastAsia="黑体;SimHei"/>
          <w:sz w:val="72"/>
          <w:szCs w:val="72"/>
        </w:rPr>
      </w:pPr>
      <w:r>
        <w:rPr>
          <w:rFonts w:ascii="SimHei" w:hAnsi="SimHei" w:eastAsia="黑体"/>
          <w:sz w:val="72"/>
          <w:szCs w:val="72"/>
        </w:rPr>
        <w:t>薪酬管理制度</w:t>
      </w:r>
    </w:p>
    <w:p>
      <w:pPr>
        <w:pStyle w:val="Style14"/>
        <w:ind w:hanging="0"/>
        <w:rPr>
          <w:rFonts w:ascii="黑体;SimHei" w:hAnsi="黑体;SimHei" w:eastAsia="黑体;SimHei"/>
          <w:sz w:val="72"/>
          <w:szCs w:val="72"/>
        </w:rPr>
      </w:pPr>
      <w:r>
        <w:rPr>
          <w:rFonts w:eastAsia="黑体" w:ascii="SimHei" w:hAnsi="SimHei"/>
          <w:sz w:val="72"/>
          <w:szCs w:val="72"/>
        </w:rPr>
      </w:r>
    </w:p>
    <w:p>
      <w:pPr>
        <w:pStyle w:val="Heading"/>
        <w:jc w:val="both"/>
        <w:rPr>
          <w:rFonts w:eastAsia="隶书"/>
          <w:sz w:val="84"/>
        </w:rPr>
      </w:pPr>
      <w:r>
        <w:rPr>
          <w:rFonts w:eastAsia="黑体" w:ascii="SimHei" w:hAnsi="SimHei"/>
          <w:sz w:val="84"/>
        </w:rPr>
      </w:r>
    </w:p>
    <w:p>
      <w:pPr>
        <w:pStyle w:val="TextBody"/>
        <w:rPr>
          <w:rFonts w:eastAsia="隶书"/>
          <w:sz w:val="84"/>
        </w:rPr>
      </w:pPr>
      <w:r>
        <w:rPr>
          <w:rFonts w:eastAsia="黑体" w:ascii="SimHei" w:hAnsi="SimHei"/>
          <w:sz w:val="84"/>
        </w:rPr>
      </w:r>
    </w:p>
    <w:p>
      <w:pPr>
        <w:pStyle w:val="TextBody"/>
        <w:rPr/>
      </w:pPr>
      <w:r>
        <w:rPr>
          <w:rFonts w:ascii="SimHei" w:hAnsi="SimHei" w:eastAsia="黑体"/>
        </w:rPr>
      </w:r>
    </w:p>
    <w:p>
      <w:pPr>
        <w:pStyle w:val="TextBody"/>
        <w:rPr/>
      </w:pPr>
      <w:r>
        <w:rPr>
          <w:rFonts w:ascii="SimHei" w:hAnsi="SimHei" w:eastAsia="黑体"/>
        </w:rPr>
      </w:r>
    </w:p>
    <w:p>
      <w:pPr>
        <w:pStyle w:val="TextBody"/>
        <w:rPr/>
      </w:pPr>
      <w:r>
        <w:rPr>
          <w:rFonts w:ascii="SimHei" w:hAnsi="SimHei" w:eastAsia="黑体"/>
        </w:rPr>
      </w:r>
    </w:p>
    <w:p>
      <w:pPr>
        <w:pStyle w:val="TextBody"/>
        <w:rPr/>
      </w:pPr>
      <w:r>
        <w:rPr>
          <w:rFonts w:ascii="SimHei" w:hAnsi="SimHei" w:eastAsia="黑体"/>
        </w:rPr>
        <w:t>拟稿部门：董事会</w:t>
      </w:r>
    </w:p>
    <w:p>
      <w:pPr>
        <w:sectPr>
          <w:headerReference w:type="default" r:id="rId2"/>
          <w:headerReference w:type="first" r:id="rId3"/>
          <w:footerReference w:type="default" r:id="rId4"/>
          <w:footerReference w:type="first" r:id="rId5"/>
          <w:type w:val="nextPage"/>
          <w:pgSz w:w="11906" w:h="16838"/>
          <w:pgMar w:left="1800" w:right="1800" w:header="851" w:top="1440" w:footer="992" w:bottom="1440" w:gutter="0"/>
          <w:pgNumType w:start="1" w:fmt="decimal"/>
          <w:formProt w:val="false"/>
          <w:titlePg/>
          <w:textDirection w:val="lrTb"/>
          <w:docGrid w:type="lines" w:linePitch="312" w:charSpace="0"/>
        </w:sectPr>
        <w:pStyle w:val="TextBody"/>
        <w:rPr/>
      </w:pPr>
      <w:r>
        <w:rPr>
          <w:rFonts w:cs="黑体;SimHei" w:ascii="SimHei" w:hAnsi="SimHei" w:eastAsia="黑体"/>
        </w:rPr>
        <w:t xml:space="preserve">     </w:t>
      </w:r>
      <w:r>
        <w:rPr>
          <w:rFonts w:ascii="SimHei" w:hAnsi="SimHei" w:eastAsia="黑体"/>
        </w:rPr>
        <w:t>年   月</w:t>
      </w:r>
    </w:p>
    <w:p>
      <w:pPr>
        <w:pStyle w:val="Normal"/>
        <w:spacing w:lineRule="auto" w:line="360"/>
        <w:jc w:val="center"/>
        <w:rPr>
          <w:rFonts w:eastAsia="黑体;SimHei"/>
          <w:sz w:val="48"/>
          <w:szCs w:val="48"/>
        </w:rPr>
      </w:pPr>
      <w:r>
        <w:rPr>
          <w:rFonts w:eastAsia="黑体" w:ascii="SimHei" w:hAnsi="SimHei"/>
          <w:sz w:val="48"/>
          <w:szCs w:val="48"/>
        </w:rPr>
      </w:r>
    </w:p>
    <w:p>
      <w:pPr>
        <w:pStyle w:val="Normal"/>
        <w:spacing w:lineRule="auto" w:line="360"/>
        <w:jc w:val="center"/>
        <w:rPr>
          <w:sz w:val="48"/>
          <w:szCs w:val="48"/>
        </w:rPr>
      </w:pPr>
      <w:r>
        <w:rPr>
          <w:rFonts w:eastAsia="黑体" w:ascii="SimHei" w:hAnsi="SimHei"/>
          <w:sz w:val="48"/>
          <w:szCs w:val="48"/>
        </w:rPr>
        <w:t>目</w:t>
      </w:r>
      <w:r>
        <w:rPr>
          <w:rFonts w:eastAsia="黑体" w:ascii="SimHei" w:hAnsi="SimHei"/>
          <w:sz w:val="48"/>
          <w:szCs w:val="48"/>
        </w:rPr>
        <w:t xml:space="preserve">    </w:t>
      </w:r>
      <w:r>
        <w:rPr>
          <w:rFonts w:eastAsia="黑体" w:ascii="SimHei" w:hAnsi="SimHei"/>
          <w:sz w:val="48"/>
          <w:szCs w:val="48"/>
        </w:rPr>
        <w:t>录</w:t>
      </w:r>
    </w:p>
    <w:p>
      <w:pPr>
        <w:pStyle w:val="Normal"/>
        <w:spacing w:lineRule="auto" w:line="360"/>
        <w:jc w:val="center"/>
        <w:rPr>
          <w:rFonts w:eastAsia="黑体;SimHei"/>
          <w:b/>
          <w:b/>
          <w:bCs/>
          <w:sz w:val="28"/>
          <w:szCs w:val="48"/>
        </w:rPr>
      </w:pPr>
      <w:r>
        <w:rPr>
          <w:rFonts w:eastAsia="黑体" w:ascii="SimHei" w:hAnsi="SimHei"/>
          <w:b/>
          <w:bCs/>
          <w:sz w:val="28"/>
          <w:szCs w:val="48"/>
        </w:rPr>
      </w:r>
    </w:p>
    <w:p>
      <w:pPr>
        <w:pStyle w:val="Normal"/>
        <w:spacing w:lineRule="auto" w:line="360"/>
        <w:jc w:val="center"/>
        <w:rPr>
          <w:b/>
          <w:b/>
          <w:bCs/>
          <w:sz w:val="28"/>
        </w:rPr>
      </w:pPr>
      <w:r>
        <w:rPr>
          <w:rFonts w:ascii="SimHei" w:hAnsi="SimHei" w:eastAsia="黑体"/>
          <w:b/>
          <w:bCs/>
          <w:sz w:val="28"/>
        </w:rPr>
      </w:r>
    </w:p>
    <w:sdt>
      <w:sdtPr>
        <w:docPartObj>
          <w:docPartGallery w:val="Table of Contents"/>
          <w:docPartUnique w:val="true"/>
        </w:docPartObj>
      </w:sdtPr>
      <w:sdtContent>
        <w:p>
          <w:pPr>
            <w:pStyle w:val="Contents1"/>
            <w:rPr>
              <w:rFonts w:ascii="Calibri" w:hAnsi="Calibri" w:cs="Calibri"/>
              <w:b w:val="false"/>
              <w:b w:val="false"/>
              <w:sz w:val="21"/>
              <w:szCs w:val="22"/>
            </w:rPr>
          </w:pPr>
          <w:r>
            <w:fldChar w:fldCharType="begin"/>
          </w:r>
          <w:r>
            <w:rPr>
              <w:rStyle w:val="IndexLink"/>
              <w:b w:val="false"/>
            </w:rPr>
            <w:instrText> TOC \o "1-3" \h \z </w:instrText>
          </w:r>
          <w:r>
            <w:rPr>
              <w:rStyle w:val="IndexLink"/>
              <w:b w:val="false"/>
            </w:rPr>
            <w:fldChar w:fldCharType="separate"/>
          </w:r>
          <w:hyperlink w:anchor="__RefHeading___Toc300730403">
            <w:r>
              <w:rPr>
                <w:rStyle w:val="IndexLink"/>
                <w:b w:val="false"/>
              </w:rPr>
              <w:t>第一章</w:t>
            </w:r>
            <w:r>
              <w:rPr>
                <w:rStyle w:val="IndexLink"/>
                <w:rFonts w:eastAsia="Times New Roman"/>
                <w:b w:val="false"/>
              </w:rPr>
              <w:t xml:space="preserve">  </w:t>
            </w:r>
            <w:r>
              <w:rPr>
                <w:rStyle w:val="IndexLink"/>
                <w:b w:val="false"/>
              </w:rPr>
              <w:t>总则</w:t>
            </w:r>
            <w:r>
              <w:rPr>
                <w:rStyle w:val="IndexLink"/>
                <w:b w:val="false"/>
              </w:rPr>
              <w:tab/>
              <w:t>3</w:t>
            </w:r>
          </w:hyperlink>
        </w:p>
        <w:p>
          <w:pPr>
            <w:pStyle w:val="Contents1"/>
            <w:rPr>
              <w:rFonts w:ascii="Calibri" w:hAnsi="Calibri" w:cs="Calibri"/>
              <w:b w:val="false"/>
              <w:b w:val="false"/>
              <w:sz w:val="21"/>
              <w:szCs w:val="22"/>
            </w:rPr>
          </w:pPr>
          <w:hyperlink w:anchor="__RefHeading___Toc300730404">
            <w:r>
              <w:rPr>
                <w:rStyle w:val="IndexLink"/>
              </w:rPr>
              <w:t>第二章</w:t>
            </w:r>
            <w:r>
              <w:rPr>
                <w:rStyle w:val="IndexLink"/>
                <w:rFonts w:eastAsia="Times New Roman"/>
              </w:rPr>
              <w:t xml:space="preserve">  </w:t>
            </w:r>
            <w:r>
              <w:rPr>
                <w:rStyle w:val="IndexLink"/>
              </w:rPr>
              <w:t>薪酬体系</w:t>
            </w:r>
            <w:r>
              <w:rPr>
                <w:rStyle w:val="IndexLink"/>
              </w:rPr>
              <w:tab/>
              <w:t>3</w:t>
            </w:r>
          </w:hyperlink>
        </w:p>
        <w:p>
          <w:pPr>
            <w:pStyle w:val="Contents1"/>
            <w:rPr>
              <w:rFonts w:ascii="Calibri" w:hAnsi="Calibri" w:cs="Calibri"/>
              <w:b w:val="false"/>
              <w:b w:val="false"/>
              <w:sz w:val="21"/>
              <w:szCs w:val="22"/>
            </w:rPr>
          </w:pPr>
          <w:hyperlink w:anchor="__RefHeading___Toc300730405">
            <w:r>
              <w:rPr>
                <w:rStyle w:val="IndexLink"/>
              </w:rPr>
              <w:t>第三章</w:t>
            </w:r>
            <w:r>
              <w:rPr>
                <w:rStyle w:val="IndexLink"/>
                <w:rFonts w:eastAsia="Times New Roman"/>
              </w:rPr>
              <w:t xml:space="preserve">  </w:t>
            </w:r>
            <w:r>
              <w:rPr>
                <w:rStyle w:val="IndexLink"/>
              </w:rPr>
              <w:t>薪酬结构</w:t>
            </w:r>
            <w:r>
              <w:rPr>
                <w:rStyle w:val="IndexLink"/>
              </w:rPr>
              <w:tab/>
              <w:t>4</w:t>
            </w:r>
          </w:hyperlink>
        </w:p>
        <w:p>
          <w:pPr>
            <w:pStyle w:val="Contents1"/>
            <w:rPr>
              <w:rFonts w:ascii="Calibri" w:hAnsi="Calibri" w:cs="Calibri"/>
              <w:b w:val="false"/>
              <w:b w:val="false"/>
              <w:sz w:val="21"/>
              <w:szCs w:val="22"/>
            </w:rPr>
          </w:pPr>
          <w:hyperlink w:anchor="__RefHeading___Toc300730406">
            <w:r>
              <w:rPr>
                <w:rStyle w:val="IndexLink"/>
              </w:rPr>
              <w:t>第四章</w:t>
            </w:r>
            <w:r>
              <w:rPr>
                <w:rStyle w:val="IndexLink"/>
                <w:rFonts w:eastAsia="Times New Roman"/>
              </w:rPr>
              <w:t xml:space="preserve">  </w:t>
            </w:r>
            <w:r>
              <w:rPr>
                <w:rStyle w:val="IndexLink"/>
              </w:rPr>
              <w:t>岗位绩效工资制</w:t>
            </w:r>
            <w:r>
              <w:rPr>
                <w:rStyle w:val="IndexLink"/>
              </w:rPr>
              <w:tab/>
              <w:t>7</w:t>
            </w:r>
          </w:hyperlink>
        </w:p>
        <w:p>
          <w:pPr>
            <w:pStyle w:val="Contents1"/>
            <w:rPr>
              <w:rFonts w:ascii="Calibri" w:hAnsi="Calibri" w:cs="Calibri"/>
              <w:b w:val="false"/>
              <w:b w:val="false"/>
              <w:sz w:val="21"/>
              <w:szCs w:val="22"/>
            </w:rPr>
          </w:pPr>
          <w:hyperlink w:anchor="__RefHeading___Toc300730407">
            <w:r>
              <w:rPr>
                <w:rStyle w:val="IndexLink"/>
              </w:rPr>
              <w:t>第五章</w:t>
            </w:r>
            <w:r>
              <w:rPr>
                <w:rStyle w:val="IndexLink"/>
                <w:rFonts w:eastAsia="Times New Roman"/>
              </w:rPr>
              <w:t xml:space="preserve">  </w:t>
            </w:r>
            <w:r>
              <w:rPr>
                <w:rStyle w:val="IndexLink"/>
              </w:rPr>
              <w:t>市场工资加绩效制</w:t>
            </w:r>
            <w:r>
              <w:rPr>
                <w:rStyle w:val="IndexLink"/>
              </w:rPr>
              <w:tab/>
              <w:t>9</w:t>
            </w:r>
          </w:hyperlink>
        </w:p>
        <w:p>
          <w:pPr>
            <w:pStyle w:val="Contents1"/>
            <w:rPr>
              <w:rFonts w:ascii="Calibri" w:hAnsi="Calibri" w:cs="Calibri"/>
              <w:b w:val="false"/>
              <w:b w:val="false"/>
              <w:sz w:val="21"/>
              <w:szCs w:val="22"/>
            </w:rPr>
          </w:pPr>
          <w:hyperlink w:anchor="__RefHeading___Toc300730408">
            <w:r>
              <w:rPr>
                <w:rStyle w:val="IndexLink"/>
              </w:rPr>
              <w:t>第六章</w:t>
            </w:r>
            <w:r>
              <w:rPr>
                <w:rStyle w:val="IndexLink"/>
                <w:rFonts w:eastAsia="Times New Roman"/>
              </w:rPr>
              <w:t xml:space="preserve">  </w:t>
            </w:r>
            <w:r>
              <w:rPr>
                <w:rStyle w:val="IndexLink"/>
              </w:rPr>
              <w:t>工资特区</w:t>
            </w:r>
            <w:r>
              <w:rPr>
                <w:rStyle w:val="IndexLink"/>
              </w:rPr>
              <w:tab/>
              <w:t>9</w:t>
            </w:r>
          </w:hyperlink>
        </w:p>
        <w:p>
          <w:pPr>
            <w:pStyle w:val="Contents1"/>
            <w:rPr>
              <w:rFonts w:ascii="Calibri" w:hAnsi="Calibri" w:cs="Calibri"/>
              <w:b w:val="false"/>
              <w:b w:val="false"/>
              <w:sz w:val="21"/>
              <w:szCs w:val="22"/>
            </w:rPr>
          </w:pPr>
          <w:hyperlink w:anchor="__RefHeading___Toc300730409">
            <w:r>
              <w:rPr>
                <w:rStyle w:val="IndexLink"/>
              </w:rPr>
              <w:t>第七章</w:t>
            </w:r>
            <w:r>
              <w:rPr>
                <w:rStyle w:val="IndexLink"/>
                <w:rFonts w:eastAsia="Times New Roman"/>
              </w:rPr>
              <w:t xml:space="preserve">  </w:t>
            </w:r>
            <w:r>
              <w:rPr>
                <w:rStyle w:val="IndexLink"/>
              </w:rPr>
              <w:t>工资调整</w:t>
            </w:r>
            <w:r>
              <w:rPr>
                <w:rStyle w:val="IndexLink"/>
              </w:rPr>
              <w:tab/>
              <w:t>11</w:t>
            </w:r>
          </w:hyperlink>
        </w:p>
        <w:p>
          <w:pPr>
            <w:pStyle w:val="Contents1"/>
            <w:rPr>
              <w:rFonts w:ascii="Calibri" w:hAnsi="Calibri" w:cs="Calibri"/>
              <w:b w:val="false"/>
              <w:b w:val="false"/>
              <w:sz w:val="21"/>
              <w:szCs w:val="22"/>
            </w:rPr>
          </w:pPr>
          <w:hyperlink w:anchor="__RefHeading___Toc300730410">
            <w:r>
              <w:rPr>
                <w:rStyle w:val="IndexLink"/>
              </w:rPr>
              <w:t>第八章</w:t>
            </w:r>
            <w:r>
              <w:rPr>
                <w:rStyle w:val="IndexLink"/>
                <w:rFonts w:eastAsia="Times New Roman"/>
              </w:rPr>
              <w:t xml:space="preserve">  </w:t>
            </w:r>
            <w:r>
              <w:rPr>
                <w:rStyle w:val="IndexLink"/>
              </w:rPr>
              <w:t>其他</w:t>
            </w:r>
            <w:r>
              <w:rPr>
                <w:rStyle w:val="IndexLink"/>
              </w:rPr>
              <w:tab/>
              <w:t>12</w:t>
            </w:r>
          </w:hyperlink>
        </w:p>
        <w:p>
          <w:pPr>
            <w:pStyle w:val="Contents1"/>
            <w:rPr>
              <w:rFonts w:ascii="Calibri" w:hAnsi="Calibri" w:cs="Calibri"/>
              <w:sz w:val="21"/>
              <w:szCs w:val="22"/>
            </w:rPr>
          </w:pPr>
          <w:hyperlink w:anchor="__RefHeading___Toc300730411">
            <w:r>
              <w:rPr>
                <w:rStyle w:val="IndexLink"/>
                <w:b w:val="false"/>
              </w:rPr>
              <w:t>第九章</w:t>
            </w:r>
            <w:r>
              <w:rPr>
                <w:rStyle w:val="IndexLink"/>
                <w:rFonts w:eastAsia="Times New Roman"/>
                <w:b w:val="false"/>
              </w:rPr>
              <w:t xml:space="preserve">  </w:t>
            </w:r>
            <w:r>
              <w:rPr>
                <w:rStyle w:val="IndexLink"/>
                <w:b w:val="false"/>
              </w:rPr>
              <w:t>附则</w:t>
            </w:r>
            <w:r>
              <w:rPr>
                <w:rStyle w:val="IndexLink"/>
                <w:b w:val="false"/>
              </w:rPr>
              <w:tab/>
              <w:t>14</w:t>
            </w:r>
          </w:hyperlink>
          <w:r>
            <w:rPr>
              <w:rStyle w:val="IndexLink"/>
              <w:b w:val="false"/>
            </w:rPr>
            <w:fldChar w:fldCharType="end"/>
          </w:r>
        </w:p>
      </w:sdtContent>
    </w:sdt>
    <w:p>
      <w:pPr>
        <w:sectPr>
          <w:headerReference w:type="default" r:id="rId6"/>
          <w:headerReference w:type="first" r:id="rId7"/>
          <w:footerReference w:type="default" r:id="rId8"/>
          <w:footerReference w:type="first" r:id="rId9"/>
          <w:type w:val="nextPage"/>
          <w:pgSz w:w="11906" w:h="16838"/>
          <w:pgMar w:left="1800" w:right="1800" w:header="851" w:top="1440" w:footer="992" w:bottom="1440" w:gutter="0"/>
          <w:pgNumType w:start="2" w:fmt="decimal"/>
          <w:formProt w:val="false"/>
          <w:titlePg/>
          <w:textDirection w:val="lrTb"/>
          <w:docGrid w:type="lines" w:linePitch="312" w:charSpace="0"/>
        </w:sectPr>
        <w:pStyle w:val="Normal"/>
        <w:numPr>
          <w:ilvl w:val="0"/>
          <w:numId w:val="0"/>
        </w:numPr>
        <w:rPr>
          <w:rFonts w:ascii="Calibri" w:hAnsi="Calibri" w:cs="Calibri"/>
          <w:b/>
          <w:b/>
          <w:sz w:val="28"/>
          <w:szCs w:val="22"/>
        </w:rPr>
      </w:pPr>
      <w:r>
        <w:rPr>
          <w:rFonts w:cs="Calibri" w:ascii="SimHei" w:hAnsi="SimHei" w:eastAsia="黑体"/>
          <w:b/>
          <w:sz w:val="28"/>
          <w:szCs w:val="22"/>
        </w:rPr>
      </w:r>
    </w:p>
    <w:p>
      <w:pPr>
        <w:pStyle w:val="Heading1"/>
        <w:rPr/>
      </w:pPr>
      <w:bookmarkStart w:id="0" w:name="__RefHeading___Toc300730403"/>
      <w:bookmarkEnd w:id="0"/>
      <w:r>
        <w:rPr>
          <w:rFonts w:ascii="SimHei" w:hAnsi="SimHei" w:eastAsia="黑体"/>
          <w:sz w:val="32"/>
          <w:szCs w:val="32"/>
        </w:rPr>
        <w:t>第一章</w:t>
      </w:r>
      <w:r>
        <w:rPr>
          <w:rFonts w:eastAsia="黑体" w:ascii="SimHei" w:hAnsi="SimHei"/>
          <w:sz w:val="32"/>
          <w:szCs w:val="32"/>
        </w:rPr>
        <w:t xml:space="preserve"> </w:t>
      </w:r>
      <w:r>
        <w:rPr>
          <w:rFonts w:eastAsia="黑体" w:ascii="SimHei" w:hAnsi="SimHei"/>
          <w:sz w:val="32"/>
          <w:szCs w:val="32"/>
        </w:rPr>
        <w:t xml:space="preserve"> </w:t>
      </w:r>
      <w:r>
        <w:rPr>
          <w:rFonts w:ascii="SimHei" w:hAnsi="SimHei" w:eastAsia="黑体"/>
          <w:sz w:val="32"/>
          <w:szCs w:val="32"/>
        </w:rPr>
        <w:t>总则</w:t>
      </w:r>
    </w:p>
    <w:p>
      <w:pPr>
        <w:pStyle w:val="Normal"/>
        <w:numPr>
          <w:ilvl w:val="0"/>
          <w:numId w:val="5"/>
        </w:numPr>
        <w:tabs>
          <w:tab w:val="clear" w:pos="420"/>
          <w:tab w:val="left" w:pos="1442" w:leader="none"/>
        </w:tabs>
        <w:spacing w:lineRule="auto" w:line="360"/>
        <w:ind w:start="0" w:firstLine="490"/>
        <w:rPr>
          <w:sz w:val="24"/>
        </w:rPr>
      </w:pPr>
      <w:r>
        <w:rPr>
          <w:rFonts w:ascii="SimHei" w:hAnsi="SimHei" w:eastAsia="黑体"/>
          <w:sz w:val="24"/>
        </w:rPr>
        <w:t>适用范围</w:t>
      </w:r>
    </w:p>
    <w:p>
      <w:pPr>
        <w:pStyle w:val="Normal"/>
        <w:spacing w:lineRule="auto" w:line="360"/>
        <w:ind w:firstLine="475"/>
        <w:rPr/>
      </w:pPr>
      <w:r>
        <w:rPr>
          <w:rFonts w:ascii="SimHei" w:hAnsi="SimHei" w:eastAsia="黑体"/>
          <w:sz w:val="24"/>
        </w:rPr>
        <w:t>本</w:t>
      </w:r>
      <w:r>
        <w:rPr>
          <w:rFonts w:ascii="SimHei" w:hAnsi="SimHei" w:eastAsia="黑体"/>
          <w:sz w:val="24"/>
        </w:rPr>
        <w:t>方案</w:t>
      </w:r>
      <w:r>
        <w:rPr>
          <w:rFonts w:ascii="SimHei" w:hAnsi="SimHei" w:eastAsia="黑体"/>
          <w:sz w:val="24"/>
        </w:rPr>
        <w:t>适用于长松咨询</w:t>
      </w:r>
      <w:r>
        <w:rPr>
          <w:rFonts w:ascii="SimHei" w:hAnsi="SimHei" w:eastAsia="黑体"/>
          <w:sz w:val="24"/>
        </w:rPr>
        <w:t>公司（董事长、总裁、总经理除外）的</w:t>
      </w:r>
      <w:r>
        <w:rPr>
          <w:rFonts w:ascii="SimHei" w:hAnsi="SimHei" w:eastAsia="黑体"/>
          <w:sz w:val="24"/>
        </w:rPr>
        <w:t>全</w:t>
      </w:r>
      <w:r>
        <w:rPr>
          <w:rFonts w:ascii="SimHei" w:hAnsi="SimHei" w:eastAsia="黑体"/>
          <w:sz w:val="24"/>
        </w:rPr>
        <w:t>体正式</w:t>
      </w:r>
      <w:r>
        <w:rPr>
          <w:rFonts w:ascii="SimHei" w:hAnsi="SimHei" w:eastAsia="黑体"/>
          <w:sz w:val="24"/>
        </w:rPr>
        <w:t>员工。</w:t>
      </w:r>
    </w:p>
    <w:p>
      <w:pPr>
        <w:pStyle w:val="Normal"/>
        <w:numPr>
          <w:ilvl w:val="0"/>
          <w:numId w:val="5"/>
        </w:numPr>
        <w:tabs>
          <w:tab w:val="clear" w:pos="420"/>
          <w:tab w:val="left" w:pos="1442" w:leader="none"/>
        </w:tabs>
        <w:spacing w:lineRule="auto" w:line="360"/>
        <w:ind w:start="0" w:firstLine="490"/>
        <w:rPr>
          <w:sz w:val="24"/>
        </w:rPr>
      </w:pPr>
      <w:r>
        <w:rPr>
          <w:rFonts w:ascii="SimHei" w:hAnsi="SimHei" w:eastAsia="黑体"/>
          <w:sz w:val="24"/>
        </w:rPr>
        <w:t>目的</w:t>
      </w:r>
    </w:p>
    <w:p>
      <w:pPr>
        <w:pStyle w:val="Normal"/>
        <w:spacing w:lineRule="auto" w:line="360"/>
        <w:ind w:firstLine="475"/>
        <w:rPr/>
      </w:pPr>
      <w:r>
        <w:rPr>
          <w:rFonts w:ascii="SimHei" w:hAnsi="SimHei" w:eastAsia="黑体"/>
          <w:sz w:val="24"/>
        </w:rPr>
        <w:t>制定</w:t>
      </w:r>
      <w:r>
        <w:rPr>
          <w:rFonts w:ascii="SimHei" w:hAnsi="SimHei" w:eastAsia="黑体"/>
          <w:sz w:val="24"/>
        </w:rPr>
        <w:t>本方案</w:t>
      </w:r>
      <w:r>
        <w:rPr>
          <w:rFonts w:ascii="SimHei" w:hAnsi="SimHei" w:eastAsia="黑体"/>
          <w:sz w:val="24"/>
        </w:rPr>
        <w:t>的目的</w:t>
      </w:r>
      <w:r>
        <w:rPr>
          <w:rFonts w:ascii="SimHei" w:hAnsi="SimHei" w:eastAsia="黑体"/>
          <w:sz w:val="24"/>
        </w:rPr>
        <w:t>是建立统一的薪酬平台，实现按价值付酬，促进内部公平，起到激励、吸引、留住人才的作用。</w:t>
      </w:r>
    </w:p>
    <w:p>
      <w:pPr>
        <w:pStyle w:val="Normal"/>
        <w:numPr>
          <w:ilvl w:val="0"/>
          <w:numId w:val="5"/>
        </w:numPr>
        <w:tabs>
          <w:tab w:val="clear" w:pos="420"/>
          <w:tab w:val="left" w:pos="1442" w:leader="none"/>
        </w:tabs>
        <w:spacing w:lineRule="auto" w:line="360"/>
        <w:ind w:start="0" w:firstLine="490"/>
        <w:rPr>
          <w:sz w:val="24"/>
        </w:rPr>
      </w:pPr>
      <w:r>
        <w:rPr>
          <w:rFonts w:ascii="SimHei" w:hAnsi="SimHei" w:eastAsia="黑体"/>
          <w:sz w:val="24"/>
        </w:rPr>
        <w:t>原则</w:t>
      </w:r>
    </w:p>
    <w:p>
      <w:pPr>
        <w:pStyle w:val="Normal"/>
        <w:spacing w:lineRule="auto" w:line="360"/>
        <w:ind w:firstLine="475"/>
        <w:rPr/>
      </w:pPr>
      <w:r>
        <w:rPr>
          <w:rFonts w:ascii="SimHei" w:hAnsi="SimHei" w:eastAsia="黑体"/>
          <w:sz w:val="24"/>
        </w:rPr>
        <w:t>薪酬作为分配价值形式之一，遵循</w:t>
      </w:r>
      <w:r>
        <w:rPr>
          <w:rFonts w:ascii="SimHei" w:hAnsi="SimHei" w:eastAsia="黑体"/>
          <w:sz w:val="24"/>
        </w:rPr>
        <w:t>公平性、竞争性、激励性、经济性、合法性的原则。</w:t>
      </w:r>
    </w:p>
    <w:p>
      <w:pPr>
        <w:pStyle w:val="Normal"/>
        <w:spacing w:lineRule="auto" w:line="360"/>
        <w:ind w:firstLine="475"/>
        <w:rPr>
          <w:b/>
          <w:b/>
          <w:bCs/>
          <w:sz w:val="24"/>
        </w:rPr>
      </w:pPr>
      <w:r>
        <w:rPr>
          <w:rFonts w:ascii="SimHei" w:hAnsi="SimHei" w:eastAsia="黑体"/>
          <w:sz w:val="24"/>
        </w:rPr>
        <w:t>（一）公平性指公司员工所获得的薪酬应与对企业作出的贡献成正比，即与其岗位价值相匹配</w:t>
      </w:r>
      <w:r>
        <w:rPr>
          <w:rFonts w:ascii="SimHei" w:hAnsi="SimHei" w:eastAsia="黑体"/>
          <w:b/>
          <w:bCs/>
          <w:sz w:val="24"/>
        </w:rPr>
        <w:t>。</w:t>
      </w:r>
    </w:p>
    <w:p>
      <w:pPr>
        <w:pStyle w:val="Normal"/>
        <w:spacing w:lineRule="auto" w:line="360"/>
        <w:ind w:firstLine="475"/>
        <w:rPr>
          <w:sz w:val="24"/>
        </w:rPr>
      </w:pPr>
      <w:r>
        <w:rPr>
          <w:rFonts w:ascii="SimHei" w:hAnsi="SimHei" w:eastAsia="黑体"/>
          <w:sz w:val="24"/>
        </w:rPr>
        <w:t>（二）竞争性是指与所在地区行业或同等规模的企业类似职务相比较，公司的薪酬标准要有吸引力。</w:t>
      </w:r>
    </w:p>
    <w:p>
      <w:pPr>
        <w:pStyle w:val="Normal"/>
        <w:spacing w:lineRule="auto" w:line="360"/>
        <w:ind w:firstLine="475"/>
        <w:rPr>
          <w:sz w:val="24"/>
        </w:rPr>
      </w:pPr>
      <w:r>
        <w:rPr>
          <w:rFonts w:ascii="SimHei" w:hAnsi="SimHei" w:eastAsia="黑体"/>
          <w:sz w:val="24"/>
        </w:rPr>
        <w:t>（三）激励性是指在薪酬设计上，应考虑适当拉开各级、各岗的薪酬水准差距，以真正体现薪酬的激励效果，从而提升员工的工作积极主动性。</w:t>
      </w:r>
    </w:p>
    <w:p>
      <w:pPr>
        <w:pStyle w:val="Normal"/>
        <w:spacing w:lineRule="auto" w:line="360"/>
        <w:ind w:firstLine="475"/>
        <w:rPr>
          <w:sz w:val="24"/>
        </w:rPr>
      </w:pPr>
      <w:r>
        <w:rPr>
          <w:rFonts w:ascii="SimHei" w:hAnsi="SimHei" w:eastAsia="黑体"/>
          <w:sz w:val="24"/>
        </w:rPr>
        <w:t>（四）经济性指薪酬水平要考虑公司实际支付能力的大小。</w:t>
      </w:r>
    </w:p>
    <w:p>
      <w:pPr>
        <w:pStyle w:val="Normal"/>
        <w:spacing w:lineRule="auto" w:line="360"/>
        <w:ind w:firstLine="475"/>
        <w:rPr>
          <w:sz w:val="24"/>
        </w:rPr>
      </w:pPr>
      <w:r>
        <w:rPr>
          <w:rFonts w:ascii="SimHei" w:hAnsi="SimHei" w:eastAsia="黑体"/>
          <w:sz w:val="24"/>
        </w:rPr>
        <w:t>（五）合法性指公司的薪酬制度必须符合现行的法律。</w:t>
      </w:r>
    </w:p>
    <w:p>
      <w:pPr>
        <w:pStyle w:val="Normal"/>
        <w:numPr>
          <w:ilvl w:val="0"/>
          <w:numId w:val="5"/>
        </w:numPr>
        <w:tabs>
          <w:tab w:val="clear" w:pos="420"/>
          <w:tab w:val="left" w:pos="1442" w:leader="none"/>
        </w:tabs>
        <w:spacing w:lineRule="auto" w:line="360"/>
        <w:ind w:start="0" w:firstLine="490"/>
        <w:rPr>
          <w:sz w:val="24"/>
        </w:rPr>
      </w:pPr>
      <w:r>
        <w:rPr>
          <w:rFonts w:ascii="SimHei" w:hAnsi="SimHei" w:eastAsia="黑体"/>
          <w:sz w:val="24"/>
        </w:rPr>
        <w:t>依据</w:t>
      </w:r>
    </w:p>
    <w:p>
      <w:pPr>
        <w:pStyle w:val="Normal"/>
        <w:spacing w:lineRule="auto" w:line="360"/>
        <w:ind w:firstLine="475"/>
        <w:rPr>
          <w:sz w:val="24"/>
        </w:rPr>
      </w:pPr>
      <w:r>
        <w:rPr>
          <w:rFonts w:ascii="SimHei" w:hAnsi="SimHei" w:eastAsia="黑体"/>
          <w:sz w:val="24"/>
        </w:rPr>
        <w:t>薪酬分配的依据是：</w:t>
      </w:r>
      <w:r>
        <w:rPr>
          <w:rFonts w:ascii="SimHei" w:hAnsi="SimHei" w:eastAsia="黑体"/>
          <w:sz w:val="24"/>
        </w:rPr>
        <w:t>员工的工作量、职务的高低、技术和能力水平、工作条件、工龄、企业负担能力、地区和行业的薪酬水平、劳动力市场的供求状况、生活费用与物价水平</w:t>
      </w:r>
      <w:r>
        <w:rPr>
          <w:rFonts w:ascii="SimHei" w:hAnsi="SimHei" w:eastAsia="黑体"/>
          <w:sz w:val="24"/>
        </w:rPr>
        <w:t>。</w:t>
      </w:r>
    </w:p>
    <w:p>
      <w:pPr>
        <w:pStyle w:val="Normal"/>
        <w:numPr>
          <w:ilvl w:val="0"/>
          <w:numId w:val="5"/>
        </w:numPr>
        <w:tabs>
          <w:tab w:val="clear" w:pos="420"/>
          <w:tab w:val="left" w:pos="1442" w:leader="none"/>
        </w:tabs>
        <w:spacing w:lineRule="auto" w:line="360"/>
        <w:ind w:start="0" w:firstLine="490"/>
        <w:rPr>
          <w:sz w:val="24"/>
        </w:rPr>
      </w:pPr>
      <w:r>
        <w:rPr>
          <w:rFonts w:ascii="SimHei" w:hAnsi="SimHei" w:eastAsia="黑体"/>
          <w:sz w:val="24"/>
        </w:rPr>
        <w:t>总体水平</w:t>
      </w:r>
    </w:p>
    <w:p>
      <w:pPr>
        <w:pStyle w:val="Normal"/>
        <w:spacing w:lineRule="auto" w:line="360"/>
        <w:ind w:firstLine="475"/>
        <w:rPr>
          <w:sz w:val="24"/>
        </w:rPr>
      </w:pPr>
      <w:r>
        <w:rPr>
          <w:rFonts w:ascii="SimHei" w:hAnsi="SimHei" w:eastAsia="黑体"/>
          <w:sz w:val="24"/>
        </w:rPr>
        <w:t>公司根据当期经济效益及可持续发展状况决定工资水平。</w:t>
      </w:r>
    </w:p>
    <w:p>
      <w:pPr>
        <w:pStyle w:val="Normal"/>
        <w:spacing w:lineRule="auto" w:line="360"/>
        <w:ind w:firstLine="475"/>
        <w:rPr>
          <w:sz w:val="24"/>
        </w:rPr>
      </w:pPr>
      <w:r>
        <w:rPr>
          <w:rFonts w:ascii="SimHei" w:hAnsi="SimHei" w:eastAsia="黑体"/>
          <w:sz w:val="24"/>
        </w:rPr>
      </w:r>
    </w:p>
    <w:p>
      <w:pPr>
        <w:pStyle w:val="Heading1"/>
        <w:rPr>
          <w:sz w:val="32"/>
          <w:szCs w:val="32"/>
        </w:rPr>
      </w:pPr>
      <w:bookmarkStart w:id="1" w:name="__RefHeading___Toc300730404"/>
      <w:bookmarkEnd w:id="1"/>
      <w:r>
        <w:rPr>
          <w:rFonts w:ascii="SimHei" w:hAnsi="SimHei" w:eastAsia="黑体"/>
          <w:sz w:val="32"/>
          <w:szCs w:val="32"/>
        </w:rPr>
        <w:t>第二章</w:t>
      </w:r>
      <w:r>
        <w:rPr>
          <w:rFonts w:eastAsia="黑体" w:ascii="SimHei" w:hAnsi="SimHei"/>
          <w:sz w:val="32"/>
          <w:szCs w:val="32"/>
        </w:rPr>
        <w:t xml:space="preserve">  </w:t>
      </w:r>
      <w:r>
        <w:rPr>
          <w:rFonts w:ascii="SimHei" w:hAnsi="SimHei" w:eastAsia="黑体"/>
          <w:sz w:val="32"/>
          <w:szCs w:val="32"/>
        </w:rPr>
        <w:t>薪酬体系</w:t>
      </w:r>
    </w:p>
    <w:p>
      <w:pPr>
        <w:pStyle w:val="Normal"/>
        <w:numPr>
          <w:ilvl w:val="0"/>
          <w:numId w:val="5"/>
        </w:numPr>
        <w:tabs>
          <w:tab w:val="clear" w:pos="420"/>
          <w:tab w:val="left" w:pos="1442" w:leader="none"/>
        </w:tabs>
        <w:spacing w:lineRule="auto" w:line="360"/>
        <w:ind w:start="0" w:firstLine="490"/>
        <w:rPr>
          <w:sz w:val="24"/>
        </w:rPr>
      </w:pPr>
      <w:r>
        <w:rPr>
          <w:rFonts w:ascii="SimHei" w:hAnsi="SimHei" w:eastAsia="黑体"/>
          <w:sz w:val="24"/>
        </w:rPr>
        <w:t>公司员工薪酬体系分别采取三种不同类别：与企业年度经营</w:t>
      </w:r>
      <w:r>
        <w:rPr>
          <w:rFonts w:ascii="SimHei" w:hAnsi="SimHei" w:eastAsia="黑体"/>
          <w:sz w:val="24"/>
        </w:rPr>
        <w:t>业绩</w:t>
      </w:r>
      <w:r>
        <w:rPr>
          <w:rFonts w:ascii="SimHei" w:hAnsi="SimHei" w:eastAsia="黑体"/>
          <w:sz w:val="24"/>
        </w:rPr>
        <w:t>相关的年薪制；与年度绩效、</w:t>
      </w:r>
      <w:r>
        <w:rPr>
          <w:rFonts w:ascii="SimHei" w:hAnsi="SimHei" w:eastAsia="黑体"/>
          <w:sz w:val="24"/>
        </w:rPr>
        <w:t>月</w:t>
      </w:r>
      <w:r>
        <w:rPr>
          <w:rFonts w:ascii="SimHei" w:hAnsi="SimHei" w:eastAsia="黑体"/>
          <w:sz w:val="24"/>
        </w:rPr>
        <w:t>度绩效相关的</w:t>
      </w:r>
      <w:r>
        <w:rPr>
          <w:rFonts w:ascii="SimHei" w:hAnsi="SimHei" w:eastAsia="黑体"/>
          <w:sz w:val="24"/>
        </w:rPr>
        <w:t>岗位绩效</w:t>
      </w:r>
      <w:r>
        <w:rPr>
          <w:rFonts w:ascii="SimHei" w:hAnsi="SimHei" w:eastAsia="黑体"/>
          <w:sz w:val="24"/>
        </w:rPr>
        <w:t>工资制</w:t>
      </w:r>
      <w:r>
        <w:rPr>
          <w:rFonts w:ascii="SimHei" w:hAnsi="SimHei" w:eastAsia="黑体"/>
          <w:sz w:val="24"/>
        </w:rPr>
        <w:t>；与岗位相关的市场工资加绩效制</w:t>
      </w:r>
      <w:r>
        <w:rPr>
          <w:rFonts w:ascii="SimHei" w:hAnsi="SimHei" w:eastAsia="黑体"/>
          <w:sz w:val="24"/>
        </w:rPr>
        <w:t>。</w:t>
      </w:r>
    </w:p>
    <w:p>
      <w:pPr>
        <w:pStyle w:val="Normal"/>
        <w:numPr>
          <w:ilvl w:val="0"/>
          <w:numId w:val="5"/>
        </w:numPr>
        <w:tabs>
          <w:tab w:val="clear" w:pos="420"/>
          <w:tab w:val="left" w:pos="1442" w:leader="none"/>
        </w:tabs>
        <w:spacing w:lineRule="auto" w:line="360"/>
        <w:ind w:start="0" w:firstLine="490"/>
        <w:rPr>
          <w:sz w:val="24"/>
        </w:rPr>
      </w:pPr>
      <w:r>
        <w:rPr>
          <w:rFonts w:ascii="SimHei" w:hAnsi="SimHei" w:eastAsia="黑体"/>
          <w:sz w:val="24"/>
        </w:rPr>
        <w:t>适用本薪酬体系的人员为公司常设在编员工。临时工、小时工、企业顾问、特聘律师等均不纳入其中。</w:t>
      </w:r>
    </w:p>
    <w:p>
      <w:pPr>
        <w:pStyle w:val="Normal"/>
        <w:numPr>
          <w:ilvl w:val="0"/>
          <w:numId w:val="5"/>
        </w:numPr>
        <w:tabs>
          <w:tab w:val="clear" w:pos="420"/>
          <w:tab w:val="left" w:pos="1442" w:leader="none"/>
        </w:tabs>
        <w:spacing w:lineRule="auto" w:line="360"/>
        <w:ind w:start="0" w:firstLine="490"/>
        <w:rPr>
          <w:sz w:val="24"/>
        </w:rPr>
      </w:pPr>
      <w:r>
        <w:rPr>
          <w:rFonts w:ascii="SimHei" w:hAnsi="SimHei" w:eastAsia="黑体"/>
          <w:sz w:val="24"/>
        </w:rPr>
        <w:t>享受年薪制的员工，其工作特征是以年度为周期</w:t>
      </w:r>
      <w:r>
        <w:rPr>
          <w:rFonts w:ascii="SimHei" w:hAnsi="SimHei" w:eastAsia="黑体"/>
          <w:sz w:val="24"/>
        </w:rPr>
        <w:t>对</w:t>
      </w:r>
      <w:r>
        <w:rPr>
          <w:rFonts w:ascii="SimHei" w:hAnsi="SimHei" w:eastAsia="黑体"/>
          <w:sz w:val="24"/>
        </w:rPr>
        <w:t>经营工作业绩进行评估并发放相应的薪酬。</w:t>
      </w:r>
    </w:p>
    <w:p>
      <w:pPr>
        <w:pStyle w:val="Normal"/>
        <w:numPr>
          <w:ilvl w:val="0"/>
          <w:numId w:val="5"/>
        </w:numPr>
        <w:tabs>
          <w:tab w:val="clear" w:pos="420"/>
          <w:tab w:val="left" w:pos="1442" w:leader="none"/>
        </w:tabs>
        <w:spacing w:lineRule="auto" w:line="360"/>
        <w:ind w:start="0" w:firstLine="490"/>
        <w:rPr>
          <w:sz w:val="24"/>
        </w:rPr>
      </w:pPr>
      <w:r>
        <w:rPr>
          <w:rFonts w:ascii="SimHei" w:hAnsi="SimHei" w:eastAsia="黑体"/>
          <w:sz w:val="24"/>
        </w:rPr>
        <w:t>实行</w:t>
      </w:r>
      <w:r>
        <w:rPr>
          <w:rFonts w:ascii="SimHei" w:hAnsi="SimHei" w:eastAsia="黑体"/>
          <w:sz w:val="24"/>
        </w:rPr>
        <w:t>岗位绩效</w:t>
      </w:r>
      <w:r>
        <w:rPr>
          <w:rFonts w:ascii="SimHei" w:hAnsi="SimHei" w:eastAsia="黑体"/>
          <w:sz w:val="24"/>
        </w:rPr>
        <w:t>工资制的员工</w:t>
      </w:r>
      <w:r>
        <w:rPr>
          <w:rFonts w:ascii="SimHei" w:hAnsi="SimHei" w:eastAsia="黑体"/>
          <w:sz w:val="24"/>
        </w:rPr>
        <w:t>目前包括除了工勤职系外</w:t>
      </w:r>
      <w:r>
        <w:rPr>
          <w:rFonts w:ascii="SimHei" w:hAnsi="SimHei" w:eastAsia="黑体"/>
          <w:sz w:val="24"/>
        </w:rPr>
        <w:t>的</w:t>
      </w:r>
      <w:r>
        <w:rPr>
          <w:rFonts w:ascii="SimHei" w:hAnsi="SimHei" w:eastAsia="黑体"/>
          <w:sz w:val="24"/>
        </w:rPr>
        <w:t>所有</w:t>
      </w:r>
      <w:r>
        <w:rPr>
          <w:rFonts w:ascii="SimHei" w:hAnsi="SimHei" w:eastAsia="黑体"/>
          <w:sz w:val="24"/>
        </w:rPr>
        <w:t>员工。</w:t>
      </w:r>
    </w:p>
    <w:p>
      <w:pPr>
        <w:pStyle w:val="Normal"/>
        <w:numPr>
          <w:ilvl w:val="0"/>
          <w:numId w:val="5"/>
        </w:numPr>
        <w:tabs>
          <w:tab w:val="clear" w:pos="420"/>
          <w:tab w:val="left" w:pos="1442" w:leader="none"/>
        </w:tabs>
        <w:spacing w:lineRule="auto" w:line="360"/>
        <w:ind w:start="0" w:firstLine="490"/>
        <w:rPr>
          <w:b/>
          <w:b/>
          <w:sz w:val="24"/>
        </w:rPr>
      </w:pPr>
      <w:r>
        <w:rPr>
          <w:rFonts w:ascii="SimHei" w:hAnsi="SimHei" w:eastAsia="黑体"/>
          <w:sz w:val="24"/>
        </w:rPr>
        <w:t>对于工勤职系采用市场工资加绩效制。其特征是按</w:t>
      </w:r>
      <w:r>
        <w:rPr>
          <w:rFonts w:ascii="SimHei" w:hAnsi="SimHei" w:eastAsia="黑体"/>
          <w:sz w:val="24"/>
        </w:rPr>
        <w:t>地</w:t>
      </w:r>
      <w:r>
        <w:rPr>
          <w:rFonts w:ascii="SimHei" w:hAnsi="SimHei" w:eastAsia="黑体"/>
          <w:sz w:val="24"/>
        </w:rPr>
        <w:t>区</w:t>
      </w:r>
      <w:r>
        <w:rPr>
          <w:rFonts w:ascii="SimHei" w:hAnsi="SimHei" w:eastAsia="黑体"/>
          <w:sz w:val="24"/>
        </w:rPr>
        <w:t>劳动力市场行业指导价格和公司实际情况</w:t>
      </w:r>
      <w:r>
        <w:rPr>
          <w:rFonts w:ascii="SimHei" w:hAnsi="SimHei" w:eastAsia="黑体"/>
          <w:sz w:val="24"/>
        </w:rPr>
        <w:t>确定工资加绩效水平，按月支付。</w:t>
      </w:r>
    </w:p>
    <w:p>
      <w:pPr>
        <w:pStyle w:val="Normal"/>
        <w:numPr>
          <w:ilvl w:val="0"/>
          <w:numId w:val="5"/>
        </w:numPr>
        <w:tabs>
          <w:tab w:val="clear" w:pos="420"/>
          <w:tab w:val="left" w:pos="1442" w:leader="none"/>
        </w:tabs>
        <w:spacing w:lineRule="auto" w:line="360"/>
        <w:ind w:start="0" w:firstLine="490"/>
        <w:rPr>
          <w:sz w:val="24"/>
        </w:rPr>
      </w:pPr>
      <w:r>
        <w:rPr>
          <w:rFonts w:ascii="SimHei" w:hAnsi="SimHei" w:eastAsia="黑体"/>
          <w:sz w:val="24"/>
        </w:rPr>
        <w:t>特聘人员的薪酬参见工资特区的有关规定。</w:t>
      </w:r>
    </w:p>
    <w:p>
      <w:pPr>
        <w:pStyle w:val="Normal"/>
        <w:spacing w:lineRule="auto" w:line="360"/>
        <w:rPr>
          <w:sz w:val="24"/>
        </w:rPr>
      </w:pPr>
      <w:r>
        <w:rPr>
          <w:rFonts w:ascii="SimHei" w:hAnsi="SimHei" w:eastAsia="黑体"/>
          <w:sz w:val="24"/>
        </w:rPr>
      </w:r>
    </w:p>
    <w:p>
      <w:pPr>
        <w:pStyle w:val="Heading1"/>
        <w:rPr/>
      </w:pPr>
      <w:bookmarkStart w:id="2" w:name="__RefHeading___Toc300730405"/>
      <w:bookmarkEnd w:id="2"/>
      <w:r>
        <w:rPr>
          <w:rFonts w:ascii="SimHei" w:hAnsi="SimHei" w:eastAsia="黑体"/>
          <w:sz w:val="32"/>
          <w:szCs w:val="32"/>
        </w:rPr>
        <w:t>第三章</w:t>
      </w:r>
      <w:r>
        <w:rPr>
          <w:rFonts w:eastAsia="黑体" w:ascii="SimHei" w:hAnsi="SimHei"/>
          <w:sz w:val="32"/>
          <w:szCs w:val="32"/>
        </w:rPr>
        <w:t xml:space="preserve"> </w:t>
      </w:r>
      <w:r>
        <w:rPr>
          <w:rFonts w:eastAsia="黑体" w:ascii="SimHei" w:hAnsi="SimHei"/>
          <w:sz w:val="32"/>
          <w:szCs w:val="32"/>
        </w:rPr>
        <w:t xml:space="preserve"> </w:t>
      </w:r>
      <w:r>
        <w:rPr>
          <w:rFonts w:ascii="SimHei" w:hAnsi="SimHei" w:eastAsia="黑体"/>
          <w:sz w:val="32"/>
          <w:szCs w:val="32"/>
        </w:rPr>
        <w:t>薪酬</w:t>
      </w:r>
      <w:r>
        <w:rPr>
          <w:rFonts w:ascii="SimHei" w:hAnsi="SimHei" w:eastAsia="黑体"/>
          <w:sz w:val="32"/>
          <w:szCs w:val="32"/>
        </w:rPr>
        <w:t>结构</w:t>
      </w:r>
    </w:p>
    <w:p>
      <w:pPr>
        <w:pStyle w:val="Normal"/>
        <w:numPr>
          <w:ilvl w:val="0"/>
          <w:numId w:val="5"/>
        </w:numPr>
        <w:tabs>
          <w:tab w:val="clear" w:pos="420"/>
          <w:tab w:val="left" w:pos="1680" w:leader="none"/>
        </w:tabs>
        <w:spacing w:lineRule="auto" w:line="360"/>
        <w:ind w:start="0" w:firstLine="490"/>
        <w:rPr>
          <w:sz w:val="24"/>
        </w:rPr>
      </w:pPr>
      <w:r>
        <w:rPr>
          <w:rFonts w:ascii="SimHei" w:hAnsi="SimHei" w:eastAsia="黑体"/>
          <w:sz w:val="24"/>
        </w:rPr>
        <w:t>公司员工收入包括以下几个组成部分：</w:t>
      </w:r>
    </w:p>
    <w:p>
      <w:pPr>
        <w:pStyle w:val="Normal"/>
        <w:numPr>
          <w:ilvl w:val="1"/>
          <w:numId w:val="5"/>
        </w:numPr>
        <w:tabs>
          <w:tab w:val="clear" w:pos="420"/>
          <w:tab w:val="left" w:pos="1204" w:leader="none"/>
        </w:tabs>
        <w:spacing w:lineRule="auto" w:line="360"/>
        <w:ind w:start="0" w:firstLine="420"/>
        <w:rPr/>
      </w:pPr>
      <w:r>
        <w:rPr>
          <w:rFonts w:ascii="SimHei" w:hAnsi="SimHei" w:eastAsia="黑体"/>
          <w:sz w:val="24"/>
        </w:rPr>
        <w:t>岗位</w:t>
      </w:r>
      <w:r>
        <w:rPr>
          <w:rFonts w:ascii="SimHei" w:hAnsi="SimHei" w:eastAsia="黑体"/>
          <w:sz w:val="24"/>
        </w:rPr>
        <w:t>工资</w:t>
      </w:r>
      <w:r>
        <w:rPr>
          <w:rFonts w:ascii="SimHei" w:hAnsi="SimHei" w:eastAsia="黑体"/>
          <w:sz w:val="24"/>
        </w:rPr>
        <w:t>包括基本</w:t>
      </w:r>
      <w:r>
        <w:rPr>
          <w:rFonts w:ascii="SimHei" w:hAnsi="SimHei" w:eastAsia="黑体"/>
          <w:sz w:val="24"/>
        </w:rPr>
        <w:t>工资</w:t>
      </w:r>
      <w:r>
        <w:rPr>
          <w:rFonts w:ascii="SimHei" w:hAnsi="SimHei" w:eastAsia="黑体"/>
          <w:sz w:val="24"/>
        </w:rPr>
        <w:t>、</w:t>
      </w:r>
      <w:r>
        <w:rPr>
          <w:rFonts w:ascii="SimHei" w:hAnsi="SimHei" w:eastAsia="黑体"/>
          <w:sz w:val="24"/>
        </w:rPr>
        <w:t>绩效工资；</w:t>
      </w:r>
    </w:p>
    <w:p>
      <w:pPr>
        <w:pStyle w:val="Normal"/>
        <w:numPr>
          <w:ilvl w:val="1"/>
          <w:numId w:val="5"/>
        </w:numPr>
        <w:tabs>
          <w:tab w:val="clear" w:pos="420"/>
          <w:tab w:val="left" w:pos="1204" w:leader="none"/>
        </w:tabs>
        <w:spacing w:lineRule="auto" w:line="360"/>
        <w:ind w:start="0" w:firstLine="420"/>
        <w:rPr/>
      </w:pPr>
      <w:r>
        <w:rPr>
          <w:rFonts w:ascii="SimHei" w:hAnsi="SimHei" w:eastAsia="黑体"/>
          <w:sz w:val="24"/>
        </w:rPr>
        <w:t>浮动工资</w:t>
      </w:r>
      <w:r>
        <w:rPr>
          <w:rFonts w:ascii="SimHei" w:hAnsi="SimHei" w:eastAsia="黑体"/>
          <w:sz w:val="24"/>
        </w:rPr>
        <w:t>包括</w:t>
      </w:r>
      <w:r>
        <w:rPr>
          <w:rFonts w:ascii="SimHei" w:hAnsi="SimHei" w:eastAsia="黑体"/>
          <w:sz w:val="24"/>
        </w:rPr>
        <w:t>年底奖金</w:t>
      </w:r>
      <w:r>
        <w:rPr>
          <w:rFonts w:ascii="SimHei" w:hAnsi="SimHei" w:eastAsia="黑体"/>
          <w:sz w:val="24"/>
        </w:rPr>
        <w:t>、特殊奖励等</w:t>
      </w:r>
      <w:r>
        <w:rPr>
          <w:rFonts w:ascii="SimHei" w:hAnsi="SimHei" w:eastAsia="黑体"/>
          <w:sz w:val="24"/>
        </w:rPr>
        <w:t>；</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附加工资，包括一般福利、</w:t>
      </w:r>
      <w:r>
        <w:rPr>
          <w:rFonts w:ascii="SimHei" w:hAnsi="SimHei" w:eastAsia="黑体"/>
          <w:sz w:val="24"/>
        </w:rPr>
        <w:t>社会保险、补助等。</w:t>
      </w:r>
    </w:p>
    <w:p>
      <w:pPr>
        <w:pStyle w:val="Normal"/>
        <w:numPr>
          <w:ilvl w:val="0"/>
          <w:numId w:val="5"/>
        </w:numPr>
        <w:tabs>
          <w:tab w:val="clear" w:pos="420"/>
          <w:tab w:val="left" w:pos="1680" w:leader="none"/>
        </w:tabs>
        <w:spacing w:lineRule="auto" w:line="360"/>
        <w:ind w:start="0" w:firstLine="490"/>
        <w:rPr>
          <w:sz w:val="24"/>
        </w:rPr>
      </w:pPr>
      <w:r>
        <w:rPr>
          <w:rFonts w:ascii="SimHei" w:hAnsi="SimHei" w:eastAsia="黑体"/>
          <w:sz w:val="24"/>
        </w:rPr>
        <w:t>岗位工资</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岗位工资</w:t>
      </w:r>
      <w:r>
        <w:rPr>
          <w:rFonts w:ascii="SimHei" w:hAnsi="SimHei" w:eastAsia="黑体"/>
          <w:sz w:val="24"/>
        </w:rPr>
        <w:t>=</w:t>
      </w:r>
      <w:r>
        <w:rPr>
          <w:rFonts w:ascii="SimHei" w:hAnsi="SimHei" w:eastAsia="黑体"/>
          <w:sz w:val="24"/>
        </w:rPr>
        <w:t>基本工资＋</w:t>
      </w:r>
      <w:r>
        <w:rPr>
          <w:rFonts w:ascii="SimHei" w:hAnsi="SimHei" w:eastAsia="黑体"/>
          <w:sz w:val="24"/>
        </w:rPr>
        <w:t>绩效工资</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月收入＝基本</w:t>
      </w:r>
      <w:r>
        <w:rPr>
          <w:rFonts w:ascii="SimHei" w:hAnsi="SimHei" w:eastAsia="黑体"/>
          <w:sz w:val="24"/>
        </w:rPr>
        <w:t>工资</w:t>
      </w:r>
      <w:r>
        <w:rPr>
          <w:rFonts w:ascii="SimHei" w:hAnsi="SimHei" w:eastAsia="黑体"/>
          <w:sz w:val="24"/>
        </w:rPr>
        <w:t>＋</w:t>
      </w:r>
      <w:r>
        <w:rPr>
          <w:rFonts w:ascii="SimHei" w:hAnsi="SimHei" w:eastAsia="黑体"/>
          <w:sz w:val="24"/>
        </w:rPr>
        <w:t>绩效工资</w:t>
      </w:r>
      <w:r>
        <w:rPr>
          <w:rFonts w:ascii="SimHei" w:hAnsi="SimHei" w:eastAsia="黑体"/>
          <w:sz w:val="24"/>
        </w:rPr>
        <w:t>＋</w:t>
      </w:r>
      <w:r>
        <w:rPr>
          <w:rFonts w:ascii="SimHei" w:hAnsi="SimHei" w:eastAsia="黑体"/>
          <w:sz w:val="24"/>
        </w:rPr>
        <w:t>附加工资</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岗位</w:t>
      </w:r>
      <w:r>
        <w:rPr>
          <w:rFonts w:ascii="SimHei" w:hAnsi="SimHei" w:eastAsia="黑体"/>
          <w:sz w:val="24"/>
        </w:rPr>
        <w:t>工资</w:t>
      </w:r>
      <w:r>
        <w:rPr>
          <w:rFonts w:ascii="SimHei" w:hAnsi="SimHei" w:eastAsia="黑体"/>
          <w:sz w:val="24"/>
        </w:rPr>
        <w:t>：</w:t>
      </w:r>
      <w:r>
        <w:rPr>
          <w:rFonts w:ascii="SimHei" w:hAnsi="SimHei" w:eastAsia="黑体"/>
          <w:sz w:val="24"/>
        </w:rPr>
        <w:t>按照岗位</w:t>
      </w:r>
      <w:r>
        <w:rPr>
          <w:rFonts w:ascii="SimHei" w:hAnsi="SimHei" w:eastAsia="黑体"/>
          <w:sz w:val="24"/>
        </w:rPr>
        <w:t>价值评估</w:t>
      </w:r>
      <w:r>
        <w:rPr>
          <w:rFonts w:ascii="SimHei" w:hAnsi="SimHei" w:eastAsia="黑体"/>
          <w:sz w:val="24"/>
        </w:rPr>
        <w:t>的结果确定，体现了岗位的内在价值和员工技能因素。</w:t>
      </w:r>
    </w:p>
    <w:p>
      <w:pPr>
        <w:pStyle w:val="Normal"/>
        <w:tabs>
          <w:tab w:val="clear" w:pos="420"/>
          <w:tab w:val="left" w:pos="2340" w:leader="none"/>
        </w:tabs>
        <w:spacing w:lineRule="auto" w:line="360"/>
        <w:ind w:firstLine="540"/>
        <w:rPr>
          <w:sz w:val="24"/>
        </w:rPr>
      </w:pPr>
      <w:r>
        <w:rPr>
          <w:rFonts w:ascii="SimHei" w:hAnsi="SimHei" w:eastAsia="黑体"/>
          <w:sz w:val="24"/>
        </w:rPr>
        <w:t>其中，绩效工资与每月度的考核结果挂钩，体现员工在当前岗位和现有技能水平上通过自身努力为公司实现的价值。</w:t>
      </w:r>
    </w:p>
    <w:p>
      <w:pPr>
        <w:pStyle w:val="Normal"/>
        <w:numPr>
          <w:ilvl w:val="0"/>
          <w:numId w:val="5"/>
        </w:numPr>
        <w:tabs>
          <w:tab w:val="clear" w:pos="420"/>
          <w:tab w:val="left" w:pos="1680" w:leader="none"/>
        </w:tabs>
        <w:spacing w:lineRule="auto" w:line="360"/>
        <w:ind w:start="0" w:firstLine="490"/>
        <w:rPr/>
      </w:pPr>
      <w:r>
        <w:rPr>
          <w:rFonts w:ascii="SimHei" w:hAnsi="SimHei" w:eastAsia="黑体"/>
          <w:sz w:val="24"/>
        </w:rPr>
        <w:t>岗位</w:t>
      </w:r>
      <w:r>
        <w:rPr>
          <w:rFonts w:ascii="SimHei" w:hAnsi="SimHei" w:eastAsia="黑体"/>
          <w:sz w:val="24"/>
        </w:rPr>
        <w:t>工资</w:t>
      </w:r>
      <w:r>
        <w:rPr>
          <w:rFonts w:ascii="SimHei" w:hAnsi="SimHei" w:eastAsia="黑体"/>
          <w:sz w:val="24"/>
        </w:rPr>
        <w:t>是整个工资体系的基础，从员工的岗位价值因素方面体现了员工的贡献。员工的岗位工资主要取决于当前的岗位性质。在工作分析与职位评价的基础上，以评估的结果作为分配依据。</w:t>
      </w:r>
    </w:p>
    <w:p>
      <w:pPr>
        <w:pStyle w:val="Normal"/>
        <w:spacing w:lineRule="auto" w:line="360"/>
        <w:ind w:start="567" w:hanging="0"/>
        <w:rPr>
          <w:sz w:val="24"/>
        </w:rPr>
      </w:pPr>
      <w:r>
        <w:rPr>
          <w:rFonts w:ascii="SimHei" w:hAnsi="SimHei" w:eastAsia="黑体"/>
          <w:sz w:val="24"/>
        </w:rPr>
        <w:t>公司所采用岗位价值评估方法为点因素法。</w:t>
      </w:r>
    </w:p>
    <w:p>
      <w:pPr>
        <w:pStyle w:val="Normal"/>
        <w:numPr>
          <w:ilvl w:val="0"/>
          <w:numId w:val="5"/>
        </w:numPr>
        <w:tabs>
          <w:tab w:val="clear" w:pos="420"/>
          <w:tab w:val="left" w:pos="1680" w:leader="none"/>
        </w:tabs>
        <w:spacing w:lineRule="auto" w:line="360"/>
        <w:ind w:start="0" w:firstLine="490"/>
        <w:rPr/>
      </w:pPr>
      <w:r>
        <w:rPr>
          <w:rFonts w:ascii="SimHei" w:hAnsi="SimHei" w:eastAsia="黑体"/>
        </w:rPr>
        <w:t>基本工资与绩效工资分配比例</w:t>
      </w:r>
    </w:p>
    <w:tbl>
      <w:tblPr>
        <w:tblW w:w="8187" w:type="dxa"/>
        <w:jc w:val="center"/>
        <w:tblInd w:w="0" w:type="dxa"/>
        <w:tblLayout w:type="fixed"/>
        <w:tblCellMar>
          <w:top w:w="0" w:type="dxa"/>
          <w:start w:w="108" w:type="dxa"/>
          <w:bottom w:w="0" w:type="dxa"/>
          <w:end w:w="108" w:type="dxa"/>
        </w:tblCellMar>
      </w:tblPr>
      <w:tblGrid>
        <w:gridCol w:w="4407"/>
        <w:gridCol w:w="1800"/>
        <w:gridCol w:w="1980"/>
      </w:tblGrid>
      <w:tr>
        <w:trPr>
          <w:trHeight w:val="285" w:hRule="atLeast"/>
        </w:trPr>
        <w:tc>
          <w:tcPr>
            <w:tcW w:w="4407" w:type="dxa"/>
            <w:tcBorders>
              <w:top w:val="single" w:sz="4" w:space="0" w:color="000000"/>
              <w:start w:val="single" w:sz="4"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职务</w:t>
            </w:r>
          </w:p>
        </w:tc>
        <w:tc>
          <w:tcPr>
            <w:tcW w:w="1800" w:type="dxa"/>
            <w:tcBorders>
              <w:top w:val="single" w:sz="4"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基本工资比例</w:t>
            </w:r>
          </w:p>
        </w:tc>
        <w:tc>
          <w:tcPr>
            <w:tcW w:w="1980" w:type="dxa"/>
            <w:tcBorders>
              <w:top w:val="single" w:sz="4"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24"/>
              </w:rPr>
            </w:pPr>
            <w:r>
              <w:rPr>
                <w:rFonts w:ascii="SimHei" w:hAnsi="SimHei" w:cs="宋体;SimSun" w:eastAsia="黑体"/>
                <w:b/>
                <w:bCs/>
                <w:kern w:val="0"/>
                <w:sz w:val="24"/>
              </w:rPr>
              <w:t>绩效工资比例</w:t>
            </w:r>
          </w:p>
        </w:tc>
      </w:tr>
      <w:tr>
        <w:trPr>
          <w:trHeight w:val="285" w:hRule="atLeast"/>
        </w:trPr>
        <w:tc>
          <w:tcPr>
            <w:tcW w:w="4407" w:type="dxa"/>
            <w:tcBorders>
              <w:start w:val="single" w:sz="4" w:space="0" w:color="000000"/>
              <w:bottom w:val="single" w:sz="4" w:space="0" w:color="000000"/>
              <w:end w:val="single" w:sz="4" w:space="0" w:color="000000"/>
            </w:tcBorders>
            <w:vAlign w:val="bottom"/>
          </w:tcPr>
          <w:p>
            <w:pPr>
              <w:pStyle w:val="Normal"/>
              <w:widowControl/>
              <w:jc w:val="start"/>
              <w:rPr>
                <w:rFonts w:ascii="宋体;SimSun" w:hAnsi="宋体;SimSun" w:cs="宋体;SimSun"/>
                <w:kern w:val="0"/>
                <w:sz w:val="24"/>
              </w:rPr>
            </w:pPr>
            <w:r>
              <w:rPr>
                <w:rFonts w:ascii="SimHei" w:hAnsi="SimHei" w:cs="宋体;SimSun" w:eastAsia="黑体"/>
                <w:kern w:val="0"/>
                <w:sz w:val="24"/>
              </w:rPr>
              <w:t>上山型岗位（以业务、业绩为代表）</w:t>
            </w:r>
          </w:p>
        </w:tc>
        <w:tc>
          <w:tcPr>
            <w:tcW w:w="180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40%</w:t>
            </w:r>
          </w:p>
        </w:tc>
        <w:tc>
          <w:tcPr>
            <w:tcW w:w="198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60%</w:t>
            </w:r>
          </w:p>
        </w:tc>
      </w:tr>
      <w:tr>
        <w:trPr>
          <w:trHeight w:val="285" w:hRule="atLeast"/>
        </w:trPr>
        <w:tc>
          <w:tcPr>
            <w:tcW w:w="4407" w:type="dxa"/>
            <w:tcBorders>
              <w:start w:val="single" w:sz="4" w:space="0" w:color="000000"/>
              <w:bottom w:val="single" w:sz="4" w:space="0" w:color="000000"/>
              <w:end w:val="single" w:sz="4" w:space="0" w:color="000000"/>
            </w:tcBorders>
            <w:vAlign w:val="bottom"/>
          </w:tcPr>
          <w:p>
            <w:pPr>
              <w:pStyle w:val="Normal"/>
              <w:widowControl/>
              <w:jc w:val="start"/>
              <w:rPr>
                <w:rFonts w:ascii="宋体;SimSun" w:hAnsi="宋体;SimSun" w:cs="宋体;SimSun"/>
                <w:kern w:val="0"/>
                <w:sz w:val="24"/>
              </w:rPr>
            </w:pPr>
            <w:r>
              <w:rPr>
                <w:rFonts w:ascii="SimHei" w:hAnsi="SimHei" w:cs="宋体;SimSun" w:eastAsia="黑体"/>
                <w:kern w:val="0"/>
                <w:sz w:val="24"/>
              </w:rPr>
              <w:t>平路型岗位（以职能、管理为代表）</w:t>
            </w:r>
          </w:p>
        </w:tc>
        <w:tc>
          <w:tcPr>
            <w:tcW w:w="180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60%</w:t>
            </w:r>
          </w:p>
        </w:tc>
        <w:tc>
          <w:tcPr>
            <w:tcW w:w="198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40%</w:t>
            </w:r>
          </w:p>
        </w:tc>
      </w:tr>
      <w:tr>
        <w:trPr>
          <w:trHeight w:val="285" w:hRule="atLeast"/>
        </w:trPr>
        <w:tc>
          <w:tcPr>
            <w:tcW w:w="4407" w:type="dxa"/>
            <w:tcBorders>
              <w:start w:val="single" w:sz="4" w:space="0" w:color="000000"/>
              <w:bottom w:val="single" w:sz="4" w:space="0" w:color="000000"/>
              <w:end w:val="single" w:sz="4" w:space="0" w:color="000000"/>
            </w:tcBorders>
            <w:vAlign w:val="bottom"/>
          </w:tcPr>
          <w:p>
            <w:pPr>
              <w:pStyle w:val="Normal"/>
              <w:widowControl/>
              <w:jc w:val="start"/>
              <w:rPr>
                <w:rFonts w:ascii="宋体;SimSun" w:hAnsi="宋体;SimSun" w:cs="宋体;SimSun"/>
                <w:kern w:val="0"/>
                <w:sz w:val="24"/>
              </w:rPr>
            </w:pPr>
            <w:r>
              <w:rPr>
                <w:rFonts w:ascii="SimHei" w:hAnsi="SimHei" w:cs="宋体;SimSun" w:eastAsia="黑体"/>
                <w:kern w:val="0"/>
                <w:sz w:val="24"/>
              </w:rPr>
              <w:t>下山型（以技术、胜任力为代表）</w:t>
            </w:r>
          </w:p>
        </w:tc>
        <w:tc>
          <w:tcPr>
            <w:tcW w:w="180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80%</w:t>
            </w:r>
          </w:p>
        </w:tc>
        <w:tc>
          <w:tcPr>
            <w:tcW w:w="198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20%</w:t>
            </w:r>
          </w:p>
        </w:tc>
      </w:tr>
      <w:tr>
        <w:trPr>
          <w:trHeight w:val="285" w:hRule="atLeast"/>
        </w:trPr>
        <w:tc>
          <w:tcPr>
            <w:tcW w:w="4407" w:type="dxa"/>
            <w:tcBorders>
              <w:start w:val="single" w:sz="4" w:space="0" w:color="000000"/>
              <w:bottom w:val="single" w:sz="4" w:space="0" w:color="000000"/>
              <w:end w:val="single" w:sz="4" w:space="0" w:color="000000"/>
            </w:tcBorders>
            <w:vAlign w:val="bottom"/>
          </w:tcPr>
          <w:p>
            <w:pPr>
              <w:pStyle w:val="Normal"/>
              <w:widowControl/>
              <w:jc w:val="start"/>
              <w:rPr>
                <w:rFonts w:ascii="宋体;SimSun" w:hAnsi="宋体;SimSun" w:cs="宋体;SimSun"/>
                <w:kern w:val="0"/>
                <w:sz w:val="24"/>
              </w:rPr>
            </w:pPr>
            <w:r>
              <w:rPr>
                <w:rFonts w:ascii="SimHei" w:hAnsi="SimHei" w:cs="宋体;SimSun" w:eastAsia="黑体"/>
                <w:kern w:val="0"/>
                <w:sz w:val="24"/>
              </w:rPr>
              <w:t>非研发类下山型</w:t>
            </w:r>
          </w:p>
        </w:tc>
        <w:tc>
          <w:tcPr>
            <w:tcW w:w="180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80%</w:t>
            </w:r>
          </w:p>
        </w:tc>
        <w:tc>
          <w:tcPr>
            <w:tcW w:w="198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24"/>
              </w:rPr>
            </w:pPr>
            <w:r>
              <w:rPr>
                <w:rFonts w:cs="宋体;SimSun" w:ascii="SimHei" w:hAnsi="SimHei" w:eastAsia="黑体"/>
                <w:kern w:val="0"/>
                <w:sz w:val="24"/>
              </w:rPr>
              <w:t>20%</w:t>
            </w:r>
          </w:p>
        </w:tc>
      </w:tr>
    </w:tbl>
    <w:p>
      <w:pPr>
        <w:pStyle w:val="Normal"/>
        <w:numPr>
          <w:ilvl w:val="0"/>
          <w:numId w:val="5"/>
        </w:numPr>
        <w:tabs>
          <w:tab w:val="clear" w:pos="420"/>
          <w:tab w:val="left" w:pos="1680" w:leader="none"/>
        </w:tabs>
        <w:spacing w:lineRule="auto" w:line="360"/>
        <w:ind w:start="0" w:firstLine="490"/>
        <w:rPr/>
      </w:pPr>
      <w:r>
        <w:rPr>
          <w:rFonts w:ascii="SimHei" w:hAnsi="SimHei" w:eastAsia="黑体"/>
          <w:sz w:val="24"/>
        </w:rPr>
        <w:t>工资</w:t>
      </w:r>
      <w:r>
        <w:rPr>
          <w:rFonts w:ascii="SimHei" w:hAnsi="SimHei" w:eastAsia="黑体"/>
          <w:sz w:val="24"/>
        </w:rPr>
        <w:t>的用途</w:t>
      </w:r>
    </w:p>
    <w:p>
      <w:pPr>
        <w:pStyle w:val="Normal"/>
        <w:spacing w:lineRule="auto" w:line="360"/>
        <w:ind w:firstLine="475"/>
        <w:rPr/>
      </w:pPr>
      <w:r>
        <w:rPr>
          <w:rFonts w:ascii="SimHei" w:hAnsi="SimHei" w:eastAsia="黑体"/>
          <w:sz w:val="24"/>
        </w:rPr>
        <w:t>基本</w:t>
      </w:r>
      <w:r>
        <w:rPr>
          <w:rFonts w:ascii="SimHei" w:hAnsi="SimHei" w:eastAsia="黑体"/>
          <w:sz w:val="24"/>
        </w:rPr>
        <w:t>工资</w:t>
      </w:r>
      <w:r>
        <w:rPr>
          <w:rFonts w:ascii="SimHei" w:hAnsi="SimHei" w:eastAsia="黑体"/>
          <w:sz w:val="24"/>
        </w:rPr>
        <w:t>是确保员工基本生活保障的收入，作为以下项目的计算基数：</w:t>
      </w:r>
    </w:p>
    <w:p>
      <w:pPr>
        <w:pStyle w:val="Normal"/>
        <w:numPr>
          <w:ilvl w:val="1"/>
          <w:numId w:val="5"/>
        </w:numPr>
        <w:tabs>
          <w:tab w:val="clear" w:pos="420"/>
          <w:tab w:val="left" w:pos="1204" w:leader="none"/>
        </w:tabs>
        <w:spacing w:lineRule="auto" w:line="360"/>
        <w:ind w:start="0" w:firstLine="420"/>
        <w:rPr/>
      </w:pPr>
      <w:r>
        <w:rPr>
          <w:rFonts w:ascii="SimHei" w:hAnsi="SimHei" w:eastAsia="黑体"/>
          <w:sz w:val="24"/>
        </w:rPr>
        <w:t>各种假别工资的计算基数；</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社会保险计算基数；</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其他基数。</w:t>
      </w:r>
    </w:p>
    <w:p>
      <w:pPr>
        <w:pStyle w:val="Normal"/>
        <w:spacing w:lineRule="auto" w:line="360"/>
        <w:ind w:firstLine="475"/>
        <w:rPr>
          <w:sz w:val="24"/>
        </w:rPr>
      </w:pPr>
      <w:r>
        <w:rPr>
          <w:rFonts w:ascii="SimHei" w:hAnsi="SimHei" w:eastAsia="黑体"/>
          <w:sz w:val="24"/>
        </w:rPr>
        <w:t>绩效工资与每月度的考核结果挂钩，作为以下项目的计算基数：</w:t>
      </w:r>
    </w:p>
    <w:p>
      <w:pPr>
        <w:pStyle w:val="Normal"/>
        <w:numPr>
          <w:ilvl w:val="0"/>
          <w:numId w:val="3"/>
        </w:numPr>
        <w:tabs>
          <w:tab w:val="clear" w:pos="420"/>
          <w:tab w:val="left" w:pos="1080" w:leader="none"/>
        </w:tabs>
        <w:spacing w:lineRule="auto" w:line="360"/>
        <w:ind w:start="720" w:hanging="315"/>
        <w:rPr>
          <w:sz w:val="24"/>
        </w:rPr>
      </w:pPr>
      <w:r>
        <w:rPr>
          <w:rFonts w:ascii="SimHei" w:hAnsi="SimHei" w:eastAsia="黑体"/>
          <w:sz w:val="24"/>
        </w:rPr>
        <w:t>各种假别工资的计算基数</w:t>
      </w:r>
    </w:p>
    <w:p>
      <w:pPr>
        <w:pStyle w:val="Normal"/>
        <w:numPr>
          <w:ilvl w:val="0"/>
          <w:numId w:val="3"/>
        </w:numPr>
        <w:tabs>
          <w:tab w:val="clear" w:pos="420"/>
          <w:tab w:val="left" w:pos="1080" w:leader="none"/>
        </w:tabs>
        <w:spacing w:lineRule="auto" w:line="360"/>
        <w:ind w:start="720" w:hanging="315"/>
        <w:rPr>
          <w:sz w:val="24"/>
        </w:rPr>
      </w:pPr>
      <w:r>
        <w:rPr>
          <w:rFonts w:ascii="SimHei" w:hAnsi="SimHei" w:eastAsia="黑体"/>
          <w:sz w:val="24"/>
        </w:rPr>
        <w:t>年底奖金的计算基数；</w:t>
      </w:r>
    </w:p>
    <w:p>
      <w:pPr>
        <w:pStyle w:val="Normal"/>
        <w:numPr>
          <w:ilvl w:val="0"/>
          <w:numId w:val="3"/>
        </w:numPr>
        <w:tabs>
          <w:tab w:val="clear" w:pos="420"/>
          <w:tab w:val="left" w:pos="1080" w:leader="none"/>
        </w:tabs>
        <w:spacing w:lineRule="auto" w:line="360"/>
        <w:ind w:start="720" w:hanging="315"/>
        <w:rPr>
          <w:sz w:val="24"/>
        </w:rPr>
      </w:pPr>
      <w:r>
        <w:rPr>
          <w:rFonts w:ascii="SimHei" w:hAnsi="SimHei" w:eastAsia="黑体"/>
          <w:sz w:val="24"/>
        </w:rPr>
        <w:t>外派受训人员工资计算基数；</w:t>
      </w:r>
    </w:p>
    <w:p>
      <w:pPr>
        <w:pStyle w:val="Normal"/>
        <w:numPr>
          <w:ilvl w:val="0"/>
          <w:numId w:val="3"/>
        </w:numPr>
        <w:tabs>
          <w:tab w:val="clear" w:pos="420"/>
          <w:tab w:val="left" w:pos="1080" w:leader="none"/>
        </w:tabs>
        <w:spacing w:lineRule="auto" w:line="360"/>
        <w:ind w:start="720" w:hanging="315"/>
        <w:rPr>
          <w:sz w:val="24"/>
        </w:rPr>
      </w:pPr>
      <w:r>
        <w:rPr>
          <w:rFonts w:ascii="SimHei" w:hAnsi="SimHei" w:eastAsia="黑体"/>
          <w:sz w:val="24"/>
        </w:rPr>
        <w:t>其他基数。</w:t>
      </w:r>
    </w:p>
    <w:p>
      <w:pPr>
        <w:pStyle w:val="Normal"/>
        <w:numPr>
          <w:ilvl w:val="0"/>
          <w:numId w:val="5"/>
        </w:numPr>
        <w:tabs>
          <w:tab w:val="clear" w:pos="420"/>
          <w:tab w:val="left" w:pos="1680" w:leader="none"/>
        </w:tabs>
        <w:spacing w:lineRule="auto" w:line="360"/>
        <w:ind w:start="0" w:firstLine="490"/>
        <w:rPr>
          <w:sz w:val="24"/>
        </w:rPr>
      </w:pPr>
      <w:r>
        <w:rPr>
          <w:rFonts w:ascii="SimHei" w:hAnsi="SimHei" w:eastAsia="黑体"/>
          <w:sz w:val="24"/>
        </w:rPr>
        <w:t>确定岗位工资的原则</w:t>
      </w:r>
      <w:r>
        <w:rPr>
          <w:rFonts w:eastAsia="黑体" w:ascii="SimHei" w:hAnsi="SimHei"/>
          <w:sz w:val="24"/>
        </w:rPr>
        <w:t xml:space="preserve"> </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以岗定薪，薪随岗变，实现薪酬与岗位价值挂钩；</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以岗位价值为主、能力因素为辅，岗位与能力相结合；</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参考企业实际的盈利状况确定薪酬水平，实现平稳过渡。</w:t>
      </w:r>
    </w:p>
    <w:p>
      <w:pPr>
        <w:pStyle w:val="Normal"/>
        <w:numPr>
          <w:ilvl w:val="0"/>
          <w:numId w:val="5"/>
        </w:numPr>
        <w:tabs>
          <w:tab w:val="clear" w:pos="420"/>
          <w:tab w:val="left" w:pos="1680" w:leader="none"/>
        </w:tabs>
        <w:spacing w:lineRule="auto" w:line="360"/>
        <w:ind w:start="0" w:firstLine="490"/>
        <w:rPr>
          <w:sz w:val="24"/>
        </w:rPr>
      </w:pPr>
      <w:r>
        <w:rPr>
          <w:rFonts w:ascii="SimHei" w:hAnsi="SimHei" w:eastAsia="黑体"/>
          <w:sz w:val="24"/>
        </w:rPr>
        <w:t>岗位工资等级的确定</w:t>
      </w:r>
    </w:p>
    <w:p>
      <w:pPr>
        <w:pStyle w:val="Normal"/>
        <w:numPr>
          <w:ilvl w:val="1"/>
          <w:numId w:val="5"/>
        </w:numPr>
        <w:tabs>
          <w:tab w:val="clear" w:pos="420"/>
          <w:tab w:val="left" w:pos="1204" w:leader="none"/>
        </w:tabs>
        <w:spacing w:lineRule="auto" w:line="360"/>
        <w:ind w:start="0" w:firstLine="420"/>
        <w:rPr/>
      </w:pPr>
      <w:r>
        <w:rPr>
          <w:rFonts w:ascii="SimHei" w:hAnsi="SimHei" w:eastAsia="黑体"/>
          <w:sz w:val="24"/>
        </w:rPr>
        <w:t>薪酬宽带。</w:t>
      </w:r>
      <w:r>
        <w:rPr>
          <w:rFonts w:ascii="SimHei" w:hAnsi="SimHei" w:eastAsia="黑体"/>
          <w:color w:val="000000"/>
          <w:sz w:val="24"/>
          <w:szCs w:val="24"/>
        </w:rPr>
        <w:t>长松咨询公司分为六级薪酬宽带，分别为副总级、总监级、部门经理级、主管级、一般员工级、工勤级。</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薪酬层级。每个岗位分为五档薪酬，</w:t>
      </w:r>
      <w:r>
        <w:rPr>
          <w:rFonts w:ascii="SimHei" w:hAnsi="SimHei" w:eastAsia="黑体"/>
          <w:color w:val="000000"/>
          <w:sz w:val="24"/>
          <w:szCs w:val="24"/>
        </w:rPr>
        <w:t>由低至高分别为</w:t>
      </w:r>
      <w:r>
        <w:rPr>
          <w:rFonts w:ascii="SimHei" w:hAnsi="SimHei" w:eastAsia="黑体"/>
          <w:color w:val="000000"/>
          <w:sz w:val="24"/>
          <w:szCs w:val="24"/>
        </w:rPr>
        <w:t>A-</w:t>
      </w:r>
      <w:r>
        <w:rPr>
          <w:rFonts w:ascii="SimHei" w:hAnsi="SimHei" w:eastAsia="黑体"/>
          <w:color w:val="000000"/>
          <w:sz w:val="24"/>
          <w:szCs w:val="24"/>
        </w:rPr>
        <w:t>档（欠资格）、</w:t>
      </w:r>
      <w:r>
        <w:rPr>
          <w:rFonts w:ascii="SimHei" w:hAnsi="SimHei" w:eastAsia="黑体"/>
          <w:color w:val="000000"/>
          <w:sz w:val="24"/>
          <w:szCs w:val="24"/>
        </w:rPr>
        <w:t>A2</w:t>
      </w:r>
      <w:r>
        <w:rPr>
          <w:rFonts w:ascii="SimHei" w:hAnsi="SimHei" w:eastAsia="黑体"/>
          <w:color w:val="000000"/>
          <w:sz w:val="24"/>
          <w:szCs w:val="24"/>
        </w:rPr>
        <w:t>档（期望）、</w:t>
      </w:r>
      <w:r>
        <w:rPr>
          <w:rFonts w:ascii="SimHei" w:hAnsi="SimHei" w:eastAsia="黑体"/>
          <w:color w:val="000000"/>
          <w:sz w:val="24"/>
          <w:szCs w:val="24"/>
        </w:rPr>
        <w:t>A1</w:t>
      </w:r>
      <w:r>
        <w:rPr>
          <w:rFonts w:ascii="SimHei" w:hAnsi="SimHei" w:eastAsia="黑体"/>
          <w:color w:val="000000"/>
          <w:sz w:val="24"/>
          <w:szCs w:val="24"/>
        </w:rPr>
        <w:t>档（合格）、</w:t>
      </w:r>
      <w:r>
        <w:rPr>
          <w:rFonts w:ascii="SimHei" w:hAnsi="SimHei" w:eastAsia="黑体"/>
          <w:color w:val="000000"/>
          <w:sz w:val="24"/>
          <w:szCs w:val="24"/>
        </w:rPr>
        <w:t>A</w:t>
      </w:r>
      <w:r>
        <w:rPr>
          <w:rFonts w:ascii="SimHei" w:hAnsi="SimHei" w:eastAsia="黑体"/>
          <w:color w:val="000000"/>
          <w:sz w:val="24"/>
          <w:szCs w:val="24"/>
        </w:rPr>
        <w:t>档（胜任）、</w:t>
      </w:r>
      <w:r>
        <w:rPr>
          <w:rFonts w:ascii="SimHei" w:hAnsi="SimHei" w:eastAsia="黑体"/>
          <w:color w:val="000000"/>
          <w:sz w:val="24"/>
          <w:szCs w:val="24"/>
        </w:rPr>
        <w:t>A+</w:t>
      </w:r>
      <w:r>
        <w:rPr>
          <w:rFonts w:ascii="SimHei" w:hAnsi="SimHei" w:eastAsia="黑体"/>
          <w:color w:val="000000"/>
          <w:sz w:val="24"/>
          <w:szCs w:val="24"/>
        </w:rPr>
        <w:t>档（超胜任）。</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各岗位按照各岗位价值高低分别分级列等。每个岗位都对应所在薪酬宽带中的某一岗位工资等级。</w:t>
      </w:r>
    </w:p>
    <w:p>
      <w:pPr>
        <w:pStyle w:val="Normal"/>
        <w:numPr>
          <w:ilvl w:val="1"/>
          <w:numId w:val="5"/>
        </w:numPr>
        <w:tabs>
          <w:tab w:val="clear" w:pos="420"/>
          <w:tab w:val="left" w:pos="1204" w:leader="none"/>
        </w:tabs>
        <w:spacing w:lineRule="auto" w:line="360"/>
        <w:ind w:start="0" w:firstLine="420"/>
        <w:rPr/>
      </w:pPr>
      <w:r>
        <w:rPr>
          <w:rFonts w:ascii="SimHei" w:hAnsi="SimHei" w:eastAsia="黑体"/>
          <w:sz w:val="24"/>
        </w:rPr>
        <w:t>长松咨询公司采取一岗多薪，同一岗位的不同员工根据绩效考核的结果、能力素质水平的各异，对应不同的工资等级、薪酬层级。</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不同能力、技术、业绩的员工允许在同层级、同级别工资拿不同的宽带薪酬。</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岗位工资等级调整。员工工资等级将根据绩效考核的结果调整，当有重大贡献或重大失误时，工资级别由人力资源部门提出调整建议，经总经理办公会审议批准后执行。</w:t>
      </w:r>
    </w:p>
    <w:p>
      <w:pPr>
        <w:pStyle w:val="Normal"/>
        <w:numPr>
          <w:ilvl w:val="0"/>
          <w:numId w:val="5"/>
        </w:numPr>
        <w:tabs>
          <w:tab w:val="clear" w:pos="420"/>
          <w:tab w:val="left" w:pos="1680" w:leader="none"/>
        </w:tabs>
        <w:spacing w:lineRule="auto" w:line="360"/>
        <w:ind w:start="0" w:firstLine="490"/>
        <w:rPr>
          <w:sz w:val="24"/>
        </w:rPr>
      </w:pPr>
      <w:r>
        <w:rPr>
          <w:rFonts w:ascii="SimHei" w:hAnsi="SimHei" w:eastAsia="黑体"/>
          <w:sz w:val="24"/>
        </w:rPr>
        <w:t>浮动工资</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年底奖金与年度考核结果和公司年度经营情况挂钩，是在公司整体经营效益的基础上对员工的一种激励。年底奖金于下年初支付。</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特殊奖励设立特殊贡献奖、优秀部门奖，其它</w:t>
      </w:r>
      <w:r>
        <w:rPr>
          <w:rFonts w:ascii="SimHei" w:hAnsi="SimHei" w:eastAsia="黑体"/>
          <w:sz w:val="24"/>
        </w:rPr>
        <w:t>参</w:t>
      </w:r>
      <w:r>
        <w:rPr>
          <w:rFonts w:ascii="SimHei" w:hAnsi="SimHei" w:eastAsia="黑体"/>
          <w:sz w:val="24"/>
        </w:rPr>
        <w:t>见</w:t>
      </w:r>
      <w:r>
        <w:rPr>
          <w:rFonts w:ascii="SimHei" w:hAnsi="SimHei" w:eastAsia="黑体"/>
          <w:sz w:val="24"/>
        </w:rPr>
        <w:t>公司有关规定。</w:t>
      </w:r>
    </w:p>
    <w:p>
      <w:pPr>
        <w:pStyle w:val="Style15"/>
        <w:widowControl/>
        <w:tabs>
          <w:tab w:val="clear" w:pos="420"/>
          <w:tab w:val="left" w:pos="1440" w:leader="none"/>
        </w:tabs>
        <w:spacing w:lineRule="auto" w:line="360"/>
        <w:ind w:start="480" w:hanging="0"/>
        <w:jc w:val="start"/>
        <w:rPr/>
      </w:pPr>
      <w:r>
        <w:rPr>
          <w:rFonts w:ascii="SimHei" w:hAnsi="SimHei" w:eastAsia="黑体"/>
        </w:rPr>
        <w:t>特殊贡献奖：</w:t>
      </w:r>
    </w:p>
    <w:p>
      <w:pPr>
        <w:pStyle w:val="Normal"/>
        <w:numPr>
          <w:ilvl w:val="0"/>
          <w:numId w:val="7"/>
        </w:numPr>
        <w:tabs>
          <w:tab w:val="clear" w:pos="420"/>
          <w:tab w:val="left" w:pos="690" w:leader="none"/>
          <w:tab w:val="left" w:pos="720" w:leader="none"/>
        </w:tabs>
        <w:spacing w:lineRule="auto" w:line="360"/>
        <w:ind w:start="0" w:end="26" w:firstLine="566"/>
        <w:rPr>
          <w:rFonts w:ascii="宋体;SimSun" w:hAnsi="宋体;SimSun" w:cs="宋体;SimSun"/>
          <w:sz w:val="24"/>
        </w:rPr>
      </w:pPr>
      <w:r>
        <w:rPr>
          <w:rFonts w:ascii="SimHei" w:hAnsi="SimHei" w:cs="宋体;SimSun" w:eastAsia="黑体"/>
          <w:sz w:val="24"/>
        </w:rPr>
        <w:t>特殊贡献奖是指由于员工个人的努力给长松咨询公司带来较大贡献的一种特别嘉奖。例如员工合理化建议被采纳并经验证为公司减少了较大损失或带来较大经济效益等。</w:t>
      </w:r>
    </w:p>
    <w:p>
      <w:pPr>
        <w:pStyle w:val="Normal"/>
        <w:numPr>
          <w:ilvl w:val="0"/>
          <w:numId w:val="7"/>
        </w:numPr>
        <w:tabs>
          <w:tab w:val="clear" w:pos="420"/>
          <w:tab w:val="left" w:pos="690" w:leader="none"/>
          <w:tab w:val="left" w:pos="720" w:leader="none"/>
        </w:tabs>
        <w:spacing w:lineRule="auto" w:line="360"/>
        <w:ind w:start="0" w:end="26" w:firstLine="566"/>
        <w:rPr>
          <w:rFonts w:ascii="宋体;SimSun" w:hAnsi="宋体;SimSun" w:cs="宋体;SimSun"/>
          <w:sz w:val="24"/>
        </w:rPr>
      </w:pPr>
      <w:r>
        <w:rPr>
          <w:rFonts w:ascii="SimHei" w:hAnsi="SimHei" w:cs="宋体;SimSun" w:eastAsia="黑体"/>
          <w:sz w:val="24"/>
        </w:rPr>
        <w:t>对符合奖励条件的员工，可以通过任何渠道向人力资源部提出申请，人力资源部经过核实并提出奖励建议，总经理审议通过。</w:t>
      </w:r>
    </w:p>
    <w:p>
      <w:pPr>
        <w:pStyle w:val="Style15"/>
        <w:widowControl/>
        <w:tabs>
          <w:tab w:val="clear" w:pos="420"/>
          <w:tab w:val="left" w:pos="1440" w:leader="none"/>
          <w:tab w:val="left" w:pos="4111" w:leader="none"/>
        </w:tabs>
        <w:spacing w:lineRule="auto" w:line="360"/>
        <w:ind w:start="480" w:hanging="0"/>
        <w:jc w:val="start"/>
        <w:rPr/>
      </w:pPr>
      <w:r>
        <w:rPr>
          <w:rFonts w:ascii="SimHei" w:hAnsi="SimHei" w:eastAsia="黑体"/>
        </w:rPr>
        <w:t>优秀部门奖：</w:t>
      </w:r>
    </w:p>
    <w:p>
      <w:pPr>
        <w:pStyle w:val="Style15"/>
        <w:widowControl/>
        <w:tabs>
          <w:tab w:val="clear" w:pos="420"/>
          <w:tab w:val="left" w:pos="1440" w:leader="none"/>
        </w:tabs>
        <w:spacing w:lineRule="auto" w:line="360"/>
        <w:ind w:firstLine="480"/>
        <w:jc w:val="start"/>
        <w:rPr/>
      </w:pPr>
      <w:r>
        <w:rPr>
          <w:rFonts w:ascii="SimHei" w:hAnsi="SimHei" w:eastAsia="黑体"/>
        </w:rPr>
        <w:t>优秀部门奖是对年度内工作成绩突出，起模范带头作用、整体绩效优异部门的奖励。优秀部门由人力资源部根据年度部门考核结果排序得出前三名。评为优秀的部门由公司授予荣誉称号并给予一定的奖金。奖金二次发放办法由获奖部门自行决定。</w:t>
      </w:r>
    </w:p>
    <w:p>
      <w:pPr>
        <w:pStyle w:val="Normal"/>
        <w:numPr>
          <w:ilvl w:val="0"/>
          <w:numId w:val="5"/>
        </w:numPr>
        <w:tabs>
          <w:tab w:val="clear" w:pos="420"/>
          <w:tab w:val="left" w:pos="1680" w:leader="none"/>
        </w:tabs>
        <w:spacing w:lineRule="auto" w:line="360"/>
        <w:ind w:start="0" w:firstLine="490"/>
        <w:rPr>
          <w:sz w:val="24"/>
        </w:rPr>
      </w:pPr>
      <w:r>
        <w:rPr>
          <w:rFonts w:ascii="SimHei" w:hAnsi="SimHei" w:eastAsia="黑体"/>
          <w:sz w:val="24"/>
        </w:rPr>
        <w:t>附加工资</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附加工资</w:t>
      </w:r>
      <w:r>
        <w:rPr>
          <w:rFonts w:eastAsia="黑体" w:ascii="SimHei" w:hAnsi="SimHei"/>
          <w:sz w:val="24"/>
        </w:rPr>
        <w:t xml:space="preserve"> </w:t>
      </w:r>
      <w:r>
        <w:rPr>
          <w:rFonts w:ascii="SimHei" w:hAnsi="SimHei" w:eastAsia="黑体"/>
          <w:sz w:val="24"/>
        </w:rPr>
        <w:t>=</w:t>
      </w:r>
      <w:r>
        <w:rPr>
          <w:rFonts w:ascii="SimHei" w:hAnsi="SimHei" w:eastAsia="黑体"/>
          <w:color w:val="FF0000"/>
          <w:sz w:val="24"/>
        </w:rPr>
        <w:t xml:space="preserve"> </w:t>
      </w:r>
      <w:r>
        <w:rPr>
          <w:rFonts w:ascii="SimHei" w:hAnsi="SimHei" w:eastAsia="黑体"/>
          <w:sz w:val="24"/>
        </w:rPr>
        <w:t>一般福利</w:t>
      </w:r>
      <w:r>
        <w:rPr>
          <w:rFonts w:eastAsia="黑体" w:ascii="SimHei" w:hAnsi="SimHei"/>
          <w:sz w:val="24"/>
        </w:rPr>
        <w:t xml:space="preserve"> </w:t>
      </w:r>
      <w:r>
        <w:rPr>
          <w:rFonts w:ascii="SimHei" w:hAnsi="SimHei" w:eastAsia="黑体"/>
          <w:sz w:val="24"/>
        </w:rPr>
        <w:t>+</w:t>
      </w:r>
      <w:r>
        <w:rPr>
          <w:rFonts w:ascii="SimHei" w:hAnsi="SimHei" w:eastAsia="黑体"/>
          <w:sz w:val="24"/>
        </w:rPr>
        <w:t>社会保险</w:t>
      </w:r>
      <w:r>
        <w:rPr>
          <w:rFonts w:ascii="SimHei" w:hAnsi="SimHei" w:eastAsia="黑体"/>
          <w:sz w:val="24"/>
        </w:rPr>
        <w:t>+</w:t>
      </w:r>
      <w:r>
        <w:rPr>
          <w:rFonts w:ascii="SimHei" w:hAnsi="SimHei" w:eastAsia="黑体"/>
          <w:sz w:val="24"/>
        </w:rPr>
        <w:t>补助</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附加工资是公司正式在册员工都能享受到的一种福利待遇。</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一般福利是指员工在各个重大节日期间获得的公司为其发放的过节费和其他实物形式的收入。</w:t>
      </w:r>
    </w:p>
    <w:p>
      <w:pPr>
        <w:pStyle w:val="Normal"/>
        <w:numPr>
          <w:ilvl w:val="1"/>
          <w:numId w:val="5"/>
        </w:numPr>
        <w:tabs>
          <w:tab w:val="clear" w:pos="420"/>
          <w:tab w:val="left" w:pos="1204" w:leader="none"/>
        </w:tabs>
        <w:spacing w:lineRule="auto" w:line="360"/>
        <w:ind w:start="0" w:firstLine="420"/>
        <w:rPr/>
      </w:pPr>
      <w:r>
        <w:rPr>
          <w:rFonts w:ascii="SimHei" w:hAnsi="SimHei" w:eastAsia="黑体"/>
          <w:sz w:val="24"/>
        </w:rPr>
        <w:t>社会保险包括医疗保险、养老保险和失业保险等。企业与员工各承担一部分。具体数额参见政府有关规定和企业相关政策。</w:t>
      </w:r>
    </w:p>
    <w:p>
      <w:pPr>
        <w:pStyle w:val="Normal"/>
        <w:numPr>
          <w:ilvl w:val="1"/>
          <w:numId w:val="5"/>
        </w:numPr>
        <w:tabs>
          <w:tab w:val="clear" w:pos="420"/>
          <w:tab w:val="left" w:pos="1204" w:leader="none"/>
        </w:tabs>
        <w:spacing w:lineRule="auto" w:line="360"/>
        <w:ind w:start="0" w:firstLine="420"/>
        <w:rPr>
          <w:sz w:val="32"/>
          <w:szCs w:val="32"/>
        </w:rPr>
      </w:pPr>
      <w:r>
        <w:rPr>
          <w:rFonts w:ascii="SimHei" w:hAnsi="SimHei" w:eastAsia="黑体"/>
          <w:sz w:val="24"/>
        </w:rPr>
        <w:t>补助：包括长期派驻外地员工的生活补助和对不同级别员工的补贴（如车补、通讯补贴等）。</w:t>
      </w:r>
    </w:p>
    <w:p>
      <w:pPr>
        <w:pStyle w:val="Normal"/>
        <w:numPr>
          <w:ilvl w:val="0"/>
          <w:numId w:val="5"/>
        </w:numPr>
        <w:tabs>
          <w:tab w:val="clear" w:pos="420"/>
          <w:tab w:val="left" w:pos="1680" w:leader="none"/>
        </w:tabs>
        <w:spacing w:lineRule="auto" w:line="360"/>
        <w:ind w:start="0" w:firstLine="490"/>
        <w:rPr>
          <w:color w:val="000000"/>
          <w:sz w:val="24"/>
          <w:szCs w:val="24"/>
        </w:rPr>
      </w:pPr>
      <w:r>
        <w:rPr>
          <w:rFonts w:ascii="SimHei" w:hAnsi="SimHei" w:eastAsia="黑体"/>
          <w:color w:val="000000"/>
          <w:sz w:val="24"/>
          <w:szCs w:val="24"/>
        </w:rPr>
        <w:t>关于职位补贴的规定</w:t>
      </w:r>
    </w:p>
    <w:p>
      <w:pPr>
        <w:pStyle w:val="Normal"/>
        <w:snapToGrid w:val="false"/>
        <w:spacing w:lineRule="auto" w:line="360"/>
        <w:ind w:start="490" w:hanging="0"/>
        <w:rPr>
          <w:color w:val="000000"/>
          <w:sz w:val="24"/>
          <w:szCs w:val="24"/>
        </w:rPr>
      </w:pPr>
      <w:r>
        <w:rPr>
          <w:rFonts w:ascii="SimHei" w:hAnsi="SimHei" w:eastAsia="黑体"/>
          <w:color w:val="000000"/>
          <w:sz w:val="24"/>
          <w:szCs w:val="24"/>
        </w:rPr>
        <w:t>职位补贴指与工作环境、工作场所、工作要求相关的补贴，包括以下八类：</w:t>
      </w:r>
    </w:p>
    <w:p>
      <w:pPr>
        <w:pStyle w:val="Normal"/>
        <w:numPr>
          <w:ilvl w:val="0"/>
          <w:numId w:val="4"/>
        </w:numPr>
        <w:tabs>
          <w:tab w:val="clear" w:pos="420"/>
          <w:tab w:val="left" w:pos="709" w:leader="none"/>
          <w:tab w:val="left" w:pos="993" w:leader="none"/>
        </w:tabs>
        <w:snapToGrid w:val="false"/>
        <w:spacing w:lineRule="auto" w:line="360"/>
        <w:ind w:start="360" w:firstLine="207"/>
        <w:rPr>
          <w:color w:val="000000"/>
          <w:sz w:val="24"/>
          <w:szCs w:val="24"/>
        </w:rPr>
      </w:pPr>
      <w:r>
        <w:rPr>
          <w:rFonts w:ascii="SimHei" w:hAnsi="SimHei" w:eastAsia="黑体"/>
          <w:color w:val="000000"/>
          <w:sz w:val="24"/>
          <w:szCs w:val="24"/>
        </w:rPr>
        <w:t>职业病预防费；</w:t>
      </w:r>
    </w:p>
    <w:p>
      <w:pPr>
        <w:pStyle w:val="Normal"/>
        <w:numPr>
          <w:ilvl w:val="0"/>
          <w:numId w:val="4"/>
        </w:numPr>
        <w:tabs>
          <w:tab w:val="clear" w:pos="420"/>
          <w:tab w:val="left" w:pos="709" w:leader="none"/>
          <w:tab w:val="left" w:pos="993" w:leader="none"/>
        </w:tabs>
        <w:snapToGrid w:val="false"/>
        <w:spacing w:lineRule="auto" w:line="360"/>
        <w:ind w:start="360" w:firstLine="207"/>
        <w:rPr>
          <w:color w:val="000000"/>
          <w:sz w:val="24"/>
          <w:szCs w:val="24"/>
        </w:rPr>
      </w:pPr>
      <w:r>
        <w:rPr>
          <w:rFonts w:ascii="SimHei" w:hAnsi="SimHei" w:eastAsia="黑体"/>
          <w:color w:val="000000"/>
          <w:sz w:val="24"/>
          <w:szCs w:val="24"/>
        </w:rPr>
        <w:t>特殊机密费；</w:t>
      </w:r>
    </w:p>
    <w:p>
      <w:pPr>
        <w:pStyle w:val="Normal"/>
        <w:numPr>
          <w:ilvl w:val="0"/>
          <w:numId w:val="4"/>
        </w:numPr>
        <w:tabs>
          <w:tab w:val="clear" w:pos="420"/>
          <w:tab w:val="left" w:pos="709" w:leader="none"/>
          <w:tab w:val="left" w:pos="993" w:leader="none"/>
        </w:tabs>
        <w:snapToGrid w:val="false"/>
        <w:spacing w:lineRule="auto" w:line="360"/>
        <w:ind w:start="360" w:firstLine="207"/>
        <w:rPr>
          <w:color w:val="000000"/>
          <w:sz w:val="24"/>
          <w:szCs w:val="24"/>
        </w:rPr>
      </w:pPr>
      <w:r>
        <w:rPr>
          <w:rFonts w:ascii="SimHei" w:hAnsi="SimHei" w:eastAsia="黑体"/>
          <w:color w:val="000000"/>
          <w:sz w:val="24"/>
          <w:szCs w:val="24"/>
        </w:rPr>
        <w:t>联动岗位工资，指由于特殊人员职能超出岗位目的，同时满足企业新的战略要求而收获累计型工资。</w:t>
      </w:r>
    </w:p>
    <w:p>
      <w:pPr>
        <w:pStyle w:val="Normal"/>
        <w:numPr>
          <w:ilvl w:val="0"/>
          <w:numId w:val="4"/>
        </w:numPr>
        <w:tabs>
          <w:tab w:val="clear" w:pos="420"/>
          <w:tab w:val="left" w:pos="709" w:leader="none"/>
          <w:tab w:val="left" w:pos="993" w:leader="none"/>
        </w:tabs>
        <w:snapToGrid w:val="false"/>
        <w:spacing w:lineRule="auto" w:line="360"/>
        <w:ind w:start="360" w:firstLine="207"/>
        <w:rPr>
          <w:color w:val="000000"/>
          <w:sz w:val="24"/>
          <w:szCs w:val="24"/>
        </w:rPr>
      </w:pPr>
      <w:r>
        <w:rPr>
          <w:rFonts w:ascii="SimHei" w:hAnsi="SimHei" w:eastAsia="黑体"/>
          <w:color w:val="000000"/>
          <w:sz w:val="24"/>
          <w:szCs w:val="24"/>
        </w:rPr>
        <w:t>加权工资，指由于在本职工作外额外赋予其它工作所产生的那部分工资。</w:t>
      </w:r>
    </w:p>
    <w:p>
      <w:pPr>
        <w:pStyle w:val="Normal"/>
        <w:numPr>
          <w:ilvl w:val="0"/>
          <w:numId w:val="4"/>
        </w:numPr>
        <w:tabs>
          <w:tab w:val="clear" w:pos="420"/>
          <w:tab w:val="left" w:pos="709" w:leader="none"/>
          <w:tab w:val="left" w:pos="993" w:leader="none"/>
        </w:tabs>
        <w:snapToGrid w:val="false"/>
        <w:spacing w:lineRule="auto" w:line="360"/>
        <w:ind w:start="360" w:firstLine="207"/>
        <w:rPr>
          <w:color w:val="000000"/>
          <w:sz w:val="24"/>
          <w:szCs w:val="24"/>
        </w:rPr>
      </w:pPr>
      <w:r>
        <w:rPr>
          <w:rFonts w:ascii="SimHei" w:hAnsi="SimHei" w:eastAsia="黑体"/>
          <w:color w:val="000000"/>
          <w:sz w:val="24"/>
          <w:szCs w:val="24"/>
        </w:rPr>
        <w:t>环境保护金，包括针对地下室、半地下室等工作环境的保护金。</w:t>
      </w:r>
    </w:p>
    <w:p>
      <w:pPr>
        <w:pStyle w:val="Normal"/>
        <w:numPr>
          <w:ilvl w:val="0"/>
          <w:numId w:val="4"/>
        </w:numPr>
        <w:tabs>
          <w:tab w:val="clear" w:pos="420"/>
          <w:tab w:val="left" w:pos="709" w:leader="none"/>
          <w:tab w:val="left" w:pos="993" w:leader="none"/>
        </w:tabs>
        <w:snapToGrid w:val="false"/>
        <w:spacing w:lineRule="auto" w:line="360"/>
        <w:ind w:start="360" w:firstLine="207"/>
        <w:rPr>
          <w:color w:val="000000"/>
          <w:sz w:val="24"/>
          <w:szCs w:val="24"/>
        </w:rPr>
      </w:pPr>
      <w:r>
        <w:rPr>
          <w:rFonts w:ascii="SimHei" w:hAnsi="SimHei" w:eastAsia="黑体"/>
          <w:color w:val="000000"/>
          <w:sz w:val="24"/>
          <w:szCs w:val="24"/>
        </w:rPr>
        <w:t>预算外奖金</w:t>
      </w:r>
    </w:p>
    <w:p>
      <w:pPr>
        <w:pStyle w:val="Normal"/>
        <w:numPr>
          <w:ilvl w:val="0"/>
          <w:numId w:val="4"/>
        </w:numPr>
        <w:tabs>
          <w:tab w:val="clear" w:pos="420"/>
          <w:tab w:val="left" w:pos="709" w:leader="none"/>
          <w:tab w:val="left" w:pos="993" w:leader="none"/>
        </w:tabs>
        <w:snapToGrid w:val="false"/>
        <w:spacing w:lineRule="auto" w:line="360"/>
        <w:ind w:start="360" w:firstLine="207"/>
        <w:rPr>
          <w:color w:val="000000"/>
          <w:sz w:val="24"/>
          <w:szCs w:val="24"/>
        </w:rPr>
      </w:pPr>
      <w:r>
        <w:rPr>
          <w:rFonts w:ascii="SimHei" w:hAnsi="SimHei" w:eastAsia="黑体"/>
          <w:color w:val="000000"/>
          <w:sz w:val="24"/>
          <w:szCs w:val="24"/>
        </w:rPr>
        <w:t>特区工资</w:t>
      </w:r>
    </w:p>
    <w:p>
      <w:pPr>
        <w:pStyle w:val="Normal"/>
        <w:numPr>
          <w:ilvl w:val="0"/>
          <w:numId w:val="4"/>
        </w:numPr>
        <w:tabs>
          <w:tab w:val="clear" w:pos="420"/>
          <w:tab w:val="left" w:pos="709" w:leader="none"/>
          <w:tab w:val="left" w:pos="993" w:leader="none"/>
        </w:tabs>
        <w:snapToGrid w:val="false"/>
        <w:spacing w:lineRule="auto" w:line="360"/>
        <w:ind w:start="360" w:firstLine="207"/>
        <w:rPr>
          <w:color w:val="000000"/>
          <w:sz w:val="24"/>
          <w:szCs w:val="24"/>
        </w:rPr>
      </w:pPr>
      <w:r>
        <w:rPr>
          <w:rFonts w:ascii="SimHei" w:hAnsi="SimHei" w:eastAsia="黑体"/>
          <w:color w:val="000000"/>
          <w:sz w:val="24"/>
          <w:szCs w:val="24"/>
        </w:rPr>
        <w:t>销售补助金，包含由于销售所需要的各项费用补贴。</w:t>
      </w:r>
    </w:p>
    <w:p>
      <w:pPr>
        <w:pStyle w:val="Normal"/>
        <w:tabs>
          <w:tab w:val="clear" w:pos="420"/>
          <w:tab w:val="left" w:pos="993" w:leader="none"/>
        </w:tabs>
        <w:snapToGrid w:val="false"/>
        <w:spacing w:lineRule="auto" w:line="360"/>
        <w:ind w:firstLine="566"/>
        <w:rPr>
          <w:color w:val="000000"/>
          <w:sz w:val="24"/>
          <w:szCs w:val="24"/>
        </w:rPr>
      </w:pPr>
      <w:r>
        <w:rPr>
          <w:rFonts w:ascii="SimHei" w:hAnsi="SimHei" w:eastAsia="黑体"/>
          <w:color w:val="000000"/>
          <w:sz w:val="24"/>
          <w:szCs w:val="24"/>
        </w:rPr>
      </w:r>
    </w:p>
    <w:p>
      <w:pPr>
        <w:pStyle w:val="Normal"/>
        <w:tabs>
          <w:tab w:val="clear" w:pos="420"/>
          <w:tab w:val="left" w:pos="993" w:leader="none"/>
        </w:tabs>
        <w:snapToGrid w:val="false"/>
        <w:spacing w:lineRule="auto" w:line="360"/>
        <w:ind w:firstLine="566"/>
        <w:rPr>
          <w:color w:val="000000"/>
          <w:sz w:val="24"/>
          <w:szCs w:val="24"/>
        </w:rPr>
      </w:pPr>
      <w:r>
        <w:rPr>
          <w:rFonts w:ascii="SimHei" w:hAnsi="SimHei" w:eastAsia="黑体"/>
          <w:color w:val="000000"/>
          <w:sz w:val="24"/>
          <w:szCs w:val="24"/>
        </w:rPr>
        <w:t>各项补贴员工应按照补贴项目用于相应的用途，如挪作他用或未用于指定用途，公司不承担员工行为带来的法律责任。</w:t>
      </w:r>
    </w:p>
    <w:p>
      <w:pPr>
        <w:pStyle w:val="Normal"/>
        <w:numPr>
          <w:ilvl w:val="0"/>
          <w:numId w:val="5"/>
        </w:numPr>
        <w:tabs>
          <w:tab w:val="clear" w:pos="420"/>
          <w:tab w:val="left" w:pos="1680" w:leader="none"/>
        </w:tabs>
        <w:snapToGrid w:val="false"/>
        <w:spacing w:lineRule="auto" w:line="360"/>
        <w:ind w:start="0" w:firstLine="490"/>
        <w:rPr>
          <w:color w:val="000000"/>
          <w:sz w:val="24"/>
          <w:szCs w:val="24"/>
        </w:rPr>
      </w:pPr>
      <w:r>
        <w:rPr>
          <w:rFonts w:ascii="SimHei" w:hAnsi="SimHei" w:eastAsia="黑体"/>
          <w:color w:val="000000"/>
          <w:sz w:val="24"/>
          <w:szCs w:val="24"/>
        </w:rPr>
        <w:t>关于兼职人员工资的规定</w:t>
      </w:r>
    </w:p>
    <w:p>
      <w:pPr>
        <w:pStyle w:val="Normal"/>
        <w:tabs>
          <w:tab w:val="clear" w:pos="420"/>
          <w:tab w:val="left" w:pos="851" w:leader="none"/>
          <w:tab w:val="left" w:pos="993" w:leader="none"/>
        </w:tabs>
        <w:snapToGrid w:val="false"/>
        <w:spacing w:lineRule="auto" w:line="360"/>
        <w:ind w:start="488" w:hanging="0"/>
        <w:rPr>
          <w:rFonts w:ascii="宋体;SimSun" w:hAnsi="宋体;SimSun" w:cs="宋体;SimSun"/>
          <w:color w:val="000000"/>
          <w:kern w:val="0"/>
          <w:sz w:val="24"/>
          <w:szCs w:val="24"/>
        </w:rPr>
      </w:pPr>
      <w:r>
        <w:rPr>
          <w:rFonts w:ascii="SimHei" w:hAnsi="SimHei" w:eastAsia="黑体"/>
          <w:color w:val="000000"/>
          <w:sz w:val="24"/>
          <w:szCs w:val="24"/>
        </w:rPr>
        <w:t>对一人兼多岗的人员可以设立兼职系数，其计算方式为：</w:t>
      </w:r>
    </w:p>
    <w:p>
      <w:pPr>
        <w:pStyle w:val="Normal"/>
        <w:numPr>
          <w:ilvl w:val="1"/>
          <w:numId w:val="3"/>
        </w:numPr>
        <w:tabs>
          <w:tab w:val="clear" w:pos="420"/>
          <w:tab w:val="left" w:pos="851" w:leader="none"/>
          <w:tab w:val="left" w:pos="993" w:leader="none"/>
        </w:tabs>
        <w:snapToGrid w:val="false"/>
        <w:spacing w:lineRule="auto" w:line="360"/>
        <w:ind w:start="851" w:hanging="431"/>
        <w:rPr>
          <w:rFonts w:ascii="宋体;SimSun" w:hAnsi="宋体;SimSun" w:cs="宋体;SimSun"/>
          <w:color w:val="000000"/>
          <w:kern w:val="0"/>
          <w:sz w:val="24"/>
          <w:szCs w:val="24"/>
        </w:rPr>
      </w:pPr>
      <w:r>
        <w:rPr>
          <w:rFonts w:ascii="SimHei" w:hAnsi="SimHei" w:cs="宋体;SimSun" w:eastAsia="黑体"/>
          <w:color w:val="000000"/>
          <w:kern w:val="0"/>
          <w:sz w:val="24"/>
          <w:szCs w:val="24"/>
        </w:rPr>
        <w:t>针对两项兼职工作并重的人员，兼职系数</w:t>
      </w:r>
      <w:r>
        <w:rPr>
          <w:rFonts w:cs="宋体;SimSun" w:ascii="SimHei" w:hAnsi="SimHei" w:eastAsia="黑体"/>
          <w:color w:val="000000"/>
          <w:kern w:val="0"/>
          <w:sz w:val="24"/>
          <w:szCs w:val="24"/>
        </w:rPr>
        <w:t>=</w:t>
      </w:r>
      <w:r>
        <w:rPr>
          <w:rFonts w:ascii="SimHei" w:hAnsi="SimHei" w:cs="宋体;SimSun" w:eastAsia="黑体"/>
          <w:color w:val="000000"/>
          <w:kern w:val="0"/>
          <w:sz w:val="24"/>
          <w:szCs w:val="24"/>
        </w:rPr>
        <w:t>本职工作薪酬</w:t>
      </w:r>
      <w:r>
        <w:rPr>
          <w:rFonts w:cs="宋体;SimSun" w:ascii="SimHei" w:hAnsi="SimHei" w:eastAsia="黑体"/>
          <w:color w:val="000000"/>
          <w:kern w:val="0"/>
          <w:sz w:val="24"/>
          <w:szCs w:val="24"/>
        </w:rPr>
        <w:t>×</w:t>
      </w:r>
      <w:r>
        <w:rPr>
          <w:rFonts w:ascii="SimHei" w:hAnsi="SimHei" w:cs="宋体;SimSun" w:eastAsia="黑体"/>
          <w:color w:val="000000"/>
          <w:kern w:val="0"/>
          <w:sz w:val="24"/>
          <w:szCs w:val="24"/>
        </w:rPr>
        <w:t>工作时间权重</w:t>
      </w:r>
      <w:r>
        <w:rPr>
          <w:rFonts w:cs="宋体;SimSun" w:ascii="SimHei" w:hAnsi="SimHei" w:eastAsia="黑体"/>
          <w:color w:val="000000"/>
          <w:kern w:val="0"/>
          <w:sz w:val="24"/>
          <w:szCs w:val="24"/>
        </w:rPr>
        <w:t>+</w:t>
      </w:r>
      <w:r>
        <w:rPr>
          <w:rFonts w:ascii="SimHei" w:hAnsi="SimHei" w:cs="宋体;SimSun" w:eastAsia="黑体"/>
          <w:color w:val="000000"/>
          <w:kern w:val="0"/>
          <w:sz w:val="24"/>
          <w:szCs w:val="24"/>
        </w:rPr>
        <w:t>兼职工作薪酬</w:t>
      </w:r>
      <w:r>
        <w:rPr>
          <w:rFonts w:cs="宋体;SimSun" w:ascii="SimHei" w:hAnsi="SimHei" w:eastAsia="黑体"/>
          <w:color w:val="000000"/>
          <w:kern w:val="0"/>
          <w:sz w:val="24"/>
          <w:szCs w:val="24"/>
        </w:rPr>
        <w:t>×</w:t>
      </w:r>
      <w:r>
        <w:rPr>
          <w:rFonts w:ascii="SimHei" w:hAnsi="SimHei" w:cs="宋体;SimSun" w:eastAsia="黑体"/>
          <w:color w:val="000000"/>
          <w:kern w:val="0"/>
          <w:sz w:val="24"/>
          <w:szCs w:val="24"/>
        </w:rPr>
        <w:t xml:space="preserve">工作时间权重，此工作时间权重数据来源于工作分析表； </w:t>
      </w:r>
    </w:p>
    <w:p>
      <w:pPr>
        <w:pStyle w:val="Normal"/>
        <w:numPr>
          <w:ilvl w:val="1"/>
          <w:numId w:val="3"/>
        </w:numPr>
        <w:tabs>
          <w:tab w:val="clear" w:pos="420"/>
          <w:tab w:val="left" w:pos="851" w:leader="none"/>
          <w:tab w:val="left" w:pos="993" w:leader="none"/>
          <w:tab w:val="left" w:pos="1548" w:leader="none"/>
        </w:tabs>
        <w:snapToGrid w:val="false"/>
        <w:spacing w:lineRule="auto" w:line="360"/>
        <w:ind w:start="851" w:hanging="431"/>
        <w:rPr>
          <w:rFonts w:ascii="宋体;SimSun" w:hAnsi="宋体;SimSun" w:cs="宋体;SimSun"/>
          <w:color w:val="000000"/>
          <w:kern w:val="0"/>
          <w:sz w:val="24"/>
          <w:szCs w:val="24"/>
        </w:rPr>
      </w:pPr>
      <w:r>
        <w:rPr>
          <w:rFonts w:ascii="SimHei" w:hAnsi="SimHei" w:cs="宋体;SimSun" w:eastAsia="黑体"/>
          <w:color w:val="000000"/>
          <w:kern w:val="0"/>
          <w:sz w:val="24"/>
          <w:szCs w:val="24"/>
        </w:rPr>
        <w:t xml:space="preserve">针对两项兼职有主次岗位之分的人员，按所兼职岗位的最高工资； </w:t>
      </w:r>
    </w:p>
    <w:p>
      <w:pPr>
        <w:pStyle w:val="Normal"/>
        <w:numPr>
          <w:ilvl w:val="1"/>
          <w:numId w:val="3"/>
        </w:numPr>
        <w:tabs>
          <w:tab w:val="clear" w:pos="420"/>
          <w:tab w:val="left" w:pos="851" w:leader="none"/>
          <w:tab w:val="left" w:pos="993" w:leader="none"/>
          <w:tab w:val="left" w:pos="1548" w:leader="none"/>
        </w:tabs>
        <w:snapToGrid w:val="false"/>
        <w:spacing w:lineRule="auto" w:line="360"/>
        <w:ind w:start="851" w:hanging="431"/>
        <w:rPr>
          <w:rFonts w:ascii="宋体;SimSun" w:hAnsi="宋体;SimSun" w:cs="宋体;SimSun"/>
          <w:color w:val="000000"/>
          <w:kern w:val="0"/>
          <w:sz w:val="24"/>
          <w:szCs w:val="24"/>
        </w:rPr>
      </w:pPr>
      <w:r>
        <w:rPr>
          <w:rFonts w:ascii="SimHei" w:hAnsi="SimHei" w:cs="宋体;SimSun" w:eastAsia="黑体"/>
          <w:color w:val="000000"/>
          <w:kern w:val="0"/>
          <w:sz w:val="24"/>
          <w:szCs w:val="24"/>
        </w:rPr>
        <w:t>针对有本职工作，额外赋予其它工作的人员，按加权工资，加权工资</w:t>
      </w:r>
      <w:r>
        <w:rPr>
          <w:rFonts w:cs="宋体;SimSun" w:ascii="SimHei" w:hAnsi="SimHei" w:eastAsia="黑体"/>
          <w:color w:val="000000"/>
          <w:kern w:val="0"/>
          <w:sz w:val="24"/>
          <w:szCs w:val="24"/>
        </w:rPr>
        <w:t>=</w:t>
      </w:r>
      <w:r>
        <w:rPr>
          <w:rFonts w:ascii="SimHei" w:hAnsi="SimHei" w:cs="宋体;SimSun" w:eastAsia="黑体"/>
          <w:color w:val="000000"/>
          <w:kern w:val="0"/>
          <w:sz w:val="24"/>
          <w:szCs w:val="24"/>
        </w:rPr>
        <w:t>兼职岗位工作</w:t>
      </w:r>
      <w:r>
        <w:rPr>
          <w:rFonts w:cs="宋体;SimSun" w:ascii="SimHei" w:hAnsi="SimHei" w:eastAsia="黑体"/>
          <w:color w:val="000000"/>
          <w:kern w:val="0"/>
          <w:sz w:val="24"/>
          <w:szCs w:val="24"/>
        </w:rPr>
        <w:t>×</w:t>
      </w:r>
      <w:r>
        <w:rPr>
          <w:rFonts w:ascii="SimHei" w:hAnsi="SimHei" w:cs="宋体;SimSun" w:eastAsia="黑体"/>
          <w:color w:val="000000"/>
          <w:kern w:val="0"/>
          <w:sz w:val="24"/>
          <w:szCs w:val="24"/>
        </w:rPr>
        <w:t>兼职的加权系数，此加权系数最高不超过</w:t>
      </w:r>
      <w:r>
        <w:rPr>
          <w:rFonts w:cs="宋体;SimSun" w:ascii="SimHei" w:hAnsi="SimHei" w:eastAsia="黑体"/>
          <w:color w:val="000000"/>
          <w:kern w:val="0"/>
          <w:sz w:val="24"/>
          <w:szCs w:val="24"/>
        </w:rPr>
        <w:t>45%</w:t>
      </w:r>
      <w:r>
        <w:rPr>
          <w:rFonts w:ascii="SimHei" w:hAnsi="SimHei" w:cs="宋体;SimSun" w:eastAsia="黑体"/>
          <w:color w:val="000000"/>
          <w:kern w:val="0"/>
          <w:sz w:val="24"/>
          <w:szCs w:val="24"/>
        </w:rPr>
        <w:t>，一般为</w:t>
      </w:r>
      <w:r>
        <w:rPr>
          <w:rFonts w:cs="宋体;SimSun" w:ascii="SimHei" w:hAnsi="SimHei" w:eastAsia="黑体"/>
          <w:color w:val="000000"/>
          <w:kern w:val="0"/>
          <w:sz w:val="24"/>
          <w:szCs w:val="24"/>
        </w:rPr>
        <w:t>12%</w:t>
      </w:r>
      <w:r>
        <w:rPr>
          <w:rFonts w:ascii="SimHei" w:hAnsi="SimHei" w:cs="宋体;SimSun" w:eastAsia="黑体"/>
          <w:color w:val="000000"/>
          <w:kern w:val="0"/>
          <w:sz w:val="24"/>
          <w:szCs w:val="24"/>
        </w:rPr>
        <w:t>，实得工资则为本职工资与加权工资之和。</w:t>
      </w:r>
    </w:p>
    <w:p>
      <w:pPr>
        <w:pStyle w:val="Normal"/>
        <w:tabs>
          <w:tab w:val="clear" w:pos="420"/>
          <w:tab w:val="left" w:pos="993" w:leader="none"/>
        </w:tabs>
        <w:snapToGrid w:val="false"/>
        <w:spacing w:lineRule="auto" w:line="360"/>
        <w:ind w:start="567" w:hanging="0"/>
        <w:rPr>
          <w:rFonts w:ascii="宋体;SimSun" w:hAnsi="宋体;SimSun" w:cs="宋体;SimSun"/>
          <w:color w:val="000000"/>
          <w:kern w:val="0"/>
          <w:sz w:val="24"/>
          <w:szCs w:val="24"/>
        </w:rPr>
      </w:pPr>
      <w:r>
        <w:rPr>
          <w:rFonts w:cs="宋体;SimSun" w:ascii="SimHei" w:hAnsi="SimHei" w:eastAsia="黑体"/>
          <w:color w:val="000000"/>
          <w:kern w:val="0"/>
          <w:sz w:val="24"/>
          <w:szCs w:val="24"/>
        </w:rPr>
      </w:r>
    </w:p>
    <w:p>
      <w:pPr>
        <w:pStyle w:val="Heading1"/>
        <w:rPr/>
      </w:pPr>
      <w:bookmarkStart w:id="3" w:name="__RefHeading___Toc300730406"/>
      <w:bookmarkEnd w:id="3"/>
      <w:r>
        <w:rPr>
          <w:rFonts w:ascii="SimHei" w:hAnsi="SimHei" w:eastAsia="黑体"/>
          <w:sz w:val="32"/>
          <w:szCs w:val="32"/>
        </w:rPr>
        <w:t>第四章</w:t>
      </w:r>
      <w:r>
        <w:rPr>
          <w:rFonts w:eastAsia="黑体" w:ascii="SimHei" w:hAnsi="SimHei"/>
          <w:sz w:val="32"/>
          <w:szCs w:val="32"/>
        </w:rPr>
        <w:t xml:space="preserve">  </w:t>
      </w:r>
      <w:r>
        <w:rPr>
          <w:rFonts w:ascii="SimHei" w:hAnsi="SimHei" w:eastAsia="黑体"/>
          <w:sz w:val="32"/>
          <w:szCs w:val="32"/>
        </w:rPr>
        <w:t>岗位绩效</w:t>
      </w:r>
      <w:r>
        <w:rPr>
          <w:rFonts w:ascii="SimHei" w:hAnsi="SimHei" w:eastAsia="黑体"/>
          <w:sz w:val="32"/>
          <w:szCs w:val="32"/>
        </w:rPr>
        <w:t>工资制</w:t>
      </w:r>
    </w:p>
    <w:p>
      <w:pPr>
        <w:pStyle w:val="Normal"/>
        <w:numPr>
          <w:ilvl w:val="0"/>
          <w:numId w:val="5"/>
        </w:numPr>
        <w:tabs>
          <w:tab w:val="clear" w:pos="420"/>
          <w:tab w:val="left" w:pos="1918" w:leader="none"/>
        </w:tabs>
        <w:spacing w:lineRule="auto" w:line="360"/>
        <w:ind w:start="0" w:firstLine="490"/>
        <w:rPr>
          <w:sz w:val="24"/>
        </w:rPr>
      </w:pPr>
      <w:r>
        <w:rPr>
          <w:rFonts w:ascii="SimHei" w:hAnsi="SimHei" w:eastAsia="黑体"/>
          <w:sz w:val="24"/>
        </w:rPr>
        <w:t>岗位绩效工资制的适用范围</w:t>
      </w:r>
    </w:p>
    <w:p>
      <w:pPr>
        <w:pStyle w:val="TextBodyIndent"/>
        <w:rPr/>
      </w:pPr>
      <w:r>
        <w:rPr>
          <w:rFonts w:ascii="SimHei" w:hAnsi="SimHei" w:eastAsia="黑体"/>
        </w:rPr>
        <w:t>工勤职系外</w:t>
      </w:r>
      <w:r>
        <w:rPr>
          <w:rFonts w:ascii="SimHei" w:hAnsi="SimHei" w:eastAsia="黑体"/>
        </w:rPr>
        <w:t>的</w:t>
      </w:r>
      <w:r>
        <w:rPr>
          <w:rFonts w:ascii="SimHei" w:hAnsi="SimHei" w:eastAsia="黑体"/>
        </w:rPr>
        <w:t>所有正式在册</w:t>
      </w:r>
      <w:r>
        <w:rPr>
          <w:rFonts w:ascii="SimHei" w:hAnsi="SimHei" w:eastAsia="黑体"/>
        </w:rPr>
        <w:t>员工</w:t>
      </w:r>
      <w:r>
        <w:rPr>
          <w:rFonts w:ascii="SimHei" w:hAnsi="SimHei" w:eastAsia="黑体"/>
        </w:rPr>
        <w:t>。</w:t>
      </w:r>
    </w:p>
    <w:p>
      <w:pPr>
        <w:pStyle w:val="Normal"/>
        <w:numPr>
          <w:ilvl w:val="0"/>
          <w:numId w:val="5"/>
        </w:numPr>
        <w:tabs>
          <w:tab w:val="clear" w:pos="420"/>
          <w:tab w:val="left" w:pos="1918" w:leader="none"/>
        </w:tabs>
        <w:spacing w:lineRule="auto" w:line="360"/>
        <w:ind w:start="0" w:firstLine="490"/>
        <w:rPr>
          <w:sz w:val="24"/>
        </w:rPr>
      </w:pPr>
      <w:r>
        <w:rPr>
          <w:rFonts w:ascii="SimHei" w:hAnsi="SimHei" w:eastAsia="黑体"/>
          <w:sz w:val="24"/>
        </w:rPr>
        <w:t>岗位绩效工资制的工资结构</w:t>
      </w:r>
    </w:p>
    <w:p>
      <w:pPr>
        <w:pStyle w:val="Normal"/>
        <w:spacing w:lineRule="auto" w:line="360"/>
        <w:ind w:firstLine="475"/>
        <w:rPr/>
      </w:pPr>
      <w:r>
        <w:rPr>
          <w:rFonts w:ascii="SimHei" w:hAnsi="SimHei" w:eastAsia="黑体"/>
          <w:sz w:val="24"/>
        </w:rPr>
        <w:t>岗位绩效工资制年收入</w:t>
      </w:r>
      <w:r>
        <w:rPr>
          <w:rFonts w:eastAsia="黑体" w:ascii="SimHei" w:hAnsi="SimHei"/>
          <w:sz w:val="24"/>
        </w:rPr>
        <w:t xml:space="preserve"> </w:t>
      </w:r>
      <w:r>
        <w:rPr>
          <w:rFonts w:ascii="SimHei" w:hAnsi="SimHei" w:eastAsia="黑体"/>
          <w:sz w:val="24"/>
        </w:rPr>
        <w:t>=</w:t>
      </w:r>
      <w:r>
        <w:rPr>
          <w:rFonts w:ascii="SimHei" w:hAnsi="SimHei" w:eastAsia="黑体"/>
          <w:sz w:val="24"/>
        </w:rPr>
        <w:t>基本</w:t>
      </w:r>
      <w:r>
        <w:rPr>
          <w:rFonts w:ascii="SimHei" w:hAnsi="SimHei" w:eastAsia="黑体"/>
          <w:sz w:val="24"/>
        </w:rPr>
        <w:t>工资</w:t>
      </w:r>
      <w:r>
        <w:rPr>
          <w:rFonts w:ascii="SimHei" w:hAnsi="SimHei" w:eastAsia="黑体"/>
          <w:sz w:val="24"/>
        </w:rPr>
        <w:t>＋</w:t>
      </w:r>
      <w:r>
        <w:rPr>
          <w:rFonts w:ascii="SimHei" w:hAnsi="SimHei" w:eastAsia="黑体"/>
          <w:sz w:val="24"/>
        </w:rPr>
        <w:t>绩效工资</w:t>
      </w:r>
      <w:r>
        <w:rPr>
          <w:rFonts w:ascii="SimHei" w:hAnsi="SimHei" w:eastAsia="黑体"/>
          <w:sz w:val="24"/>
        </w:rPr>
        <w:t xml:space="preserve">+ </w:t>
      </w:r>
      <w:r>
        <w:rPr>
          <w:rFonts w:ascii="SimHei" w:hAnsi="SimHei" w:eastAsia="黑体"/>
          <w:sz w:val="24"/>
        </w:rPr>
        <w:t>浮动工资</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附加工资</w:t>
      </w:r>
    </w:p>
    <w:p>
      <w:pPr>
        <w:pStyle w:val="Normal"/>
        <w:numPr>
          <w:ilvl w:val="0"/>
          <w:numId w:val="5"/>
        </w:numPr>
        <w:tabs>
          <w:tab w:val="clear" w:pos="420"/>
          <w:tab w:val="left" w:pos="1918" w:leader="none"/>
        </w:tabs>
        <w:spacing w:lineRule="auto" w:line="360"/>
        <w:ind w:start="0" w:firstLine="490"/>
        <w:rPr>
          <w:sz w:val="24"/>
        </w:rPr>
      </w:pPr>
      <w:r>
        <w:rPr>
          <w:rFonts w:ascii="SimHei" w:hAnsi="SimHei" w:eastAsia="黑体"/>
          <w:sz w:val="24"/>
        </w:rPr>
        <w:t>绩效工资</w:t>
      </w:r>
    </w:p>
    <w:p>
      <w:pPr>
        <w:pStyle w:val="Normal"/>
        <w:spacing w:lineRule="auto" w:line="360"/>
        <w:ind w:firstLine="475"/>
        <w:rPr>
          <w:sz w:val="24"/>
        </w:rPr>
      </w:pPr>
      <w:r>
        <w:rPr>
          <w:rFonts w:ascii="SimHei" w:hAnsi="SimHei" w:eastAsia="黑体"/>
          <w:sz w:val="24"/>
        </w:rPr>
        <w:t>绩效工资与员工每月度的工作努力程度、工作结果相关，反映了员工在当前的岗位水平上的绩效产出。绩效工资按月度计算，下一月度初发放。具体计算办法如下：</w:t>
      </w:r>
    </w:p>
    <w:p>
      <w:pPr>
        <w:pStyle w:val="Normal"/>
        <w:spacing w:lineRule="auto" w:line="360"/>
        <w:ind w:firstLine="475"/>
        <w:rPr/>
      </w:pPr>
      <w:r>
        <w:rPr>
          <w:rFonts w:ascii="SimHei" w:hAnsi="SimHei" w:cs="宋体;SimSun" w:eastAsia="黑体"/>
          <w:kern w:val="0"/>
          <w:sz w:val="24"/>
        </w:rPr>
        <w:t>当月绩效工资</w:t>
      </w:r>
      <w:r>
        <w:rPr>
          <w:rFonts w:cs="宋体;SimSun" w:ascii="SimHei" w:hAnsi="SimHei" w:eastAsia="黑体"/>
          <w:kern w:val="0"/>
          <w:sz w:val="24"/>
        </w:rPr>
        <w:t>=</w:t>
      </w:r>
      <w:r>
        <w:rPr>
          <w:rFonts w:ascii="SimHei" w:hAnsi="SimHei" w:eastAsia="黑体"/>
          <w:sz w:val="24"/>
        </w:rPr>
        <w:t>绩效工资基数</w:t>
      </w:r>
      <w:r>
        <w:rPr>
          <w:rFonts w:ascii="SimHei" w:hAnsi="SimHei" w:eastAsia="黑体"/>
          <w:sz w:val="24"/>
        </w:rPr>
        <w:t>×</w:t>
      </w:r>
      <w:r>
        <w:rPr>
          <w:rFonts w:ascii="SimHei" w:hAnsi="SimHei" w:eastAsia="黑体"/>
          <w:sz w:val="24"/>
        </w:rPr>
        <w:t>对应考核系数得分</w:t>
      </w:r>
    </w:p>
    <w:p>
      <w:pPr>
        <w:pStyle w:val="Normal"/>
        <w:spacing w:lineRule="auto" w:line="360"/>
        <w:ind w:firstLine="470"/>
        <w:rPr>
          <w:sz w:val="24"/>
        </w:rPr>
      </w:pPr>
      <w:r>
        <w:rPr>
          <w:rFonts w:ascii="SimHei" w:hAnsi="SimHei" w:eastAsia="黑体"/>
          <w:sz w:val="24"/>
        </w:rPr>
        <w:t>绩效工资基数参见公司各岗位薪酬标准。</w:t>
      </w:r>
    </w:p>
    <w:p>
      <w:pPr>
        <w:pStyle w:val="Normal"/>
        <w:spacing w:lineRule="auto" w:line="360"/>
        <w:ind w:firstLine="470"/>
        <w:rPr>
          <w:sz w:val="24"/>
        </w:rPr>
      </w:pPr>
      <w:r>
        <w:rPr>
          <w:rFonts w:ascii="SimHei" w:hAnsi="SimHei" w:eastAsia="黑体"/>
          <w:sz w:val="24"/>
        </w:rPr>
        <w:t>其中，月度考核系数定义如表</w:t>
      </w:r>
      <w:r>
        <w:rPr>
          <w:rFonts w:ascii="SimHei" w:hAnsi="SimHei" w:eastAsia="黑体"/>
          <w:sz w:val="24"/>
        </w:rPr>
        <w:t>1</w:t>
      </w:r>
      <w:r>
        <w:rPr>
          <w:rFonts w:ascii="SimHei" w:hAnsi="SimHei" w:eastAsia="黑体"/>
          <w:sz w:val="24"/>
        </w:rPr>
        <w:t>所示：</w:t>
      </w:r>
    </w:p>
    <w:p>
      <w:pPr>
        <w:pStyle w:val="Normal"/>
        <w:spacing w:lineRule="auto" w:line="360"/>
        <w:jc w:val="center"/>
        <w:rPr>
          <w:rFonts w:ascii="宋体;SimSun" w:hAnsi="宋体;SimSun" w:cs="宋体;SimSun"/>
          <w:bCs/>
          <w:sz w:val="24"/>
        </w:rPr>
      </w:pPr>
      <w:r>
        <w:rPr>
          <w:rFonts w:ascii="SimHei" w:hAnsi="SimHei" w:cs="宋体;SimSun" w:eastAsia="黑体"/>
          <w:bCs/>
          <w:sz w:val="24"/>
        </w:rPr>
        <w:t>表</w:t>
      </w:r>
      <w:r>
        <w:rPr>
          <w:rFonts w:cs="宋体;SimSun" w:ascii="SimHei" w:hAnsi="SimHei" w:eastAsia="黑体"/>
          <w:bCs/>
          <w:sz w:val="24"/>
        </w:rPr>
        <w:t xml:space="preserve">1  </w:t>
      </w:r>
      <w:r>
        <w:rPr>
          <w:rFonts w:ascii="SimHei" w:hAnsi="SimHei" w:cs="宋体;SimSun" w:eastAsia="黑体"/>
          <w:bCs/>
          <w:sz w:val="24"/>
        </w:rPr>
        <w:t>综合评定个人等级与考核系数对应表（月度、年度）</w:t>
      </w:r>
    </w:p>
    <w:tbl>
      <w:tblPr>
        <w:tblW w:w="8475" w:type="dxa"/>
        <w:jc w:val="center"/>
        <w:tblInd w:w="0" w:type="dxa"/>
        <w:tblLayout w:type="fixed"/>
        <w:tblCellMar>
          <w:top w:w="0" w:type="dxa"/>
          <w:start w:w="108" w:type="dxa"/>
          <w:bottom w:w="0" w:type="dxa"/>
          <w:end w:w="108" w:type="dxa"/>
        </w:tblCellMar>
      </w:tblPr>
      <w:tblGrid>
        <w:gridCol w:w="1792"/>
        <w:gridCol w:w="1144"/>
        <w:gridCol w:w="1031"/>
        <w:gridCol w:w="1049"/>
        <w:gridCol w:w="1119"/>
        <w:gridCol w:w="1170"/>
        <w:gridCol w:w="1170"/>
      </w:tblGrid>
      <w:tr>
        <w:trPr/>
        <w:tc>
          <w:tcPr>
            <w:tcW w:w="1792"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720" w:leader="none"/>
              </w:tabs>
              <w:spacing w:lineRule="auto" w:line="360"/>
              <w:jc w:val="center"/>
              <w:rPr>
                <w:rFonts w:ascii="宋体;SimSun" w:hAnsi="宋体;SimSun" w:cs="宋体;SimSun"/>
                <w:bCs/>
                <w:sz w:val="24"/>
              </w:rPr>
            </w:pPr>
            <w:r>
              <w:rPr>
                <w:rFonts w:ascii="SimHei" w:hAnsi="SimHei" w:cs="宋体;SimSun" w:eastAsia="黑体"/>
                <w:bCs/>
                <w:sz w:val="24"/>
              </w:rPr>
              <w:t>综合评定等级</w:t>
            </w:r>
          </w:p>
        </w:tc>
        <w:tc>
          <w:tcPr>
            <w:tcW w:w="1144"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720" w:leader="none"/>
              </w:tabs>
              <w:spacing w:lineRule="auto" w:line="360"/>
              <w:jc w:val="center"/>
              <w:rPr>
                <w:rFonts w:ascii="宋体;SimSun" w:hAnsi="宋体;SimSun" w:cs="宋体;SimSun"/>
                <w:bCs/>
                <w:sz w:val="24"/>
              </w:rPr>
            </w:pPr>
            <w:r>
              <w:rPr>
                <w:rFonts w:ascii="SimHei" w:hAnsi="SimHei" w:cs="宋体;SimSun" w:eastAsia="黑体"/>
                <w:bCs/>
                <w:sz w:val="24"/>
              </w:rPr>
              <w:t>卓越</w:t>
            </w:r>
          </w:p>
        </w:tc>
        <w:tc>
          <w:tcPr>
            <w:tcW w:w="1031"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720" w:leader="none"/>
              </w:tabs>
              <w:spacing w:lineRule="auto" w:line="360"/>
              <w:jc w:val="center"/>
              <w:rPr>
                <w:rFonts w:ascii="宋体;SimSun" w:hAnsi="宋体;SimSun" w:cs="宋体;SimSun"/>
                <w:bCs/>
                <w:sz w:val="24"/>
              </w:rPr>
            </w:pPr>
            <w:r>
              <w:rPr>
                <w:rFonts w:ascii="SimHei" w:hAnsi="SimHei" w:cs="宋体;SimSun" w:eastAsia="黑体"/>
                <w:bCs/>
                <w:sz w:val="24"/>
              </w:rPr>
              <w:t>优秀</w:t>
            </w:r>
          </w:p>
        </w:tc>
        <w:tc>
          <w:tcPr>
            <w:tcW w:w="1049"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SimSun" w:hAnsi="宋体;SimSun" w:cs="宋体;SimSun"/>
                <w:bCs/>
                <w:sz w:val="24"/>
              </w:rPr>
            </w:pPr>
            <w:r>
              <w:rPr>
                <w:rFonts w:ascii="SimHei" w:hAnsi="SimHei" w:cs="宋体;SimSun" w:eastAsia="黑体"/>
                <w:bCs/>
                <w:sz w:val="24"/>
              </w:rPr>
              <w:t>良好</w:t>
            </w:r>
          </w:p>
        </w:tc>
        <w:tc>
          <w:tcPr>
            <w:tcW w:w="1119"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720" w:leader="none"/>
              </w:tabs>
              <w:spacing w:lineRule="auto" w:line="360"/>
              <w:jc w:val="center"/>
              <w:rPr>
                <w:rFonts w:ascii="宋体;SimSun" w:hAnsi="宋体;SimSun" w:cs="宋体;SimSun"/>
                <w:bCs/>
                <w:sz w:val="24"/>
              </w:rPr>
            </w:pPr>
            <w:r>
              <w:rPr>
                <w:rFonts w:ascii="SimHei" w:hAnsi="SimHei" w:cs="宋体;SimSun" w:eastAsia="黑体"/>
                <w:bCs/>
                <w:sz w:val="24"/>
              </w:rPr>
              <w:t>一般</w:t>
            </w:r>
          </w:p>
        </w:tc>
        <w:tc>
          <w:tcPr>
            <w:tcW w:w="1170" w:type="dxa"/>
            <w:tcBorders>
              <w:top w:val="single" w:sz="4" w:space="0" w:color="000000"/>
              <w:start w:val="single" w:sz="4" w:space="0" w:color="000000"/>
              <w:bottom w:val="single" w:sz="4" w:space="0" w:color="000000"/>
              <w:end w:val="single" w:sz="4" w:space="0" w:color="000000"/>
            </w:tcBorders>
            <w:vAlign w:val="center"/>
          </w:tcPr>
          <w:p>
            <w:pPr>
              <w:pStyle w:val="Normal"/>
              <w:widowControl/>
              <w:tabs>
                <w:tab w:val="clear" w:pos="420"/>
                <w:tab w:val="left" w:pos="720" w:leader="none"/>
              </w:tabs>
              <w:spacing w:lineRule="auto" w:line="360"/>
              <w:jc w:val="center"/>
              <w:rPr>
                <w:rFonts w:ascii="宋体;SimSun" w:hAnsi="宋体;SimSun" w:cs="宋体;SimSun"/>
                <w:bCs/>
                <w:sz w:val="24"/>
              </w:rPr>
            </w:pPr>
            <w:r>
              <w:rPr>
                <w:rFonts w:ascii="SimHei" w:hAnsi="SimHei" w:cs="宋体;SimSun" w:eastAsia="黑体"/>
                <w:bCs/>
                <w:sz w:val="24"/>
              </w:rPr>
              <w:t>合格</w:t>
            </w:r>
          </w:p>
        </w:tc>
        <w:tc>
          <w:tcPr>
            <w:tcW w:w="1170"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SimSun" w:hAnsi="宋体;SimSun" w:cs="宋体;SimSun"/>
                <w:bCs/>
                <w:sz w:val="24"/>
              </w:rPr>
            </w:pPr>
            <w:r>
              <w:rPr>
                <w:rFonts w:ascii="SimHei" w:hAnsi="SimHei" w:cs="宋体;SimSun" w:eastAsia="黑体"/>
                <w:bCs/>
                <w:sz w:val="24"/>
              </w:rPr>
              <w:t>差</w:t>
            </w:r>
          </w:p>
        </w:tc>
      </w:tr>
      <w:tr>
        <w:trPr>
          <w:trHeight w:val="381" w:hRule="atLeast"/>
        </w:trPr>
        <w:tc>
          <w:tcPr>
            <w:tcW w:w="179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720" w:leader="none"/>
              </w:tabs>
              <w:spacing w:lineRule="auto" w:line="360"/>
              <w:jc w:val="center"/>
              <w:rPr>
                <w:rFonts w:ascii="宋体;SimSun" w:hAnsi="宋体;SimSun" w:cs="宋体;SimSun"/>
                <w:bCs/>
                <w:sz w:val="24"/>
              </w:rPr>
            </w:pPr>
            <w:r>
              <w:rPr>
                <w:rFonts w:ascii="SimHei" w:hAnsi="SimHei" w:cs="宋体;SimSun" w:eastAsia="黑体"/>
                <w:bCs/>
                <w:sz w:val="24"/>
              </w:rPr>
              <w:t>个人考核系数</w:t>
            </w:r>
          </w:p>
        </w:tc>
        <w:tc>
          <w:tcPr>
            <w:tcW w:w="1144"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uto" w:line="360"/>
              <w:jc w:val="center"/>
              <w:rPr/>
            </w:pPr>
            <w:r>
              <w:rPr>
                <w:rFonts w:cs="宋体;SimSun" w:ascii="SimHei" w:hAnsi="SimHei" w:eastAsia="黑体"/>
                <w:bCs/>
                <w:sz w:val="24"/>
              </w:rPr>
              <w:t>1.</w:t>
            </w:r>
            <w:r>
              <w:rPr>
                <w:rFonts w:cs="宋体;SimSun" w:ascii="SimHei" w:hAnsi="SimHei" w:eastAsia="黑体"/>
                <w:bCs/>
                <w:sz w:val="24"/>
              </w:rPr>
              <w:t>1</w:t>
            </w:r>
          </w:p>
        </w:tc>
        <w:tc>
          <w:tcPr>
            <w:tcW w:w="103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uto" w:line="360"/>
              <w:jc w:val="center"/>
              <w:rPr>
                <w:rFonts w:ascii="宋体;SimSun" w:hAnsi="宋体;SimSun" w:cs="宋体;SimSun"/>
                <w:bCs/>
                <w:sz w:val="24"/>
              </w:rPr>
            </w:pPr>
            <w:r>
              <w:rPr>
                <w:rFonts w:ascii="SimHei" w:hAnsi="SimHei" w:eastAsia="黑体"/>
                <w:sz w:val="24"/>
              </w:rPr>
              <w:t>1.</w:t>
            </w:r>
            <w:r>
              <w:rPr>
                <w:rFonts w:ascii="SimHei" w:hAnsi="SimHei" w:eastAsia="黑体"/>
                <w:sz w:val="24"/>
              </w:rPr>
              <w:t>0</w:t>
            </w:r>
          </w:p>
        </w:tc>
        <w:tc>
          <w:tcPr>
            <w:tcW w:w="104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uto" w:line="360"/>
              <w:jc w:val="center"/>
              <w:rPr>
                <w:rFonts w:ascii="宋体;SimSun" w:hAnsi="宋体;SimSun" w:cs="宋体;SimSun"/>
                <w:bCs/>
                <w:sz w:val="24"/>
              </w:rPr>
            </w:pPr>
            <w:r>
              <w:rPr>
                <w:rFonts w:cs="宋体;SimSun" w:ascii="SimHei" w:hAnsi="SimHei" w:eastAsia="黑体"/>
                <w:bCs/>
                <w:sz w:val="24"/>
              </w:rPr>
              <w:t>0.9</w:t>
            </w:r>
          </w:p>
        </w:tc>
        <w:tc>
          <w:tcPr>
            <w:tcW w:w="111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uto" w:line="360"/>
              <w:jc w:val="center"/>
              <w:rPr>
                <w:rFonts w:ascii="宋体;SimSun" w:hAnsi="宋体;SimSun" w:cs="宋体;SimSun"/>
                <w:bCs/>
                <w:sz w:val="24"/>
              </w:rPr>
            </w:pPr>
            <w:r>
              <w:rPr>
                <w:rFonts w:cs="宋体;SimSun" w:ascii="SimHei" w:hAnsi="SimHei" w:eastAsia="黑体"/>
                <w:bCs/>
                <w:sz w:val="24"/>
              </w:rPr>
              <w:t>0.8</w:t>
            </w:r>
          </w:p>
        </w:tc>
        <w:tc>
          <w:tcPr>
            <w:tcW w:w="117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uto" w:line="360"/>
              <w:jc w:val="center"/>
              <w:rPr>
                <w:rFonts w:ascii="宋体;SimSun" w:hAnsi="宋体;SimSun" w:cs="宋体;SimSun"/>
                <w:bCs/>
                <w:sz w:val="24"/>
              </w:rPr>
            </w:pPr>
            <w:r>
              <w:rPr>
                <w:rFonts w:cs="宋体;SimSun" w:ascii="SimHei" w:hAnsi="SimHei" w:eastAsia="黑体"/>
                <w:bCs/>
                <w:sz w:val="24"/>
              </w:rPr>
              <w:t>0.7</w:t>
            </w:r>
          </w:p>
        </w:tc>
        <w:tc>
          <w:tcPr>
            <w:tcW w:w="117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uto" w:line="360"/>
              <w:jc w:val="center"/>
              <w:rPr>
                <w:rFonts w:ascii="宋体;SimSun" w:hAnsi="宋体;SimSun" w:cs="宋体;SimSun"/>
                <w:bCs/>
                <w:sz w:val="24"/>
              </w:rPr>
            </w:pPr>
            <w:r>
              <w:rPr>
                <w:rFonts w:cs="宋体;SimSun" w:ascii="SimHei" w:hAnsi="SimHei" w:eastAsia="黑体"/>
                <w:bCs/>
                <w:sz w:val="24"/>
              </w:rPr>
              <w:t>0</w:t>
            </w:r>
          </w:p>
        </w:tc>
      </w:tr>
    </w:tbl>
    <w:p>
      <w:pPr>
        <w:pStyle w:val="Normal"/>
        <w:spacing w:lineRule="auto" w:line="360"/>
        <w:ind w:firstLine="470"/>
        <w:rPr>
          <w:sz w:val="24"/>
        </w:rPr>
      </w:pPr>
      <w:r>
        <w:rPr>
          <w:rFonts w:ascii="SimHei" w:hAnsi="SimHei" w:eastAsia="黑体"/>
          <w:sz w:val="24"/>
        </w:rPr>
        <w:t>考核系数与绩效考核得分的对应关系参见《长松咨询公司绩效管理制度》。</w:t>
      </w:r>
    </w:p>
    <w:p>
      <w:pPr>
        <w:pStyle w:val="Normal"/>
        <w:numPr>
          <w:ilvl w:val="0"/>
          <w:numId w:val="5"/>
        </w:numPr>
        <w:tabs>
          <w:tab w:val="clear" w:pos="420"/>
          <w:tab w:val="left" w:pos="1918" w:leader="none"/>
        </w:tabs>
        <w:spacing w:lineRule="auto" w:line="360"/>
        <w:ind w:start="0" w:firstLine="490"/>
        <w:rPr>
          <w:sz w:val="24"/>
        </w:rPr>
      </w:pPr>
      <w:r>
        <w:rPr>
          <w:rFonts w:eastAsia="黑体" w:ascii="SimHei" w:hAnsi="SimHei"/>
          <w:sz w:val="24"/>
        </w:rPr>
        <w:t xml:space="preserve"> </w:t>
      </w:r>
      <w:r>
        <w:rPr>
          <w:rFonts w:ascii="SimHei" w:hAnsi="SimHei" w:eastAsia="黑体"/>
          <w:sz w:val="24"/>
        </w:rPr>
        <w:t>员工年底奖金的确定</w:t>
      </w:r>
    </w:p>
    <w:p>
      <w:pPr>
        <w:pStyle w:val="Normal"/>
        <w:spacing w:lineRule="auto" w:line="360"/>
        <w:ind w:firstLine="475"/>
        <w:rPr>
          <w:sz w:val="24"/>
        </w:rPr>
      </w:pPr>
      <w:r>
        <w:rPr>
          <w:rFonts w:ascii="SimHei" w:hAnsi="SimHei" w:eastAsia="黑体"/>
          <w:sz w:val="24"/>
        </w:rPr>
        <w:t>员工年底奖金主要取决于公司当年度效益、岗位年底奖金基数，管理人员再乘以相应的管理系数。</w:t>
      </w:r>
    </w:p>
    <w:p>
      <w:pPr>
        <w:pStyle w:val="Normal"/>
        <w:spacing w:lineRule="auto" w:line="360"/>
        <w:ind w:firstLine="475"/>
        <w:rPr/>
      </w:pPr>
      <w:r>
        <w:rPr>
          <w:rFonts w:ascii="SimHei" w:hAnsi="SimHei" w:eastAsia="黑体"/>
          <w:sz w:val="24"/>
        </w:rPr>
        <w:t>员工</w:t>
      </w:r>
      <w:r>
        <w:rPr>
          <w:rFonts w:ascii="SimHei" w:hAnsi="SimHei" w:eastAsia="黑体"/>
          <w:sz w:val="24"/>
        </w:rPr>
        <w:t>/</w:t>
      </w:r>
      <w:r>
        <w:rPr>
          <w:rFonts w:ascii="SimHei" w:hAnsi="SimHei" w:eastAsia="黑体"/>
          <w:sz w:val="24"/>
        </w:rPr>
        <w:t>基层管理人员年底奖金</w:t>
      </w:r>
      <w:r>
        <w:rPr>
          <w:rFonts w:ascii="SimHei" w:hAnsi="SimHei" w:eastAsia="黑体"/>
          <w:sz w:val="24"/>
        </w:rPr>
        <w:t>=</w:t>
      </w:r>
      <w:r>
        <w:rPr>
          <w:rFonts w:ascii="SimHei" w:hAnsi="SimHei" w:eastAsia="黑体"/>
          <w:sz w:val="24"/>
        </w:rPr>
        <w:t>员工</w:t>
      </w:r>
      <w:r>
        <w:rPr>
          <w:rFonts w:ascii="SimHei" w:hAnsi="SimHei" w:eastAsia="黑体"/>
          <w:sz w:val="24"/>
        </w:rPr>
        <w:t>/</w:t>
      </w:r>
      <w:r>
        <w:rPr>
          <w:rFonts w:ascii="SimHei" w:hAnsi="SimHei" w:eastAsia="黑体"/>
          <w:sz w:val="24"/>
        </w:rPr>
        <w:t>基层管理人员年底奖金基数</w:t>
      </w:r>
      <w:r>
        <w:rPr>
          <w:rFonts w:ascii="SimHei" w:hAnsi="SimHei" w:eastAsia="黑体"/>
          <w:sz w:val="24"/>
        </w:rPr>
        <w:t>×</w:t>
      </w:r>
      <w:r>
        <w:rPr>
          <w:rFonts w:ascii="SimHei" w:hAnsi="SimHei" w:eastAsia="黑体"/>
          <w:sz w:val="24"/>
        </w:rPr>
        <w:t>个人考核系数</w:t>
      </w:r>
      <w:r>
        <w:rPr>
          <w:rFonts w:ascii="SimHei" w:hAnsi="SimHei" w:eastAsia="黑体"/>
          <w:sz w:val="24"/>
        </w:rPr>
        <w:t>×</w:t>
      </w:r>
      <w:r>
        <w:rPr>
          <w:rFonts w:ascii="SimHei" w:hAnsi="SimHei" w:eastAsia="黑体"/>
          <w:sz w:val="24"/>
        </w:rPr>
        <w:t>公司效益系数</w:t>
      </w:r>
    </w:p>
    <w:p>
      <w:pPr>
        <w:pStyle w:val="Normal"/>
        <w:spacing w:lineRule="auto" w:line="360"/>
        <w:ind w:firstLine="475"/>
        <w:rPr>
          <w:sz w:val="24"/>
        </w:rPr>
      </w:pPr>
      <w:r>
        <w:rPr>
          <w:rFonts w:ascii="SimHei" w:hAnsi="SimHei" w:eastAsia="黑体"/>
          <w:sz w:val="24"/>
        </w:rPr>
        <w:t>高层</w:t>
      </w:r>
      <w:r>
        <w:rPr>
          <w:rFonts w:ascii="SimHei" w:hAnsi="SimHei" w:eastAsia="黑体"/>
          <w:sz w:val="24"/>
        </w:rPr>
        <w:t>/</w:t>
      </w:r>
      <w:r>
        <w:rPr>
          <w:rFonts w:ascii="SimHei" w:hAnsi="SimHei" w:eastAsia="黑体"/>
          <w:sz w:val="24"/>
        </w:rPr>
        <w:t>中层管理人员年底奖金</w:t>
      </w:r>
      <w:r>
        <w:rPr>
          <w:rFonts w:ascii="SimHei" w:hAnsi="SimHei" w:eastAsia="黑体"/>
          <w:sz w:val="24"/>
        </w:rPr>
        <w:t>=</w:t>
      </w:r>
      <w:r>
        <w:rPr>
          <w:rFonts w:ascii="SimHei" w:hAnsi="SimHei" w:eastAsia="黑体"/>
          <w:sz w:val="24"/>
        </w:rPr>
        <w:t>高层</w:t>
      </w:r>
      <w:r>
        <w:rPr>
          <w:rFonts w:ascii="SimHei" w:hAnsi="SimHei" w:eastAsia="黑体"/>
          <w:sz w:val="24"/>
        </w:rPr>
        <w:t>/</w:t>
      </w:r>
      <w:r>
        <w:rPr>
          <w:rFonts w:ascii="SimHei" w:hAnsi="SimHei" w:eastAsia="黑体"/>
          <w:sz w:val="24"/>
        </w:rPr>
        <w:t>中层管理人员年底奖金基数</w:t>
      </w:r>
      <w:r>
        <w:rPr>
          <w:rFonts w:ascii="SimHei" w:hAnsi="SimHei" w:eastAsia="黑体"/>
          <w:sz w:val="24"/>
        </w:rPr>
        <w:t>×</w:t>
      </w:r>
      <w:r>
        <w:rPr>
          <w:rFonts w:ascii="SimHei" w:hAnsi="SimHei" w:eastAsia="黑体"/>
          <w:sz w:val="24"/>
        </w:rPr>
        <w:t>个人考核系数</w:t>
      </w:r>
      <w:r>
        <w:rPr>
          <w:rFonts w:ascii="SimHei" w:hAnsi="SimHei" w:eastAsia="黑体"/>
          <w:sz w:val="24"/>
        </w:rPr>
        <w:t>×</w:t>
      </w:r>
      <w:r>
        <w:rPr>
          <w:rFonts w:ascii="SimHei" w:hAnsi="SimHei" w:eastAsia="黑体"/>
          <w:sz w:val="24"/>
        </w:rPr>
        <w:t>公司效益系数</w:t>
      </w:r>
    </w:p>
    <w:p>
      <w:pPr>
        <w:pStyle w:val="Normal"/>
        <w:spacing w:lineRule="auto" w:line="360"/>
        <w:ind w:firstLine="475"/>
        <w:rPr>
          <w:sz w:val="24"/>
        </w:rPr>
      </w:pPr>
      <w:r>
        <w:rPr>
          <w:rFonts w:ascii="SimHei" w:hAnsi="SimHei" w:eastAsia="黑体"/>
          <w:sz w:val="24"/>
        </w:rPr>
      </w:r>
    </w:p>
    <w:p>
      <w:pPr>
        <w:pStyle w:val="Normal"/>
        <w:spacing w:lineRule="auto" w:line="360"/>
        <w:ind w:firstLine="475"/>
        <w:rPr>
          <w:sz w:val="24"/>
        </w:rPr>
      </w:pPr>
      <w:r>
        <w:rPr>
          <w:rFonts w:ascii="SimHei" w:hAnsi="SimHei" w:eastAsia="黑体"/>
          <w:sz w:val="24"/>
        </w:rPr>
        <w:t>基层管理人员及员工包括主管及以下人员，中高层管理人员包括部门经理及以上管理人员。</w:t>
      </w:r>
    </w:p>
    <w:p>
      <w:pPr>
        <w:pStyle w:val="Normal"/>
        <w:spacing w:lineRule="auto" w:line="360"/>
        <w:ind w:firstLine="475"/>
        <w:rPr>
          <w:sz w:val="24"/>
        </w:rPr>
      </w:pPr>
      <w:r>
        <w:rPr>
          <w:rFonts w:ascii="SimHei" w:hAnsi="SimHei" w:eastAsia="黑体"/>
          <w:sz w:val="24"/>
        </w:rPr>
      </w:r>
    </w:p>
    <w:p>
      <w:pPr>
        <w:pStyle w:val="Normal"/>
        <w:spacing w:lineRule="auto" w:line="360"/>
        <w:ind w:firstLine="475"/>
        <w:rPr>
          <w:sz w:val="24"/>
        </w:rPr>
      </w:pPr>
      <w:r>
        <w:rPr>
          <w:rFonts w:ascii="SimHei" w:hAnsi="SimHei" w:eastAsia="黑体"/>
          <w:sz w:val="24"/>
        </w:rPr>
        <w:t>公司效益系数由发放奖金总额和年底绩效工资基数决定，其中奖金总额由公司年度实现利润决定，具体数额参见企业每年初制订的相关办法。效益系数计算方式为：</w:t>
      </w:r>
    </w:p>
    <w:p>
      <w:pPr>
        <w:pStyle w:val="Normal"/>
        <w:spacing w:lineRule="auto" w:line="360"/>
        <w:ind w:firstLine="475"/>
        <w:rPr>
          <w:sz w:val="24"/>
        </w:rPr>
      </w:pPr>
      <w:r>
        <w:rPr>
          <w:rFonts w:ascii="SimHei" w:hAnsi="SimHei" w:eastAsia="黑体"/>
          <w:sz w:val="24"/>
        </w:rPr>
        <w:t>公司效益系数</w:t>
      </w:r>
      <w:r>
        <w:rPr>
          <w:rFonts w:ascii="SimHei" w:hAnsi="SimHei" w:eastAsia="黑体"/>
          <w:sz w:val="24"/>
        </w:rPr>
        <w:t>=</w:t>
      </w:r>
      <w:r>
        <w:rPr>
          <w:rFonts w:ascii="SimHei" w:hAnsi="SimHei" w:eastAsia="黑体"/>
          <w:sz w:val="24"/>
        </w:rPr>
        <w:t>奖金的总额</w:t>
      </w:r>
      <w:r>
        <w:rPr>
          <w:rFonts w:ascii="SimHei" w:hAnsi="SimHei" w:eastAsia="黑体"/>
          <w:sz w:val="24"/>
        </w:rPr>
        <w:t>/</w:t>
      </w:r>
      <w:r>
        <w:rPr>
          <w:rFonts w:ascii="SimHei" w:hAnsi="SimHei" w:eastAsia="黑体"/>
          <w:sz w:val="24"/>
        </w:rPr>
        <w:t>所有员工年底奖金总和</w:t>
      </w:r>
    </w:p>
    <w:p>
      <w:pPr>
        <w:pStyle w:val="Normal"/>
        <w:spacing w:lineRule="auto" w:line="360"/>
        <w:ind w:firstLine="475"/>
        <w:rPr>
          <w:sz w:val="24"/>
        </w:rPr>
      </w:pPr>
      <w:r>
        <w:rPr>
          <w:rFonts w:ascii="SimHei" w:hAnsi="SimHei" w:eastAsia="黑体"/>
          <w:sz w:val="24"/>
        </w:rPr>
      </w:r>
    </w:p>
    <w:p>
      <w:pPr>
        <w:pStyle w:val="Normal"/>
        <w:spacing w:lineRule="auto" w:line="360"/>
        <w:ind w:firstLine="477"/>
        <w:rPr/>
      </w:pPr>
      <w:r>
        <w:rPr>
          <w:rFonts w:ascii="SimHei" w:hAnsi="SimHei" w:eastAsia="黑体"/>
          <w:b/>
          <w:sz w:val="24"/>
        </w:rPr>
        <w:t>管理系数</w:t>
      </w:r>
      <w:r>
        <w:rPr>
          <w:rFonts w:ascii="SimHei" w:hAnsi="SimHei" w:eastAsia="黑体"/>
          <w:sz w:val="24"/>
        </w:rPr>
        <w:t>设定的目的是为了在年底奖金分配中充分体现管理者的责任风险。一般员工和基层管理人员的管理系数为</w:t>
      </w:r>
      <w:r>
        <w:rPr>
          <w:rFonts w:ascii="SimHei" w:hAnsi="SimHei" w:eastAsia="黑体"/>
          <w:sz w:val="24"/>
        </w:rPr>
        <w:t>1</w:t>
      </w:r>
      <w:r>
        <w:rPr>
          <w:rFonts w:ascii="SimHei" w:hAnsi="SimHei" w:eastAsia="黑体"/>
          <w:sz w:val="24"/>
        </w:rPr>
        <w:t>。高、中层管理人员的管理系数依据个人年度考核等级的不同而分为四档，高、中层管理人员管理系数的确定可依据长松咨询公司实际进行调整，如表</w:t>
      </w:r>
      <w:r>
        <w:rPr>
          <w:rFonts w:ascii="SimHei" w:hAnsi="SimHei" w:eastAsia="黑体"/>
          <w:sz w:val="24"/>
        </w:rPr>
        <w:t>2</w:t>
      </w:r>
      <w:r>
        <w:rPr>
          <w:rFonts w:ascii="SimHei" w:hAnsi="SimHei" w:eastAsia="黑体"/>
          <w:sz w:val="24"/>
        </w:rPr>
        <w:t>所示：</w:t>
      </w:r>
    </w:p>
    <w:p>
      <w:pPr>
        <w:pStyle w:val="Normal"/>
        <w:spacing w:lineRule="auto" w:line="360"/>
        <w:ind w:firstLine="475"/>
        <w:rPr>
          <w:sz w:val="24"/>
        </w:rPr>
      </w:pPr>
      <w:r>
        <w:rPr>
          <w:rFonts w:ascii="SimHei" w:hAnsi="SimHei" w:eastAsia="黑体"/>
          <w:sz w:val="24"/>
        </w:rPr>
      </w:r>
    </w:p>
    <w:p>
      <w:pPr>
        <w:pStyle w:val="Normal"/>
        <w:spacing w:lineRule="auto" w:line="360"/>
        <w:ind w:firstLine="480"/>
        <w:jc w:val="center"/>
        <w:rPr/>
      </w:pPr>
      <w:r>
        <w:rPr>
          <w:rFonts w:ascii="SimHei" w:hAnsi="SimHei" w:eastAsia="黑体"/>
        </w:rPr>
        <w:t>表</w:t>
      </w:r>
      <w:r>
        <w:rPr>
          <w:rFonts w:ascii="SimHei" w:hAnsi="SimHei" w:eastAsia="黑体"/>
        </w:rPr>
        <w:t xml:space="preserve">2  </w:t>
      </w:r>
      <w:r>
        <w:rPr>
          <w:rFonts w:ascii="SimHei" w:hAnsi="SimHei" w:eastAsia="黑体"/>
        </w:rPr>
        <w:t>高层中层管理人员管理系数</w:t>
      </w:r>
    </w:p>
    <w:tbl>
      <w:tblPr>
        <w:tblW w:w="8522" w:type="dxa"/>
        <w:jc w:val="start"/>
        <w:tblInd w:w="0" w:type="dxa"/>
        <w:tblLayout w:type="fixed"/>
        <w:tblCellMar>
          <w:top w:w="0" w:type="dxa"/>
          <w:start w:w="108" w:type="dxa"/>
          <w:bottom w:w="0" w:type="dxa"/>
          <w:end w:w="108" w:type="dxa"/>
        </w:tblCellMar>
      </w:tblPr>
      <w:tblGrid>
        <w:gridCol w:w="1704"/>
        <w:gridCol w:w="1704"/>
        <w:gridCol w:w="1704"/>
        <w:gridCol w:w="1705"/>
        <w:gridCol w:w="1705"/>
      </w:tblGrid>
      <w:tr>
        <w:trPr/>
        <w:tc>
          <w:tcPr>
            <w:tcW w:w="17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类别</w:t>
            </w:r>
          </w:p>
        </w:tc>
        <w:tc>
          <w:tcPr>
            <w:tcW w:w="6818"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rPr>
            </w:pPr>
            <w:r>
              <w:rPr>
                <w:rFonts w:ascii="SimHei" w:hAnsi="SimHei" w:eastAsia="黑体"/>
                <w:sz w:val="24"/>
              </w:rPr>
              <w:t>管理系数</w:t>
            </w:r>
          </w:p>
        </w:tc>
      </w:tr>
      <w:tr>
        <w:trPr/>
        <w:tc>
          <w:tcPr>
            <w:tcW w:w="17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24"/>
              </w:rPr>
            </w:pPr>
            <w:r>
              <w:rPr>
                <w:sz w:val="24"/>
              </w:rPr>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优</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合格</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基本合格</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差</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rPr>
                <w:sz w:val="24"/>
              </w:rPr>
            </w:pPr>
            <w:r>
              <w:rPr>
                <w:rFonts w:ascii="SimHei" w:hAnsi="SimHei" w:eastAsia="黑体"/>
                <w:sz w:val="24"/>
              </w:rPr>
              <w:t>高层管理人员</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2</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1</w:t>
            </w:r>
            <w:r>
              <w:rPr>
                <w:rFonts w:ascii="SimHei" w:hAnsi="SimHei" w:eastAsia="黑体"/>
                <w:sz w:val="24"/>
              </w:rPr>
              <w:t>．</w:t>
            </w:r>
            <w:r>
              <w:rPr>
                <w:rFonts w:ascii="SimHei" w:hAnsi="SimHei" w:eastAsia="黑体"/>
                <w:sz w:val="24"/>
              </w:rPr>
              <w:t>5</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0</w:t>
            </w:r>
            <w:r>
              <w:rPr>
                <w:rFonts w:ascii="SimHei" w:hAnsi="SimHei" w:eastAsia="黑体"/>
                <w:sz w:val="24"/>
              </w:rPr>
              <w:t>．</w:t>
            </w:r>
            <w:r>
              <w:rPr>
                <w:rFonts w:ascii="SimHei" w:hAnsi="SimHei" w:eastAsia="黑体"/>
                <w:sz w:val="24"/>
              </w:rPr>
              <w:t>8</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0</w:t>
            </w:r>
            <w:r>
              <w:rPr>
                <w:rFonts w:ascii="SimHei" w:hAnsi="SimHei" w:eastAsia="黑体"/>
                <w:sz w:val="24"/>
              </w:rPr>
              <w:t>．</w:t>
            </w:r>
            <w:r>
              <w:rPr>
                <w:rFonts w:ascii="SimHei" w:hAnsi="SimHei" w:eastAsia="黑体"/>
                <w:sz w:val="24"/>
              </w:rPr>
              <w:t>4</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sz w:val="24"/>
              </w:rPr>
            </w:pPr>
            <w:r>
              <w:rPr>
                <w:rFonts w:ascii="SimHei" w:hAnsi="SimHei" w:eastAsia="黑体"/>
                <w:sz w:val="24"/>
              </w:rPr>
              <w:t>中层管理人员</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1</w:t>
            </w:r>
            <w:r>
              <w:rPr>
                <w:rFonts w:ascii="SimHei" w:hAnsi="SimHei" w:eastAsia="黑体"/>
                <w:sz w:val="24"/>
              </w:rPr>
              <w:t>．</w:t>
            </w:r>
            <w:r>
              <w:rPr>
                <w:rFonts w:ascii="SimHei" w:hAnsi="SimHei" w:eastAsia="黑体"/>
                <w:sz w:val="24"/>
              </w:rPr>
              <w:t>5</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1</w:t>
            </w:r>
            <w:r>
              <w:rPr>
                <w:rFonts w:ascii="SimHei" w:hAnsi="SimHei" w:eastAsia="黑体"/>
                <w:sz w:val="24"/>
              </w:rPr>
              <w:t>．</w:t>
            </w:r>
            <w:r>
              <w:rPr>
                <w:rFonts w:ascii="SimHei" w:hAnsi="SimHei" w:eastAsia="黑体"/>
                <w:sz w:val="24"/>
              </w:rPr>
              <w:t>2</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0</w:t>
            </w:r>
            <w:r>
              <w:rPr>
                <w:rFonts w:ascii="SimHei" w:hAnsi="SimHei" w:eastAsia="黑体"/>
                <w:sz w:val="24"/>
              </w:rPr>
              <w:t>．</w:t>
            </w:r>
            <w:r>
              <w:rPr>
                <w:rFonts w:ascii="SimHei" w:hAnsi="SimHei" w:eastAsia="黑体"/>
                <w:sz w:val="24"/>
              </w:rPr>
              <w:t>8</w:t>
            </w:r>
          </w:p>
        </w:tc>
        <w:tc>
          <w:tcPr>
            <w:tcW w:w="17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24"/>
              </w:rPr>
            </w:pPr>
            <w:r>
              <w:rPr>
                <w:rFonts w:ascii="SimHei" w:hAnsi="SimHei" w:eastAsia="黑体"/>
                <w:sz w:val="24"/>
              </w:rPr>
              <w:t>0</w:t>
            </w:r>
            <w:r>
              <w:rPr>
                <w:rFonts w:ascii="SimHei" w:hAnsi="SimHei" w:eastAsia="黑体"/>
                <w:sz w:val="24"/>
              </w:rPr>
              <w:t>．</w:t>
            </w:r>
            <w:r>
              <w:rPr>
                <w:rFonts w:ascii="SimHei" w:hAnsi="SimHei" w:eastAsia="黑体"/>
                <w:sz w:val="24"/>
              </w:rPr>
              <w:t>4</w:t>
            </w:r>
          </w:p>
        </w:tc>
      </w:tr>
    </w:tbl>
    <w:p>
      <w:pPr>
        <w:pStyle w:val="Normal"/>
        <w:spacing w:lineRule="auto" w:line="360"/>
        <w:ind w:firstLine="480"/>
        <w:rPr>
          <w:sz w:val="24"/>
        </w:rPr>
      </w:pPr>
      <w:r>
        <w:rPr>
          <w:rFonts w:ascii="SimHei" w:hAnsi="SimHei" w:eastAsia="黑体"/>
          <w:sz w:val="24"/>
        </w:rPr>
      </w:r>
    </w:p>
    <w:p>
      <w:pPr>
        <w:pStyle w:val="Heading1"/>
        <w:rPr/>
      </w:pPr>
      <w:bookmarkStart w:id="4" w:name="__RefHeading___Toc300730407"/>
      <w:bookmarkEnd w:id="4"/>
      <w:r>
        <w:rPr>
          <w:rFonts w:ascii="SimHei" w:hAnsi="SimHei" w:eastAsia="黑体"/>
          <w:sz w:val="32"/>
          <w:szCs w:val="32"/>
        </w:rPr>
        <w:t>第五章</w:t>
      </w:r>
      <w:r>
        <w:rPr>
          <w:rFonts w:eastAsia="黑体" w:ascii="SimHei" w:hAnsi="SimHei"/>
          <w:sz w:val="32"/>
          <w:szCs w:val="32"/>
        </w:rPr>
        <w:t xml:space="preserve">  </w:t>
      </w:r>
      <w:r>
        <w:rPr>
          <w:rFonts w:ascii="SimHei" w:hAnsi="SimHei" w:eastAsia="黑体"/>
          <w:sz w:val="32"/>
          <w:szCs w:val="32"/>
        </w:rPr>
        <w:t>市场工资加绩效制</w:t>
      </w:r>
    </w:p>
    <w:p>
      <w:pPr>
        <w:pStyle w:val="Normal"/>
        <w:numPr>
          <w:ilvl w:val="0"/>
          <w:numId w:val="5"/>
        </w:numPr>
        <w:tabs>
          <w:tab w:val="clear" w:pos="420"/>
          <w:tab w:val="left" w:pos="1694" w:leader="none"/>
        </w:tabs>
        <w:spacing w:lineRule="auto" w:line="360"/>
        <w:ind w:start="0" w:firstLine="490"/>
        <w:rPr>
          <w:sz w:val="24"/>
        </w:rPr>
      </w:pPr>
      <w:r>
        <w:rPr>
          <w:rFonts w:ascii="SimHei" w:hAnsi="SimHei" w:eastAsia="黑体"/>
          <w:sz w:val="24"/>
        </w:rPr>
        <w:t>适用条件</w:t>
      </w:r>
    </w:p>
    <w:p>
      <w:pPr>
        <w:pStyle w:val="Normal"/>
        <w:spacing w:lineRule="auto" w:line="360"/>
        <w:ind w:firstLine="480"/>
        <w:rPr>
          <w:sz w:val="24"/>
        </w:rPr>
      </w:pPr>
      <w:r>
        <w:rPr>
          <w:rFonts w:ascii="SimHei" w:hAnsi="SimHei" w:eastAsia="黑体"/>
          <w:sz w:val="24"/>
        </w:rPr>
        <w:t>市场化程度高，劳动力价格能够客观、公正、合理的反映工作付出和工作要求状况。</w:t>
      </w:r>
    </w:p>
    <w:p>
      <w:pPr>
        <w:pStyle w:val="Normal"/>
        <w:spacing w:lineRule="auto" w:line="360"/>
        <w:ind w:firstLine="480"/>
        <w:rPr>
          <w:sz w:val="24"/>
        </w:rPr>
      </w:pPr>
      <w:r>
        <w:rPr>
          <w:rFonts w:ascii="SimHei" w:hAnsi="SimHei" w:eastAsia="黑体"/>
          <w:sz w:val="24"/>
        </w:rPr>
        <w:t>劳动力供应充足，且竞争较充分，如果不能胜任本工作，容易替代。</w:t>
      </w:r>
    </w:p>
    <w:p>
      <w:pPr>
        <w:pStyle w:val="Normal"/>
        <w:spacing w:lineRule="auto" w:line="360"/>
        <w:ind w:firstLine="480"/>
        <w:rPr>
          <w:sz w:val="24"/>
        </w:rPr>
      </w:pPr>
      <w:r>
        <w:rPr>
          <w:rFonts w:ascii="SimHei" w:hAnsi="SimHei" w:eastAsia="黑体"/>
          <w:sz w:val="24"/>
        </w:rPr>
        <w:t>人员流动局限性小，企业有权淘汰不能胜任工作的员工，受政策、成本等方面阻碍小。</w:t>
      </w:r>
    </w:p>
    <w:p>
      <w:pPr>
        <w:pStyle w:val="Normal"/>
        <w:numPr>
          <w:ilvl w:val="0"/>
          <w:numId w:val="5"/>
        </w:numPr>
        <w:tabs>
          <w:tab w:val="clear" w:pos="420"/>
          <w:tab w:val="left" w:pos="1694" w:leader="none"/>
        </w:tabs>
        <w:spacing w:lineRule="auto" w:line="360"/>
        <w:ind w:start="0" w:firstLine="490"/>
        <w:rPr>
          <w:sz w:val="24"/>
        </w:rPr>
      </w:pPr>
      <w:r>
        <w:rPr>
          <w:rFonts w:ascii="SimHei" w:hAnsi="SimHei" w:eastAsia="黑体"/>
          <w:sz w:val="24"/>
        </w:rPr>
        <w:t>适用范围</w:t>
      </w:r>
    </w:p>
    <w:p>
      <w:pPr>
        <w:pStyle w:val="Normal"/>
        <w:spacing w:lineRule="auto" w:line="360"/>
        <w:ind w:firstLine="480"/>
        <w:rPr/>
      </w:pPr>
      <w:r>
        <w:rPr>
          <w:rFonts w:ascii="SimHei" w:hAnsi="SimHei" w:eastAsia="黑体"/>
          <w:sz w:val="24"/>
        </w:rPr>
        <w:t>市场工资加绩效制适用于工勤职系的后勤服务工人，包括保安、保洁员等普工和大厅接待员、收银员等基础岗位。</w:t>
      </w:r>
    </w:p>
    <w:p>
      <w:pPr>
        <w:pStyle w:val="Normal"/>
        <w:numPr>
          <w:ilvl w:val="0"/>
          <w:numId w:val="5"/>
        </w:numPr>
        <w:tabs>
          <w:tab w:val="clear" w:pos="420"/>
          <w:tab w:val="left" w:pos="1694" w:leader="none"/>
        </w:tabs>
        <w:spacing w:lineRule="auto" w:line="360"/>
        <w:ind w:start="0" w:firstLine="490"/>
        <w:rPr>
          <w:sz w:val="24"/>
        </w:rPr>
      </w:pPr>
      <w:r>
        <w:rPr>
          <w:rFonts w:ascii="SimHei" w:hAnsi="SimHei" w:eastAsia="黑体"/>
          <w:sz w:val="24"/>
        </w:rPr>
        <w:t>收入结构和工资水平</w:t>
      </w:r>
    </w:p>
    <w:p>
      <w:pPr>
        <w:pStyle w:val="Normal"/>
        <w:spacing w:lineRule="auto" w:line="360"/>
        <w:rPr>
          <w:sz w:val="24"/>
        </w:rPr>
      </w:pPr>
      <w:r>
        <w:rPr>
          <w:rFonts w:eastAsia="黑体" w:ascii="SimHei" w:hAnsi="SimHei"/>
          <w:sz w:val="24"/>
        </w:rPr>
        <w:t xml:space="preserve">     </w:t>
      </w:r>
      <w:r>
        <w:rPr>
          <w:rFonts w:ascii="SimHei" w:hAnsi="SimHei" w:eastAsia="黑体"/>
          <w:sz w:val="24"/>
        </w:rPr>
        <w:t>按</w:t>
      </w:r>
      <w:r>
        <w:rPr>
          <w:rFonts w:ascii="SimHei" w:hAnsi="SimHei" w:eastAsia="黑体"/>
          <w:sz w:val="24"/>
        </w:rPr>
        <w:t>地</w:t>
      </w:r>
      <w:r>
        <w:rPr>
          <w:rFonts w:ascii="SimHei" w:hAnsi="SimHei" w:eastAsia="黑体"/>
          <w:sz w:val="24"/>
        </w:rPr>
        <w:t>区</w:t>
      </w:r>
      <w:r>
        <w:rPr>
          <w:rFonts w:ascii="SimHei" w:hAnsi="SimHei" w:eastAsia="黑体"/>
          <w:sz w:val="24"/>
        </w:rPr>
        <w:t>劳动力市场行业指导价格和公司实际情况</w:t>
      </w:r>
      <w:r>
        <w:rPr>
          <w:rFonts w:ascii="SimHei" w:hAnsi="SimHei" w:eastAsia="黑体"/>
          <w:sz w:val="24"/>
        </w:rPr>
        <w:t>确定工资加绩效水平，每月支付岗位工资和绩效奖金。</w:t>
      </w:r>
      <w:r>
        <w:rPr>
          <w:rFonts w:eastAsia="黑体" w:ascii="SimHei" w:hAnsi="SimHei"/>
          <w:sz w:val="24"/>
        </w:rPr>
        <w:t xml:space="preserve"> </w:t>
      </w:r>
    </w:p>
    <w:p>
      <w:pPr>
        <w:pStyle w:val="Normal"/>
        <w:spacing w:lineRule="auto" w:line="360"/>
        <w:ind w:firstLine="600"/>
        <w:rPr>
          <w:sz w:val="24"/>
        </w:rPr>
      </w:pPr>
      <w:r>
        <w:rPr>
          <w:rFonts w:ascii="SimHei" w:hAnsi="SimHei" w:eastAsia="黑体"/>
          <w:sz w:val="24"/>
        </w:rPr>
        <w:t>收入整体构成</w:t>
      </w:r>
      <w:r>
        <w:rPr>
          <w:rFonts w:eastAsia="黑体" w:ascii="SimHei" w:hAnsi="SimHei"/>
          <w:sz w:val="24"/>
        </w:rPr>
        <w:t xml:space="preserve"> </w:t>
      </w:r>
      <w:r>
        <w:rPr>
          <w:rFonts w:ascii="SimHei" w:hAnsi="SimHei" w:eastAsia="黑体"/>
          <w:sz w:val="24"/>
        </w:rPr>
        <w:t xml:space="preserve">= </w:t>
      </w:r>
      <w:r>
        <w:rPr>
          <w:rFonts w:ascii="SimHei" w:hAnsi="SimHei" w:eastAsia="黑体"/>
          <w:sz w:val="24"/>
        </w:rPr>
        <w:t>岗位工资＋绩效奖金</w:t>
      </w:r>
    </w:p>
    <w:p>
      <w:pPr>
        <w:pStyle w:val="Normal"/>
        <w:spacing w:lineRule="auto" w:line="360"/>
        <w:ind w:firstLine="600"/>
        <w:rPr/>
      </w:pPr>
      <w:r>
        <w:rPr>
          <w:rFonts w:ascii="SimHei" w:hAnsi="SimHei" w:eastAsia="黑体"/>
          <w:sz w:val="24"/>
        </w:rPr>
        <w:t>工资水平由人力资源部根据当年度市场调查水平提出建议方案，经薪酬委员会审议批准后实施。</w:t>
      </w:r>
    </w:p>
    <w:p>
      <w:pPr>
        <w:pStyle w:val="Normal"/>
        <w:spacing w:lineRule="auto" w:line="360"/>
        <w:rPr>
          <w:sz w:val="24"/>
        </w:rPr>
      </w:pPr>
      <w:r>
        <w:rPr>
          <w:rFonts w:ascii="SimHei" w:hAnsi="SimHei" w:eastAsia="黑体"/>
          <w:sz w:val="24"/>
        </w:rPr>
      </w:r>
    </w:p>
    <w:p>
      <w:pPr>
        <w:pStyle w:val="Heading1"/>
        <w:rPr>
          <w:sz w:val="32"/>
          <w:szCs w:val="32"/>
        </w:rPr>
      </w:pPr>
      <w:bookmarkStart w:id="5" w:name="__RefHeading___Toc300730408"/>
      <w:bookmarkEnd w:id="5"/>
      <w:r>
        <w:rPr>
          <w:rFonts w:ascii="SimHei" w:hAnsi="SimHei" w:eastAsia="黑体"/>
          <w:sz w:val="32"/>
          <w:szCs w:val="32"/>
        </w:rPr>
        <w:t>第六章</w:t>
      </w:r>
      <w:r>
        <w:rPr>
          <w:rFonts w:eastAsia="黑体" w:ascii="SimHei" w:hAnsi="SimHei"/>
          <w:sz w:val="32"/>
          <w:szCs w:val="32"/>
        </w:rPr>
        <w:t xml:space="preserve">  </w:t>
      </w:r>
      <w:r>
        <w:rPr>
          <w:rFonts w:ascii="SimHei" w:hAnsi="SimHei" w:eastAsia="黑体"/>
          <w:sz w:val="32"/>
          <w:szCs w:val="32"/>
        </w:rPr>
        <w:t>工资特区</w:t>
      </w:r>
    </w:p>
    <w:p>
      <w:pPr>
        <w:pStyle w:val="Normal"/>
        <w:numPr>
          <w:ilvl w:val="0"/>
          <w:numId w:val="5"/>
        </w:numPr>
        <w:tabs>
          <w:tab w:val="clear" w:pos="420"/>
          <w:tab w:val="left" w:pos="1680" w:leader="none"/>
        </w:tabs>
        <w:spacing w:lineRule="auto" w:line="360"/>
        <w:ind w:start="0" w:firstLine="490"/>
        <w:rPr>
          <w:sz w:val="24"/>
        </w:rPr>
      </w:pPr>
      <w:r>
        <w:rPr>
          <w:rFonts w:ascii="SimHei" w:hAnsi="SimHei" w:eastAsia="黑体"/>
          <w:sz w:val="24"/>
        </w:rPr>
        <w:t>工资特区发放范围</w:t>
      </w:r>
    </w:p>
    <w:p>
      <w:pPr>
        <w:pStyle w:val="Normal"/>
        <w:spacing w:lineRule="auto" w:line="360"/>
        <w:ind w:firstLine="475"/>
        <w:rPr>
          <w:sz w:val="24"/>
        </w:rPr>
      </w:pPr>
      <w:r>
        <w:rPr>
          <w:rFonts w:ascii="SimHei" w:hAnsi="SimHei" w:eastAsia="黑体"/>
          <w:sz w:val="24"/>
        </w:rPr>
        <w:t>企业急需的特殊人才。其中包括：做出较大贡献者、稀缺人才、顾问、特聘人才等。其目的是为激励和吸引优秀人才，使企业与外部人才市场接轨，提高企业对关键人才的吸引力，增强公司在市场上的竞争力。</w:t>
      </w:r>
    </w:p>
    <w:p>
      <w:pPr>
        <w:pStyle w:val="Normal"/>
        <w:numPr>
          <w:ilvl w:val="0"/>
          <w:numId w:val="5"/>
        </w:numPr>
        <w:tabs>
          <w:tab w:val="clear" w:pos="420"/>
          <w:tab w:val="left" w:pos="1680" w:leader="none"/>
        </w:tabs>
        <w:spacing w:lineRule="auto" w:line="360"/>
        <w:ind w:start="0" w:firstLine="490"/>
        <w:rPr>
          <w:sz w:val="24"/>
        </w:rPr>
      </w:pPr>
      <w:r>
        <w:rPr>
          <w:rFonts w:ascii="SimHei" w:hAnsi="SimHei" w:eastAsia="黑体"/>
          <w:sz w:val="24"/>
        </w:rPr>
        <w:t>设立工资特区的原则</w:t>
      </w:r>
    </w:p>
    <w:p>
      <w:pPr>
        <w:pStyle w:val="Normal"/>
        <w:numPr>
          <w:ilvl w:val="1"/>
          <w:numId w:val="5"/>
        </w:numPr>
        <w:tabs>
          <w:tab w:val="clear" w:pos="420"/>
          <w:tab w:val="left" w:pos="1204" w:leader="none"/>
        </w:tabs>
        <w:spacing w:lineRule="auto" w:line="360"/>
        <w:ind w:start="0" w:firstLine="420"/>
        <w:rPr/>
      </w:pPr>
      <w:r>
        <w:rPr>
          <w:rFonts w:ascii="SimHei" w:hAnsi="SimHei" w:eastAsia="黑体"/>
          <w:sz w:val="24"/>
        </w:rPr>
        <w:t>谈判原则：特区工资以市场价格为基础，由双方谈判确定；</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保密原则：为保障特区员工的顺利工作，对工资特区的人员及其工资严格保密，员工之间禁止相互打探；</w:t>
      </w:r>
    </w:p>
    <w:p>
      <w:pPr>
        <w:pStyle w:val="Normal"/>
        <w:numPr>
          <w:ilvl w:val="1"/>
          <w:numId w:val="5"/>
        </w:numPr>
        <w:tabs>
          <w:tab w:val="clear" w:pos="420"/>
          <w:tab w:val="left" w:pos="1204" w:leader="none"/>
        </w:tabs>
        <w:spacing w:lineRule="auto" w:line="360"/>
        <w:ind w:start="0" w:firstLine="420"/>
        <w:rPr/>
      </w:pPr>
      <w:r>
        <w:rPr>
          <w:rFonts w:ascii="SimHei" w:hAnsi="SimHei" w:eastAsia="黑体"/>
          <w:sz w:val="24"/>
        </w:rPr>
        <w:t>限额原则：特区人员数目实行动态管理，依据企业经济效益水平及发展情况限制总数，宁缺毋滥。</w:t>
      </w:r>
    </w:p>
    <w:p>
      <w:pPr>
        <w:pStyle w:val="Normal"/>
        <w:numPr>
          <w:ilvl w:val="0"/>
          <w:numId w:val="5"/>
        </w:numPr>
        <w:tabs>
          <w:tab w:val="clear" w:pos="420"/>
          <w:tab w:val="left" w:pos="1918" w:leader="none"/>
        </w:tabs>
        <w:spacing w:lineRule="auto" w:line="360"/>
        <w:ind w:start="0" w:firstLine="490"/>
        <w:rPr>
          <w:rFonts w:ascii="宋体;SimSun" w:hAnsi="宋体;SimSun" w:cs="宋体;SimSun"/>
          <w:sz w:val="24"/>
        </w:rPr>
      </w:pPr>
      <w:r>
        <w:rPr>
          <w:rFonts w:ascii="SimHei" w:hAnsi="SimHei" w:cs="宋体;SimSun" w:eastAsia="黑体"/>
          <w:color w:val="000000"/>
          <w:sz w:val="24"/>
        </w:rPr>
        <w:t>特殊人才协议工资制适用</w:t>
      </w:r>
    </w:p>
    <w:p>
      <w:pPr>
        <w:pStyle w:val="Normal"/>
        <w:tabs>
          <w:tab w:val="clear" w:pos="420"/>
          <w:tab w:val="left" w:pos="0" w:leader="none"/>
        </w:tabs>
        <w:snapToGrid w:val="false"/>
        <w:spacing w:lineRule="auto" w:line="360"/>
        <w:ind w:firstLine="480"/>
        <w:rPr>
          <w:rFonts w:ascii="宋体;SimSun" w:hAnsi="宋体;SimSun" w:cs="宋体;SimSun"/>
          <w:color w:val="000000"/>
          <w:sz w:val="24"/>
          <w:szCs w:val="24"/>
        </w:rPr>
      </w:pPr>
      <w:r>
        <w:rPr>
          <w:rFonts w:ascii="SimHei" w:hAnsi="SimHei" w:cs="宋体;SimSun" w:eastAsia="黑体"/>
          <w:color w:val="000000"/>
          <w:sz w:val="24"/>
        </w:rPr>
        <w:t>特殊人才协议工资制适用于本行业关键性的高级专业人才和管理人才。</w:t>
      </w:r>
    </w:p>
    <w:p>
      <w:pPr>
        <w:pStyle w:val="Normal"/>
        <w:tabs>
          <w:tab w:val="clear" w:pos="420"/>
          <w:tab w:val="left" w:pos="0" w:leader="none"/>
        </w:tabs>
        <w:snapToGrid w:val="false"/>
        <w:spacing w:lineRule="auto" w:line="360"/>
        <w:ind w:firstLine="480"/>
        <w:rPr>
          <w:rFonts w:ascii="宋体;SimSun" w:hAnsi="宋体;SimSun" w:cs="宋体;SimSun"/>
          <w:color w:val="000000"/>
          <w:sz w:val="24"/>
          <w:szCs w:val="24"/>
        </w:rPr>
      </w:pPr>
      <w:r>
        <w:rPr>
          <w:rFonts w:ascii="SimHei" w:hAnsi="SimHei" w:cs="宋体;SimSun" w:eastAsia="黑体"/>
          <w:color w:val="000000"/>
          <w:sz w:val="24"/>
          <w:szCs w:val="24"/>
        </w:rPr>
        <w:t>（一）生存源头人才：对企业利润影响极大的人才或依据企业战略规划，目前急需提升的业务短板所对应的阶段性急需人才；</w:t>
      </w:r>
    </w:p>
    <w:p>
      <w:pPr>
        <w:pStyle w:val="Normal"/>
        <w:tabs>
          <w:tab w:val="clear" w:pos="420"/>
          <w:tab w:val="left" w:pos="0" w:leader="none"/>
        </w:tabs>
        <w:snapToGrid w:val="false"/>
        <w:spacing w:lineRule="auto" w:line="360"/>
        <w:ind w:firstLine="480"/>
        <w:rPr>
          <w:rFonts w:ascii="宋体;SimSun" w:hAnsi="宋体;SimSun" w:cs="宋体;SimSun"/>
          <w:color w:val="000000"/>
          <w:sz w:val="24"/>
          <w:szCs w:val="24"/>
        </w:rPr>
      </w:pPr>
      <w:r>
        <w:rPr>
          <w:rFonts w:ascii="SimHei" w:hAnsi="SimHei" w:cs="宋体;SimSun" w:eastAsia="黑体"/>
          <w:color w:val="000000"/>
          <w:sz w:val="24"/>
          <w:szCs w:val="24"/>
        </w:rPr>
        <w:t>（二）关键性岗位人才：企业业务链中关键环节岗位，对未来发展有重要影响的岗位；</w:t>
      </w:r>
    </w:p>
    <w:p>
      <w:pPr>
        <w:pStyle w:val="Normal"/>
        <w:tabs>
          <w:tab w:val="clear" w:pos="420"/>
          <w:tab w:val="left" w:pos="0" w:leader="none"/>
        </w:tabs>
        <w:snapToGrid w:val="false"/>
        <w:spacing w:lineRule="auto" w:line="360"/>
        <w:ind w:firstLine="480"/>
        <w:rPr>
          <w:rFonts w:ascii="宋体;SimSun" w:hAnsi="宋体;SimSun" w:cs="宋体;SimSun"/>
          <w:color w:val="000000"/>
          <w:sz w:val="24"/>
          <w:szCs w:val="24"/>
        </w:rPr>
      </w:pPr>
      <w:r>
        <w:rPr>
          <w:rFonts w:ascii="SimHei" w:hAnsi="SimHei" w:cs="宋体;SimSun" w:eastAsia="黑体"/>
          <w:color w:val="000000"/>
          <w:sz w:val="24"/>
          <w:szCs w:val="24"/>
        </w:rPr>
        <w:t>（三）不可替代性人才，市场总量偏少，行业市场上普遍稀缺的管理或技术人才。</w:t>
      </w:r>
    </w:p>
    <w:p>
      <w:pPr>
        <w:pStyle w:val="Normal"/>
        <w:snapToGrid w:val="false"/>
        <w:spacing w:lineRule="auto" w:line="360"/>
        <w:ind w:firstLine="480"/>
        <w:rPr>
          <w:rFonts w:ascii="宋体;SimSun" w:hAnsi="宋体;SimSun" w:cs="宋体;SimSun"/>
          <w:color w:val="000000"/>
          <w:kern w:val="0"/>
          <w:sz w:val="24"/>
        </w:rPr>
      </w:pPr>
      <w:r>
        <w:rPr>
          <w:rFonts w:ascii="SimHei" w:hAnsi="SimHei" w:cs="宋体;SimSun" w:eastAsia="黑体"/>
          <w:color w:val="000000"/>
          <w:kern w:val="0"/>
          <w:sz w:val="24"/>
        </w:rPr>
        <w:t>根据企业经营目标和人力资源规划，可根据实际需要提出特殊人才协议工资制的申请，经总经理审批后确定。</w:t>
      </w:r>
    </w:p>
    <w:p>
      <w:pPr>
        <w:pStyle w:val="Normal"/>
        <w:tabs>
          <w:tab w:val="clear" w:pos="420"/>
          <w:tab w:val="left" w:pos="0" w:leader="none"/>
        </w:tabs>
        <w:snapToGrid w:val="false"/>
        <w:spacing w:lineRule="auto" w:line="360"/>
        <w:ind w:firstLine="480"/>
        <w:rPr/>
      </w:pPr>
      <w:r>
        <w:rPr>
          <w:rFonts w:ascii="SimHei" w:hAnsi="SimHei" w:cs="宋体;SimSun" w:eastAsia="黑体"/>
          <w:color w:val="000000"/>
          <w:kern w:val="0"/>
          <w:sz w:val="24"/>
        </w:rPr>
        <w:t>实行特殊人才协议工资制的岗位以外聘员工为主。实行特区工资的人才需签定《特区工资协议书》，岗位转换应当转换薪酬。</w:t>
      </w:r>
    </w:p>
    <w:p>
      <w:pPr>
        <w:pStyle w:val="Normal"/>
        <w:tabs>
          <w:tab w:val="clear" w:pos="420"/>
          <w:tab w:val="left" w:pos="0" w:leader="none"/>
        </w:tabs>
        <w:snapToGrid w:val="false"/>
        <w:spacing w:lineRule="auto" w:line="360"/>
        <w:ind w:firstLine="480"/>
        <w:rPr>
          <w:rFonts w:ascii="宋体;SimSun" w:hAnsi="宋体;SimSun" w:cs="宋体;SimSun"/>
          <w:color w:val="000000"/>
          <w:kern w:val="0"/>
          <w:sz w:val="24"/>
        </w:rPr>
      </w:pPr>
      <w:r>
        <w:rPr>
          <w:rFonts w:ascii="SimHei" w:hAnsi="SimHei" w:cs="宋体;SimSun" w:eastAsia="黑体"/>
          <w:color w:val="000000"/>
          <w:kern w:val="0"/>
          <w:sz w:val="24"/>
        </w:rPr>
        <w:t>特殊情况，</w:t>
      </w:r>
      <w:r>
        <w:rPr>
          <w:rFonts w:ascii="SimHei" w:hAnsi="SimHei" w:cs="宋体;SimSun" w:eastAsia="黑体"/>
          <w:color w:val="000000"/>
          <w:sz w:val="24"/>
        </w:rPr>
        <w:t>经</w:t>
      </w:r>
      <w:r>
        <w:rPr>
          <w:rFonts w:ascii="SimHei" w:hAnsi="SimHei" w:cs="宋体;SimSun" w:eastAsia="黑体"/>
          <w:color w:val="000000"/>
          <w:kern w:val="0"/>
          <w:sz w:val="24"/>
        </w:rPr>
        <w:t>总经理</w:t>
      </w:r>
      <w:r>
        <w:rPr>
          <w:rFonts w:ascii="SimHei" w:hAnsi="SimHei" w:cs="宋体;SimSun" w:eastAsia="黑体"/>
          <w:color w:val="000000"/>
          <w:sz w:val="24"/>
        </w:rPr>
        <w:t>批准，符合条件的内部培养的核心骨干</w:t>
      </w:r>
      <w:r>
        <w:rPr>
          <w:rFonts w:ascii="SimHei" w:hAnsi="SimHei" w:cs="宋体;SimSun" w:eastAsia="黑体"/>
          <w:color w:val="000000"/>
          <w:kern w:val="0"/>
          <w:sz w:val="24"/>
        </w:rPr>
        <w:t>人才可适用特殊人才协议工资制。</w:t>
      </w:r>
    </w:p>
    <w:p>
      <w:pPr>
        <w:pStyle w:val="Normal"/>
        <w:numPr>
          <w:ilvl w:val="0"/>
          <w:numId w:val="5"/>
        </w:numPr>
        <w:tabs>
          <w:tab w:val="clear" w:pos="420"/>
          <w:tab w:val="left" w:pos="1918" w:leader="none"/>
        </w:tabs>
        <w:spacing w:lineRule="auto" w:line="360"/>
        <w:ind w:start="0" w:firstLine="490"/>
        <w:rPr>
          <w:rFonts w:ascii="宋体;SimSun" w:hAnsi="宋体;SimSun" w:cs="宋体;SimSun"/>
          <w:sz w:val="24"/>
        </w:rPr>
      </w:pPr>
      <w:r>
        <w:rPr>
          <w:rFonts w:ascii="SimHei" w:hAnsi="SimHei" w:cs="宋体;SimSun" w:eastAsia="黑体"/>
          <w:sz w:val="24"/>
        </w:rPr>
        <w:t>薪酬水平的确定</w:t>
      </w:r>
    </w:p>
    <w:p>
      <w:pPr>
        <w:pStyle w:val="Normal"/>
        <w:spacing w:lineRule="auto" w:line="360"/>
        <w:ind w:firstLine="600"/>
        <w:rPr>
          <w:rFonts w:ascii="宋体;SimSun" w:hAnsi="宋体;SimSun" w:cs="宋体;SimSun"/>
          <w:sz w:val="24"/>
        </w:rPr>
      </w:pPr>
      <w:r>
        <w:rPr>
          <w:rFonts w:ascii="SimHei" w:hAnsi="SimHei" w:cs="宋体;SimSun" w:eastAsia="黑体"/>
          <w:color w:val="000000"/>
          <w:kern w:val="0"/>
          <w:sz w:val="24"/>
        </w:rPr>
        <w:t>特殊人才的具体薪酬水平，由企业依据薪酬调查的市场价格、个人能力、过去的业绩和经验等经过谈判协商确定。</w:t>
      </w:r>
      <w:r>
        <w:rPr>
          <w:rFonts w:ascii="SimHei" w:hAnsi="SimHei" w:cs="宋体;SimSun" w:eastAsia="黑体"/>
          <w:kern w:val="0"/>
          <w:sz w:val="24"/>
        </w:rPr>
        <w:t>原则上特殊人才的薪酬水平不超过同类岗位薪酬水平</w:t>
      </w:r>
      <w:r>
        <w:rPr>
          <w:rFonts w:ascii="SimHei" w:hAnsi="SimHei" w:cs="宋体;SimSun" w:eastAsia="黑体"/>
          <w:sz w:val="24"/>
        </w:rPr>
        <w:t>的</w:t>
      </w:r>
      <w:r>
        <w:rPr>
          <w:rFonts w:cs="宋体;SimSun" w:ascii="SimHei" w:hAnsi="SimHei" w:eastAsia="黑体"/>
          <w:sz w:val="24"/>
        </w:rPr>
        <w:t>3</w:t>
      </w:r>
      <w:r>
        <w:rPr>
          <w:rFonts w:ascii="SimHei" w:hAnsi="SimHei" w:cs="宋体;SimSun" w:eastAsia="黑体"/>
          <w:sz w:val="24"/>
        </w:rPr>
        <w:t>－</w:t>
      </w:r>
      <w:r>
        <w:rPr>
          <w:rFonts w:cs="宋体;SimSun" w:ascii="SimHei" w:hAnsi="SimHei" w:eastAsia="黑体"/>
          <w:sz w:val="24"/>
        </w:rPr>
        <w:t>5</w:t>
      </w:r>
      <w:r>
        <w:rPr>
          <w:rFonts w:ascii="SimHei" w:hAnsi="SimHei" w:cs="宋体;SimSun" w:eastAsia="黑体"/>
          <w:sz w:val="24"/>
        </w:rPr>
        <w:t>倍，特殊情况须经公司薪酬委员会审核批准。</w:t>
      </w:r>
      <w:r>
        <w:rPr>
          <w:rFonts w:ascii="SimHei" w:hAnsi="SimHei" w:cs="宋体;SimSun" w:eastAsia="黑体"/>
          <w:color w:val="000000"/>
          <w:kern w:val="0"/>
          <w:sz w:val="24"/>
        </w:rPr>
        <w:t>特殊人才协议工资制的管理</w:t>
      </w:r>
    </w:p>
    <w:p>
      <w:pPr>
        <w:pStyle w:val="Normal"/>
        <w:snapToGrid w:val="false"/>
        <w:spacing w:lineRule="auto" w:line="360"/>
        <w:ind w:firstLine="480"/>
        <w:rPr>
          <w:rFonts w:ascii="宋体;SimSun" w:hAnsi="宋体;SimSun" w:cs="宋体;SimSun"/>
          <w:color w:val="000000"/>
          <w:sz w:val="24"/>
        </w:rPr>
      </w:pPr>
      <w:r>
        <w:rPr>
          <w:rFonts w:ascii="SimHei" w:hAnsi="SimHei" w:cs="宋体;SimSun" w:eastAsia="黑体"/>
          <w:color w:val="000000"/>
          <w:sz w:val="24"/>
        </w:rPr>
        <w:t>（一）对执行特殊人才协议工资制的岗位和工资数额由需求部门和</w:t>
      </w:r>
      <w:r>
        <w:rPr>
          <w:rFonts w:ascii="SimHei" w:hAnsi="SimHei" w:cs="宋体;SimSun" w:eastAsia="黑体"/>
          <w:sz w:val="24"/>
        </w:rPr>
        <w:t>人力资源管理部门</w:t>
      </w:r>
      <w:r>
        <w:rPr>
          <w:rFonts w:ascii="SimHei" w:hAnsi="SimHei" w:cs="宋体;SimSun" w:eastAsia="黑体"/>
          <w:color w:val="000000"/>
          <w:sz w:val="24"/>
        </w:rPr>
        <w:t>提出方案，经总经理审批后方可执行。</w:t>
      </w:r>
    </w:p>
    <w:p>
      <w:pPr>
        <w:pStyle w:val="Normal"/>
        <w:snapToGrid w:val="false"/>
        <w:spacing w:lineRule="auto" w:line="360"/>
        <w:ind w:firstLine="480"/>
        <w:rPr>
          <w:rFonts w:ascii="宋体;SimSun" w:hAnsi="宋体;SimSun" w:cs="宋体;SimSun"/>
          <w:color w:val="000000"/>
          <w:sz w:val="24"/>
        </w:rPr>
      </w:pPr>
      <w:r>
        <w:rPr>
          <w:rFonts w:ascii="SimHei" w:hAnsi="SimHei" w:cs="宋体;SimSun" w:eastAsia="黑体"/>
          <w:color w:val="000000"/>
          <w:sz w:val="24"/>
        </w:rPr>
        <w:t>（二）享受特殊人才协议工资制的员工须与企业签订书面协议，明确规定薪酬水平、</w:t>
      </w:r>
      <w:r>
        <w:rPr>
          <w:rFonts w:ascii="SimHei" w:hAnsi="SimHei" w:cs="宋体;SimSun" w:eastAsia="黑体"/>
          <w:sz w:val="24"/>
        </w:rPr>
        <w:t>试用期薪酬、</w:t>
      </w:r>
      <w:r>
        <w:rPr>
          <w:rFonts w:ascii="SimHei" w:hAnsi="SimHei" w:cs="宋体;SimSun" w:eastAsia="黑体"/>
          <w:color w:val="000000"/>
          <w:sz w:val="24"/>
        </w:rPr>
        <w:t>发放方式、工作内容和考核方法。</w:t>
      </w:r>
    </w:p>
    <w:p>
      <w:pPr>
        <w:pStyle w:val="Normal"/>
        <w:snapToGrid w:val="false"/>
        <w:spacing w:lineRule="auto" w:line="360"/>
        <w:ind w:firstLine="480"/>
        <w:rPr>
          <w:rFonts w:ascii="宋体;SimSun" w:hAnsi="宋体;SimSun" w:cs="宋体;SimSun"/>
          <w:color w:val="000000"/>
          <w:kern w:val="0"/>
          <w:sz w:val="24"/>
        </w:rPr>
      </w:pPr>
      <w:r>
        <w:rPr>
          <w:rFonts w:ascii="SimHei" w:hAnsi="SimHei" w:cs="宋体;SimSun" w:eastAsia="黑体"/>
          <w:color w:val="000000"/>
          <w:sz w:val="24"/>
        </w:rPr>
        <w:t>（三）特殊人才岗位转换应当转换薪酬，按新岗位薪酬待遇执行。</w:t>
      </w:r>
    </w:p>
    <w:p>
      <w:pPr>
        <w:pStyle w:val="Normal"/>
        <w:snapToGrid w:val="false"/>
        <w:spacing w:lineRule="auto" w:line="360"/>
        <w:ind w:firstLine="480"/>
        <w:rPr>
          <w:rFonts w:ascii="宋体;SimSun" w:hAnsi="宋体;SimSun" w:cs="宋体;SimSun"/>
          <w:color w:val="000000"/>
          <w:sz w:val="24"/>
        </w:rPr>
      </w:pPr>
      <w:r>
        <w:rPr>
          <w:rFonts w:ascii="SimHei" w:hAnsi="SimHei" w:cs="宋体;SimSun" w:eastAsia="黑体"/>
          <w:color w:val="000000"/>
          <w:sz w:val="24"/>
        </w:rPr>
        <w:t>（四）企业对执行特殊人才协议工资制的员工每年进行综合考核和重新界定，有以下情况者将退出特殊人才协议工资制：</w:t>
      </w:r>
    </w:p>
    <w:p>
      <w:pPr>
        <w:pStyle w:val="Normal"/>
        <w:snapToGrid w:val="false"/>
        <w:spacing w:lineRule="auto" w:line="360"/>
        <w:ind w:firstLine="480"/>
        <w:rPr>
          <w:rFonts w:ascii="宋体;SimSun" w:hAnsi="宋体;SimSun" w:cs="宋体;SimSun"/>
          <w:sz w:val="24"/>
        </w:rPr>
      </w:pPr>
      <w:r>
        <w:rPr>
          <w:rFonts w:cs="宋体;SimSun" w:ascii="SimHei" w:hAnsi="SimHei" w:eastAsia="黑体"/>
          <w:sz w:val="24"/>
        </w:rPr>
        <w:t>1</w:t>
      </w:r>
      <w:r>
        <w:rPr>
          <w:rFonts w:ascii="SimHei" w:hAnsi="SimHei" w:cs="宋体;SimSun" w:eastAsia="黑体"/>
          <w:sz w:val="24"/>
        </w:rPr>
        <w:t>、考核结果未达到预定工作要求；</w:t>
      </w:r>
    </w:p>
    <w:p>
      <w:pPr>
        <w:pStyle w:val="Normal"/>
        <w:snapToGrid w:val="false"/>
        <w:spacing w:lineRule="auto" w:line="360"/>
        <w:ind w:firstLine="480"/>
        <w:rPr/>
      </w:pPr>
      <w:r>
        <w:rPr>
          <w:rFonts w:cs="宋体;SimSun" w:ascii="SimHei" w:hAnsi="SimHei" w:eastAsia="黑体"/>
          <w:sz w:val="24"/>
        </w:rPr>
        <w:t>2</w:t>
      </w:r>
      <w:r>
        <w:rPr>
          <w:rFonts w:ascii="SimHei" w:hAnsi="SimHei" w:cs="宋体;SimSun" w:eastAsia="黑体"/>
          <w:sz w:val="24"/>
        </w:rPr>
        <w:t>、人力资源管理部门每年进行市场调查，依据人才供求关系变化，不再是市场稀缺人才或者公司急需人才。</w:t>
      </w:r>
    </w:p>
    <w:p>
      <w:pPr>
        <w:pStyle w:val="Normal"/>
        <w:numPr>
          <w:ilvl w:val="0"/>
          <w:numId w:val="5"/>
        </w:numPr>
        <w:tabs>
          <w:tab w:val="clear" w:pos="420"/>
          <w:tab w:val="left" w:pos="1918" w:leader="none"/>
        </w:tabs>
        <w:spacing w:lineRule="auto" w:line="360"/>
        <w:ind w:start="0" w:firstLine="490"/>
        <w:rPr>
          <w:rFonts w:ascii="宋体;SimSun" w:hAnsi="宋体;SimSun" w:cs="宋体;SimSun"/>
          <w:sz w:val="24"/>
        </w:rPr>
      </w:pPr>
      <w:r>
        <w:rPr>
          <w:rFonts w:ascii="SimHei" w:hAnsi="SimHei" w:cs="宋体;SimSun" w:eastAsia="黑体"/>
          <w:sz w:val="24"/>
        </w:rPr>
        <w:t>工资特区工资总额由总经理决定。</w:t>
      </w:r>
    </w:p>
    <w:p>
      <w:pPr>
        <w:pStyle w:val="Heading1"/>
        <w:rPr>
          <w:sz w:val="32"/>
          <w:szCs w:val="32"/>
        </w:rPr>
      </w:pPr>
      <w:bookmarkStart w:id="6" w:name="__RefHeading___Toc300730409"/>
      <w:bookmarkEnd w:id="6"/>
      <w:r>
        <w:rPr>
          <w:rFonts w:ascii="SimHei" w:hAnsi="SimHei" w:eastAsia="黑体"/>
          <w:sz w:val="32"/>
          <w:szCs w:val="32"/>
        </w:rPr>
        <w:t>第七章</w:t>
      </w:r>
      <w:r>
        <w:rPr>
          <w:rFonts w:eastAsia="黑体" w:ascii="SimHei" w:hAnsi="SimHei"/>
          <w:sz w:val="32"/>
          <w:szCs w:val="32"/>
        </w:rPr>
        <w:t xml:space="preserve">  </w:t>
      </w:r>
      <w:r>
        <w:rPr>
          <w:rFonts w:ascii="SimHei" w:hAnsi="SimHei" w:eastAsia="黑体"/>
          <w:sz w:val="32"/>
          <w:szCs w:val="32"/>
        </w:rPr>
        <w:t>工资调整</w:t>
      </w:r>
    </w:p>
    <w:p>
      <w:pPr>
        <w:pStyle w:val="Normal"/>
        <w:numPr>
          <w:ilvl w:val="0"/>
          <w:numId w:val="5"/>
        </w:numPr>
        <w:tabs>
          <w:tab w:val="clear" w:pos="420"/>
          <w:tab w:val="left" w:pos="1918" w:leader="none"/>
        </w:tabs>
        <w:spacing w:lineRule="auto" w:line="360"/>
        <w:ind w:start="0" w:firstLine="490"/>
        <w:rPr>
          <w:sz w:val="24"/>
        </w:rPr>
      </w:pPr>
      <w:r>
        <w:rPr>
          <w:rFonts w:ascii="SimHei" w:hAnsi="SimHei" w:eastAsia="黑体"/>
          <w:sz w:val="24"/>
        </w:rPr>
        <w:t>公司工资调整原则是整体调整与个别调整结合，调整周期与调整幅度根据公司效益与公司发展情况决定。</w:t>
      </w:r>
    </w:p>
    <w:p>
      <w:pPr>
        <w:pStyle w:val="Normal"/>
        <w:numPr>
          <w:ilvl w:val="0"/>
          <w:numId w:val="5"/>
        </w:numPr>
        <w:tabs>
          <w:tab w:val="clear" w:pos="420"/>
          <w:tab w:val="left" w:pos="1918" w:leader="none"/>
        </w:tabs>
        <w:spacing w:lineRule="auto" w:line="360"/>
        <w:ind w:start="0" w:firstLine="490"/>
        <w:rPr>
          <w:sz w:val="32"/>
          <w:szCs w:val="32"/>
        </w:rPr>
      </w:pPr>
      <w:r>
        <w:rPr>
          <w:rFonts w:ascii="SimHei" w:hAnsi="SimHei" w:eastAsia="黑体"/>
          <w:sz w:val="24"/>
        </w:rPr>
        <w:t>工资层级调整包括两方面：</w:t>
      </w:r>
      <w:r>
        <w:rPr>
          <w:rFonts w:ascii="SimHei" w:hAnsi="SimHei" w:eastAsia="黑体"/>
          <w:sz w:val="24"/>
        </w:rPr>
        <w:t>1</w:t>
      </w:r>
      <w:r>
        <w:rPr>
          <w:rFonts w:ascii="SimHei" w:hAnsi="SimHei" w:eastAsia="黑体"/>
          <w:sz w:val="24"/>
        </w:rPr>
        <w:t>）薪酬等级；</w:t>
      </w:r>
      <w:r>
        <w:rPr>
          <w:rFonts w:ascii="SimHei" w:hAnsi="SimHei" w:eastAsia="黑体"/>
          <w:sz w:val="24"/>
        </w:rPr>
        <w:t>2</w:t>
      </w:r>
      <w:r>
        <w:rPr>
          <w:rFonts w:ascii="SimHei" w:hAnsi="SimHei" w:eastAsia="黑体"/>
          <w:sz w:val="24"/>
        </w:rPr>
        <w:t>）岗位内层级。</w:t>
      </w:r>
    </w:p>
    <w:p>
      <w:pPr>
        <w:pStyle w:val="Normal"/>
        <w:numPr>
          <w:ilvl w:val="0"/>
          <w:numId w:val="5"/>
        </w:numPr>
        <w:tabs>
          <w:tab w:val="clear" w:pos="420"/>
          <w:tab w:val="left" w:pos="1918" w:leader="none"/>
        </w:tabs>
        <w:spacing w:lineRule="auto" w:line="360"/>
        <w:ind w:start="0" w:firstLine="490"/>
        <w:rPr>
          <w:color w:val="000000"/>
          <w:sz w:val="24"/>
          <w:szCs w:val="24"/>
        </w:rPr>
      </w:pPr>
      <w:r>
        <w:rPr>
          <w:rFonts w:ascii="SimHei" w:hAnsi="SimHei" w:eastAsia="黑体"/>
          <w:color w:val="000000"/>
          <w:sz w:val="24"/>
          <w:szCs w:val="24"/>
        </w:rPr>
        <w:t>工资个别调整根据员工个人绩效考核结果、目标实现和资质、技能决定。</w:t>
      </w:r>
    </w:p>
    <w:p>
      <w:pPr>
        <w:pStyle w:val="Normal"/>
        <w:spacing w:lineRule="auto" w:line="360"/>
        <w:ind w:start="490" w:hanging="0"/>
        <w:rPr>
          <w:color w:val="000000"/>
          <w:sz w:val="24"/>
          <w:szCs w:val="24"/>
        </w:rPr>
      </w:pPr>
      <w:r>
        <w:rPr>
          <w:rFonts w:ascii="SimHei" w:hAnsi="SimHei" w:eastAsia="黑体"/>
          <w:color w:val="000000"/>
          <w:sz w:val="24"/>
          <w:szCs w:val="24"/>
        </w:rPr>
        <w:t>员工工资层级调升需满足以下条件：</w:t>
      </w:r>
    </w:p>
    <w:p>
      <w:pPr>
        <w:pStyle w:val="Normal"/>
        <w:spacing w:lineRule="auto" w:line="360"/>
        <w:ind w:start="490" w:hanging="0"/>
        <w:rPr>
          <w:color w:val="000000"/>
          <w:sz w:val="24"/>
          <w:szCs w:val="24"/>
        </w:rPr>
      </w:pPr>
      <w:r>
        <w:rPr>
          <w:rFonts w:ascii="SimHei" w:hAnsi="SimHei" w:eastAsia="黑体"/>
          <w:color w:val="000000"/>
          <w:sz w:val="24"/>
          <w:szCs w:val="24"/>
        </w:rPr>
        <w:t>（一）根据业绩考核和品行考核结果调整</w:t>
      </w:r>
    </w:p>
    <w:p>
      <w:pPr>
        <w:pStyle w:val="Normal"/>
        <w:spacing w:lineRule="auto" w:line="360"/>
        <w:ind w:start="490" w:hanging="0"/>
        <w:rPr>
          <w:rFonts w:ascii="Symbol" w:hAnsi="Symbol" w:cs="Symbol"/>
          <w:color w:val="000000"/>
          <w:sz w:val="24"/>
          <w:szCs w:val="24"/>
        </w:rPr>
      </w:pPr>
      <w:r>
        <w:rPr>
          <w:rFonts w:ascii="SimHei" w:hAnsi="SimHei" w:cs="Symbol" w:eastAsia="黑体"/>
          <w:color w:val="000000"/>
          <w:sz w:val="24"/>
          <w:szCs w:val="24"/>
        </w:rPr>
        <w:t>考核结果连续满足以下条件（如表所示）：</w:t>
      </w:r>
    </w:p>
    <w:p>
      <w:pPr>
        <w:pStyle w:val="Normal"/>
        <w:spacing w:lineRule="auto" w:line="360"/>
        <w:ind w:start="490" w:hanging="0"/>
        <w:jc w:val="center"/>
        <w:rPr/>
      </w:pPr>
      <w:r>
        <w:rPr>
          <w:rFonts w:ascii="SimHei" w:hAnsi="SimHei" w:eastAsia="黑体"/>
        </w:rPr>
        <w:t>表工资等级晋升表</w:t>
      </w:r>
    </w:p>
    <w:tbl>
      <w:tblPr>
        <w:tblW w:w="8556" w:type="dxa"/>
        <w:jc w:val="start"/>
        <w:tblInd w:w="-34" w:type="dxa"/>
        <w:tblLayout w:type="fixed"/>
        <w:tblCellMar>
          <w:top w:w="0" w:type="dxa"/>
          <w:start w:w="108" w:type="dxa"/>
          <w:bottom w:w="0" w:type="dxa"/>
          <w:end w:w="108" w:type="dxa"/>
        </w:tblCellMar>
      </w:tblPr>
      <w:tblGrid>
        <w:gridCol w:w="2216"/>
        <w:gridCol w:w="2212"/>
        <w:gridCol w:w="2016"/>
        <w:gridCol w:w="2112"/>
      </w:tblGrid>
      <w:tr>
        <w:trPr/>
        <w:tc>
          <w:tcPr>
            <w:tcW w:w="22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start="-4" w:hanging="0"/>
              <w:jc w:val="center"/>
              <w:rPr>
                <w:color w:val="000000"/>
                <w:sz w:val="24"/>
                <w:szCs w:val="24"/>
              </w:rPr>
            </w:pPr>
            <w:r>
              <w:rPr>
                <w:rFonts w:ascii="SimHei" w:hAnsi="SimHei" w:eastAsia="黑体"/>
                <w:color w:val="000000"/>
                <w:sz w:val="24"/>
                <w:szCs w:val="24"/>
              </w:rPr>
            </w:r>
          </w:p>
        </w:tc>
        <w:tc>
          <w:tcPr>
            <w:tcW w:w="2212"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86" w:hanging="0"/>
              <w:jc w:val="center"/>
              <w:rPr>
                <w:color w:val="000000"/>
                <w:sz w:val="24"/>
                <w:szCs w:val="24"/>
              </w:rPr>
            </w:pPr>
            <w:r>
              <w:rPr>
                <w:rFonts w:ascii="SimHei" w:hAnsi="SimHei" w:eastAsia="黑体"/>
                <w:color w:val="000000"/>
                <w:sz w:val="24"/>
                <w:szCs w:val="24"/>
              </w:rPr>
              <w:t>A+</w:t>
            </w:r>
            <w:r>
              <w:rPr>
                <w:rFonts w:ascii="SimHei" w:hAnsi="SimHei" w:eastAsia="黑体"/>
                <w:color w:val="000000"/>
                <w:sz w:val="24"/>
                <w:szCs w:val="24"/>
              </w:rPr>
              <w:t>（超胜任）</w:t>
            </w:r>
          </w:p>
        </w:tc>
        <w:tc>
          <w:tcPr>
            <w:tcW w:w="2016"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1" w:hanging="0"/>
              <w:jc w:val="center"/>
              <w:rPr>
                <w:color w:val="000000"/>
                <w:sz w:val="24"/>
                <w:szCs w:val="24"/>
              </w:rPr>
            </w:pPr>
            <w:r>
              <w:rPr>
                <w:rFonts w:ascii="SimHei" w:hAnsi="SimHei" w:eastAsia="黑体"/>
                <w:color w:val="000000"/>
                <w:sz w:val="24"/>
                <w:szCs w:val="24"/>
              </w:rPr>
              <w:t>A</w:t>
            </w:r>
            <w:r>
              <w:rPr>
                <w:rFonts w:ascii="SimHei" w:hAnsi="SimHei" w:eastAsia="黑体"/>
                <w:color w:val="000000"/>
                <w:sz w:val="24"/>
                <w:szCs w:val="24"/>
              </w:rPr>
              <w:t>（胜任）</w:t>
            </w:r>
          </w:p>
        </w:tc>
        <w:tc>
          <w:tcPr>
            <w:tcW w:w="21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 w:val="24"/>
                <w:szCs w:val="24"/>
              </w:rPr>
            </w:pPr>
            <w:r>
              <w:rPr>
                <w:rFonts w:ascii="SimHei" w:hAnsi="SimHei" w:eastAsia="黑体"/>
                <w:color w:val="000000"/>
                <w:sz w:val="24"/>
                <w:szCs w:val="24"/>
              </w:rPr>
              <w:t>A1</w:t>
            </w:r>
            <w:r>
              <w:rPr>
                <w:rFonts w:ascii="SimHei" w:hAnsi="SimHei" w:eastAsia="黑体"/>
                <w:color w:val="000000"/>
                <w:sz w:val="24"/>
                <w:szCs w:val="24"/>
              </w:rPr>
              <w:t>（合格）</w:t>
            </w:r>
          </w:p>
        </w:tc>
      </w:tr>
      <w:tr>
        <w:trPr/>
        <w:tc>
          <w:tcPr>
            <w:tcW w:w="2216"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4" w:hanging="0"/>
              <w:jc w:val="center"/>
              <w:rPr>
                <w:color w:val="000000"/>
                <w:sz w:val="24"/>
                <w:szCs w:val="24"/>
              </w:rPr>
            </w:pPr>
            <w:r>
              <w:rPr>
                <w:rFonts w:ascii="SimHei" w:hAnsi="SimHei" w:eastAsia="黑体"/>
                <w:color w:val="000000"/>
                <w:sz w:val="24"/>
                <w:szCs w:val="24"/>
              </w:rPr>
              <w:t>业绩考核</w:t>
            </w:r>
          </w:p>
        </w:tc>
        <w:tc>
          <w:tcPr>
            <w:tcW w:w="2212"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86" w:hanging="0"/>
              <w:jc w:val="center"/>
              <w:rPr>
                <w:color w:val="000000"/>
                <w:sz w:val="24"/>
                <w:szCs w:val="24"/>
              </w:rPr>
            </w:pPr>
            <w:r>
              <w:rPr>
                <w:rFonts w:ascii="SimHei" w:hAnsi="SimHei" w:eastAsia="黑体"/>
                <w:color w:val="000000"/>
                <w:sz w:val="24"/>
                <w:szCs w:val="24"/>
              </w:rPr>
              <w:t>95</w:t>
            </w:r>
            <w:r>
              <w:rPr>
                <w:rFonts w:ascii="SimHei" w:hAnsi="SimHei" w:eastAsia="黑体"/>
                <w:color w:val="000000"/>
                <w:sz w:val="24"/>
                <w:szCs w:val="24"/>
              </w:rPr>
              <w:t>分以上</w:t>
            </w:r>
          </w:p>
        </w:tc>
        <w:tc>
          <w:tcPr>
            <w:tcW w:w="2016"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1" w:hanging="0"/>
              <w:jc w:val="center"/>
              <w:rPr>
                <w:color w:val="000000"/>
                <w:sz w:val="24"/>
                <w:szCs w:val="24"/>
              </w:rPr>
            </w:pPr>
            <w:r>
              <w:rPr>
                <w:rFonts w:ascii="SimHei" w:hAnsi="SimHei" w:eastAsia="黑体"/>
                <w:color w:val="000000"/>
                <w:sz w:val="24"/>
                <w:szCs w:val="24"/>
              </w:rPr>
              <w:t>90</w:t>
            </w:r>
            <w:r>
              <w:rPr>
                <w:rFonts w:ascii="SimHei" w:hAnsi="SimHei" w:eastAsia="黑体"/>
                <w:color w:val="000000"/>
                <w:sz w:val="24"/>
                <w:szCs w:val="24"/>
              </w:rPr>
              <w:t>分以上</w:t>
            </w:r>
          </w:p>
        </w:tc>
        <w:tc>
          <w:tcPr>
            <w:tcW w:w="21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 w:val="24"/>
                <w:szCs w:val="24"/>
              </w:rPr>
            </w:pPr>
            <w:r>
              <w:rPr>
                <w:rFonts w:ascii="SimHei" w:hAnsi="SimHei" w:eastAsia="黑体"/>
                <w:color w:val="000000"/>
                <w:sz w:val="24"/>
                <w:szCs w:val="24"/>
              </w:rPr>
              <w:t>85</w:t>
            </w:r>
            <w:r>
              <w:rPr>
                <w:rFonts w:ascii="SimHei" w:hAnsi="SimHei" w:eastAsia="黑体"/>
                <w:color w:val="000000"/>
                <w:sz w:val="24"/>
                <w:szCs w:val="24"/>
              </w:rPr>
              <w:t>分以上</w:t>
            </w:r>
          </w:p>
        </w:tc>
      </w:tr>
      <w:tr>
        <w:trPr/>
        <w:tc>
          <w:tcPr>
            <w:tcW w:w="2216"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4" w:hanging="0"/>
              <w:jc w:val="center"/>
              <w:rPr>
                <w:color w:val="000000"/>
                <w:sz w:val="24"/>
                <w:szCs w:val="24"/>
              </w:rPr>
            </w:pPr>
            <w:r>
              <w:rPr>
                <w:rFonts w:ascii="SimHei" w:hAnsi="SimHei" w:eastAsia="黑体"/>
                <w:color w:val="000000"/>
                <w:sz w:val="24"/>
                <w:szCs w:val="24"/>
              </w:rPr>
              <w:t>品行考核</w:t>
            </w:r>
          </w:p>
        </w:tc>
        <w:tc>
          <w:tcPr>
            <w:tcW w:w="2212"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86" w:hanging="0"/>
              <w:jc w:val="center"/>
              <w:rPr>
                <w:color w:val="000000"/>
                <w:sz w:val="24"/>
                <w:szCs w:val="24"/>
              </w:rPr>
            </w:pPr>
            <w:r>
              <w:rPr>
                <w:rFonts w:ascii="SimHei" w:hAnsi="SimHei" w:eastAsia="黑体"/>
                <w:color w:val="000000"/>
                <w:sz w:val="24"/>
                <w:szCs w:val="24"/>
              </w:rPr>
              <w:t>5</w:t>
            </w:r>
            <w:r>
              <w:rPr>
                <w:rFonts w:ascii="SimHei" w:hAnsi="SimHei" w:eastAsia="黑体"/>
                <w:color w:val="000000"/>
                <w:sz w:val="24"/>
                <w:szCs w:val="24"/>
              </w:rPr>
              <w:t>分</w:t>
            </w:r>
          </w:p>
        </w:tc>
        <w:tc>
          <w:tcPr>
            <w:tcW w:w="2016"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1" w:hanging="0"/>
              <w:jc w:val="center"/>
              <w:rPr>
                <w:color w:val="000000"/>
                <w:sz w:val="24"/>
                <w:szCs w:val="24"/>
              </w:rPr>
            </w:pPr>
            <w:r>
              <w:rPr>
                <w:rFonts w:ascii="SimHei" w:hAnsi="SimHei" w:eastAsia="黑体"/>
                <w:color w:val="000000"/>
                <w:sz w:val="24"/>
                <w:szCs w:val="24"/>
              </w:rPr>
              <w:t>4</w:t>
            </w:r>
            <w:r>
              <w:rPr>
                <w:rFonts w:ascii="SimHei" w:hAnsi="SimHei" w:eastAsia="黑体"/>
                <w:color w:val="000000"/>
                <w:sz w:val="24"/>
                <w:szCs w:val="24"/>
              </w:rPr>
              <w:t>分</w:t>
            </w:r>
          </w:p>
        </w:tc>
        <w:tc>
          <w:tcPr>
            <w:tcW w:w="21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color w:val="000000"/>
                <w:sz w:val="24"/>
                <w:szCs w:val="24"/>
              </w:rPr>
            </w:pPr>
            <w:r>
              <w:rPr>
                <w:rFonts w:ascii="SimHei" w:hAnsi="SimHei" w:eastAsia="黑体"/>
                <w:color w:val="000000"/>
                <w:sz w:val="24"/>
                <w:szCs w:val="24"/>
              </w:rPr>
              <w:t>3</w:t>
            </w:r>
            <w:r>
              <w:rPr>
                <w:rFonts w:ascii="SimHei" w:hAnsi="SimHei" w:eastAsia="黑体"/>
                <w:color w:val="000000"/>
                <w:sz w:val="24"/>
                <w:szCs w:val="24"/>
              </w:rPr>
              <w:t>分</w:t>
            </w:r>
          </w:p>
        </w:tc>
      </w:tr>
    </w:tbl>
    <w:p>
      <w:pPr>
        <w:pStyle w:val="Normal"/>
        <w:spacing w:lineRule="auto" w:line="360"/>
        <w:ind w:start="490" w:hanging="0"/>
        <w:rPr>
          <w:rFonts w:ascii="Symbol" w:hAnsi="Symbol" w:cs="Symbol"/>
          <w:color w:val="000000"/>
          <w:sz w:val="24"/>
          <w:szCs w:val="24"/>
        </w:rPr>
      </w:pPr>
      <w:r>
        <w:rPr>
          <w:rFonts w:ascii="SimHei" w:hAnsi="SimHei" w:cs="Symbol" w:eastAsia="黑体"/>
          <w:color w:val="000000"/>
          <w:sz w:val="24"/>
          <w:szCs w:val="24"/>
        </w:rPr>
        <w:t>其中，业绩考核以季度或半年度为一个周期。（注：业绩考核中薪酬晋级的标准可依据不同岗位做适当调整）</w:t>
      </w:r>
    </w:p>
    <w:p>
      <w:pPr>
        <w:pStyle w:val="Normal"/>
        <w:spacing w:lineRule="auto" w:line="360"/>
        <w:ind w:start="490" w:hanging="0"/>
        <w:rPr>
          <w:rFonts w:ascii="Symbol" w:hAnsi="Symbol" w:cs="Symbol"/>
          <w:color w:val="000000"/>
          <w:sz w:val="24"/>
          <w:szCs w:val="24"/>
        </w:rPr>
      </w:pPr>
      <w:r>
        <w:rPr>
          <w:rFonts w:ascii="SimHei" w:hAnsi="SimHei" w:cs="Symbol" w:eastAsia="黑体"/>
          <w:color w:val="000000"/>
          <w:sz w:val="24"/>
          <w:szCs w:val="24"/>
        </w:rPr>
        <w:t>（二）员工同时还需达成岗位目标要求；</w:t>
      </w:r>
    </w:p>
    <w:p>
      <w:pPr>
        <w:pStyle w:val="Normal"/>
        <w:spacing w:lineRule="auto" w:line="360"/>
        <w:ind w:start="490" w:hanging="0"/>
        <w:rPr>
          <w:rFonts w:ascii="Symbol" w:hAnsi="Symbol" w:cs="Symbol"/>
          <w:color w:val="000000"/>
          <w:sz w:val="24"/>
          <w:szCs w:val="24"/>
        </w:rPr>
      </w:pPr>
      <w:r>
        <w:rPr>
          <w:rFonts w:ascii="SimHei" w:hAnsi="SimHei" w:cs="Symbol" w:eastAsia="黑体"/>
          <w:color w:val="000000"/>
          <w:sz w:val="24"/>
          <w:szCs w:val="24"/>
        </w:rPr>
        <w:t>（三）忠诚度以及职业化要求考核合格</w:t>
      </w:r>
    </w:p>
    <w:p>
      <w:pPr>
        <w:pStyle w:val="Normal"/>
        <w:spacing w:lineRule="auto" w:line="360"/>
        <w:ind w:start="490" w:hanging="0"/>
        <w:rPr>
          <w:rFonts w:ascii="Symbol" w:hAnsi="Symbol" w:cs="Symbol"/>
          <w:color w:val="000000"/>
          <w:sz w:val="24"/>
          <w:szCs w:val="24"/>
        </w:rPr>
      </w:pPr>
      <w:r>
        <w:rPr>
          <w:rFonts w:ascii="SimHei" w:hAnsi="SimHei" w:cs="Symbol" w:eastAsia="黑体"/>
          <w:color w:val="000000"/>
          <w:sz w:val="24"/>
          <w:szCs w:val="24"/>
        </w:rPr>
        <w:t>（四）工资层级调升为主动申请原则；</w:t>
      </w:r>
    </w:p>
    <w:p>
      <w:pPr>
        <w:pStyle w:val="Normal"/>
        <w:spacing w:lineRule="auto" w:line="360"/>
        <w:ind w:start="490" w:hanging="0"/>
        <w:rPr>
          <w:rFonts w:ascii="Symbol" w:hAnsi="Symbol" w:cs="Symbol"/>
          <w:color w:val="000000"/>
          <w:sz w:val="24"/>
          <w:szCs w:val="24"/>
        </w:rPr>
      </w:pPr>
      <w:r>
        <w:rPr>
          <w:rFonts w:ascii="SimHei" w:hAnsi="SimHei" w:cs="Symbol" w:eastAsia="黑体"/>
          <w:color w:val="000000"/>
          <w:sz w:val="24"/>
          <w:szCs w:val="24"/>
        </w:rPr>
        <w:t>（五）公司在收到员工申请后，考虑岗位需要、公司需求、员工潜力及前景、岗位特殊要求等，进行考察晋级。</w:t>
      </w:r>
    </w:p>
    <w:p>
      <w:pPr>
        <w:pStyle w:val="Normal"/>
        <w:numPr>
          <w:ilvl w:val="0"/>
          <w:numId w:val="5"/>
        </w:numPr>
        <w:tabs>
          <w:tab w:val="clear" w:pos="420"/>
          <w:tab w:val="left" w:pos="1918" w:leader="none"/>
        </w:tabs>
        <w:spacing w:lineRule="auto" w:line="360"/>
        <w:ind w:start="0" w:firstLine="490"/>
        <w:rPr>
          <w:color w:val="000000"/>
          <w:sz w:val="24"/>
          <w:szCs w:val="24"/>
        </w:rPr>
      </w:pPr>
      <w:r>
        <w:rPr>
          <w:rFonts w:ascii="SimHei" w:hAnsi="SimHei" w:eastAsia="黑体"/>
          <w:color w:val="000000"/>
          <w:sz w:val="24"/>
          <w:szCs w:val="24"/>
        </w:rPr>
        <w:t>工资等级下降</w:t>
      </w:r>
    </w:p>
    <w:p>
      <w:pPr>
        <w:pStyle w:val="Normal"/>
        <w:spacing w:lineRule="auto" w:line="360"/>
        <w:ind w:start="490" w:hanging="0"/>
        <w:rPr>
          <w:color w:val="000000"/>
          <w:sz w:val="24"/>
          <w:szCs w:val="24"/>
        </w:rPr>
      </w:pPr>
      <w:r>
        <w:rPr>
          <w:rFonts w:ascii="SimHei" w:hAnsi="SimHei" w:eastAsia="黑体"/>
          <w:color w:val="000000"/>
          <w:sz w:val="24"/>
          <w:szCs w:val="24"/>
        </w:rPr>
        <w:t>工资等级下调一般有以下三种情况：</w:t>
      </w:r>
    </w:p>
    <w:p>
      <w:pPr>
        <w:pStyle w:val="Normal"/>
        <w:numPr>
          <w:ilvl w:val="2"/>
          <w:numId w:val="5"/>
        </w:numPr>
        <w:spacing w:lineRule="auto" w:line="360"/>
        <w:rPr>
          <w:color w:val="000000"/>
          <w:sz w:val="24"/>
          <w:szCs w:val="24"/>
        </w:rPr>
      </w:pPr>
      <w:r>
        <w:rPr>
          <w:rFonts w:ascii="SimHei" w:hAnsi="SimHei" w:eastAsia="黑体"/>
          <w:color w:val="000000"/>
          <w:sz w:val="24"/>
          <w:szCs w:val="24"/>
        </w:rPr>
        <w:t>岗位目标连续未达到；</w:t>
      </w:r>
    </w:p>
    <w:p>
      <w:pPr>
        <w:pStyle w:val="Normal"/>
        <w:numPr>
          <w:ilvl w:val="2"/>
          <w:numId w:val="5"/>
        </w:numPr>
        <w:spacing w:lineRule="auto" w:line="360"/>
        <w:rPr>
          <w:color w:val="000000"/>
          <w:sz w:val="24"/>
          <w:szCs w:val="24"/>
        </w:rPr>
      </w:pPr>
      <w:r>
        <w:rPr>
          <w:rFonts w:ascii="SimHei" w:hAnsi="SimHei" w:eastAsia="黑体"/>
          <w:color w:val="000000"/>
          <w:sz w:val="24"/>
          <w:szCs w:val="24"/>
        </w:rPr>
        <w:t>季度或半年度绩效考核连续未达标；</w:t>
      </w:r>
    </w:p>
    <w:p>
      <w:pPr>
        <w:pStyle w:val="Normal"/>
        <w:numPr>
          <w:ilvl w:val="2"/>
          <w:numId w:val="5"/>
        </w:numPr>
        <w:spacing w:lineRule="auto" w:line="360"/>
        <w:rPr>
          <w:color w:val="000000"/>
          <w:sz w:val="24"/>
          <w:szCs w:val="24"/>
        </w:rPr>
      </w:pPr>
      <w:r>
        <w:rPr>
          <w:rFonts w:ascii="SimHei" w:hAnsi="SimHei" w:eastAsia="黑体"/>
          <w:color w:val="000000"/>
          <w:sz w:val="24"/>
          <w:szCs w:val="24"/>
        </w:rPr>
        <w:t>工作期间出现重大失误，视情节严重程度降低工资等级。</w:t>
      </w:r>
    </w:p>
    <w:p>
      <w:pPr>
        <w:pStyle w:val="Normal"/>
        <w:numPr>
          <w:ilvl w:val="0"/>
          <w:numId w:val="5"/>
        </w:numPr>
        <w:tabs>
          <w:tab w:val="clear" w:pos="420"/>
          <w:tab w:val="left" w:pos="1918" w:leader="none"/>
        </w:tabs>
        <w:spacing w:lineRule="auto" w:line="360"/>
        <w:ind w:start="0" w:firstLine="490"/>
        <w:rPr/>
      </w:pPr>
      <w:r>
        <w:rPr>
          <w:rFonts w:ascii="SimHei" w:hAnsi="SimHei" w:eastAsia="黑体"/>
          <w:sz w:val="24"/>
        </w:rPr>
        <w:t>工资等级调整过程中，若目前等级已经达到相应岗位薪酬宽带的最高档次，则工资等级不再变动。</w:t>
      </w:r>
    </w:p>
    <w:p>
      <w:pPr>
        <w:pStyle w:val="Normal"/>
        <w:spacing w:lineRule="auto" w:line="360"/>
        <w:ind w:firstLine="566"/>
        <w:rPr>
          <w:sz w:val="24"/>
        </w:rPr>
      </w:pPr>
      <w:r>
        <w:rPr>
          <w:rFonts w:ascii="SimHei" w:hAnsi="SimHei" w:eastAsia="黑体"/>
          <w:sz w:val="24"/>
        </w:rPr>
        <w:t>当员工达到层级最低级时，一般不做转岗处理。转岗处理办法一般是因为岗位不胜任，经培训后依然不胜任者方可。</w:t>
      </w:r>
    </w:p>
    <w:p>
      <w:pPr>
        <w:pStyle w:val="Normal"/>
        <w:numPr>
          <w:ilvl w:val="0"/>
          <w:numId w:val="5"/>
        </w:numPr>
        <w:tabs>
          <w:tab w:val="clear" w:pos="420"/>
          <w:tab w:val="left" w:pos="1918" w:leader="none"/>
        </w:tabs>
        <w:spacing w:lineRule="auto" w:line="360"/>
        <w:ind w:start="0" w:firstLine="490"/>
        <w:rPr>
          <w:sz w:val="24"/>
        </w:rPr>
      </w:pPr>
      <w:r>
        <w:rPr>
          <w:rFonts w:ascii="SimHei" w:hAnsi="SimHei" w:eastAsia="黑体"/>
          <w:sz w:val="24"/>
        </w:rPr>
        <w:t>若员工岗位发生变动，则员工工资等级变分理处为相应岗位系列的工资等级。</w:t>
      </w:r>
    </w:p>
    <w:p>
      <w:pPr>
        <w:pStyle w:val="Normal"/>
        <w:spacing w:lineRule="auto" w:line="360"/>
        <w:rPr>
          <w:sz w:val="24"/>
        </w:rPr>
      </w:pPr>
      <w:r>
        <w:rPr>
          <w:rFonts w:ascii="SimHei" w:hAnsi="SimHei" w:eastAsia="黑体"/>
          <w:sz w:val="24"/>
        </w:rPr>
      </w:r>
    </w:p>
    <w:p>
      <w:pPr>
        <w:pStyle w:val="Heading1"/>
        <w:rPr/>
      </w:pPr>
      <w:bookmarkStart w:id="7" w:name="__RefHeading___Toc300730410"/>
      <w:bookmarkEnd w:id="7"/>
      <w:r>
        <w:rPr>
          <w:rFonts w:ascii="SimHei" w:hAnsi="SimHei" w:eastAsia="黑体"/>
          <w:sz w:val="32"/>
          <w:szCs w:val="32"/>
        </w:rPr>
        <w:t>第八章</w:t>
      </w:r>
      <w:r>
        <w:rPr>
          <w:rFonts w:eastAsia="黑体" w:ascii="SimHei" w:hAnsi="SimHei"/>
          <w:sz w:val="32"/>
          <w:szCs w:val="32"/>
        </w:rPr>
        <w:t xml:space="preserve">  </w:t>
      </w:r>
      <w:r>
        <w:rPr>
          <w:rFonts w:ascii="SimHei" w:hAnsi="SimHei" w:eastAsia="黑体"/>
          <w:sz w:val="32"/>
          <w:szCs w:val="32"/>
        </w:rPr>
        <w:t>其他</w:t>
      </w:r>
    </w:p>
    <w:p>
      <w:pPr>
        <w:pStyle w:val="Normal"/>
        <w:numPr>
          <w:ilvl w:val="0"/>
          <w:numId w:val="5"/>
        </w:numPr>
        <w:spacing w:lineRule="auto" w:line="360"/>
        <w:rPr>
          <w:rFonts w:ascii="宋体;SimSun" w:hAnsi="宋体;SimSun" w:cs="宋体;SimSun"/>
          <w:sz w:val="24"/>
        </w:rPr>
      </w:pPr>
      <w:r>
        <w:rPr>
          <w:rFonts w:ascii="SimHei" w:hAnsi="SimHei" w:cs="宋体;SimSun" w:eastAsia="黑体"/>
          <w:sz w:val="24"/>
        </w:rPr>
        <w:t>实行新的工资体系后，若员工的月总收入水平低于原总收入水平，则在其所在薪酬宽带内适当提高岗位工资级别，达到不低于原工资水平的最低的级别。以前的所有特殊薪酬可进行薪酬制度改革，以做到价值回归。</w:t>
      </w:r>
    </w:p>
    <w:p>
      <w:pPr>
        <w:pStyle w:val="Normal"/>
        <w:spacing w:lineRule="auto" w:line="360"/>
        <w:ind w:firstLine="566"/>
        <w:rPr>
          <w:rFonts w:ascii="宋体;SimSun" w:hAnsi="宋体;SimSun" w:cs="宋体;SimSun"/>
          <w:sz w:val="24"/>
        </w:rPr>
      </w:pPr>
      <w:r>
        <w:rPr>
          <w:rFonts w:ascii="SimHei" w:hAnsi="SimHei" w:cs="宋体;SimSun" w:eastAsia="黑体"/>
          <w:sz w:val="24"/>
        </w:rPr>
        <w:t xml:space="preserve">若员工的月总收入水平高于原总收入水平，则依据该员工的历史工作业绩、工作能力、工作态度等，在该员工所在的薪酬宽带的原工资对应工资等级和新的岗位工资等级之间，由其部门负责人建议合适级别，由该部门的直接上级或薪酬委员会最终审核确定。 </w:t>
      </w:r>
    </w:p>
    <w:p>
      <w:pPr>
        <w:pStyle w:val="Normal"/>
        <w:numPr>
          <w:ilvl w:val="0"/>
          <w:numId w:val="5"/>
        </w:numPr>
        <w:tabs>
          <w:tab w:val="clear" w:pos="420"/>
          <w:tab w:val="left" w:pos="1918" w:leader="none"/>
        </w:tabs>
        <w:spacing w:lineRule="auto" w:line="360"/>
        <w:ind w:start="0" w:firstLine="490"/>
        <w:rPr>
          <w:color w:val="000000"/>
          <w:sz w:val="24"/>
        </w:rPr>
      </w:pPr>
      <w:r>
        <w:rPr>
          <w:rFonts w:ascii="SimHei" w:hAnsi="SimHei" w:eastAsia="黑体"/>
          <w:color w:val="000000"/>
          <w:sz w:val="24"/>
        </w:rPr>
        <w:t>新入职员工工资等级的确定</w:t>
      </w:r>
    </w:p>
    <w:p>
      <w:pPr>
        <w:pStyle w:val="Normal"/>
        <w:spacing w:lineRule="auto" w:line="360"/>
        <w:rPr>
          <w:color w:val="000000"/>
          <w:sz w:val="24"/>
        </w:rPr>
      </w:pPr>
      <w:r>
        <w:rPr>
          <w:rFonts w:eastAsia="黑体" w:ascii="SimHei" w:hAnsi="SimHei"/>
          <w:color w:val="000000"/>
          <w:sz w:val="24"/>
        </w:rPr>
        <w:t xml:space="preserve">     </w:t>
      </w:r>
      <w:r>
        <w:rPr>
          <w:rFonts w:ascii="SimHei" w:hAnsi="SimHei" w:eastAsia="黑体"/>
          <w:color w:val="000000"/>
          <w:sz w:val="24"/>
        </w:rPr>
        <w:t>新入职员工初入职时，工资等级确定在该岗位层级的</w:t>
      </w:r>
      <w:r>
        <w:rPr>
          <w:rFonts w:ascii="SimHei" w:hAnsi="SimHei" w:eastAsia="黑体"/>
          <w:color w:val="000000"/>
          <w:sz w:val="24"/>
        </w:rPr>
        <w:t>A-</w:t>
      </w:r>
      <w:r>
        <w:rPr>
          <w:rFonts w:ascii="SimHei" w:hAnsi="SimHei" w:eastAsia="黑体"/>
          <w:color w:val="000000"/>
          <w:sz w:val="24"/>
        </w:rPr>
        <w:t>档。入职后，部门负责人每三个月对新员工从工作业绩、工作能力、品行等方面进行综合考核，考核结果为“良好”或以上者，工资等级上升一级，调升为</w:t>
      </w:r>
      <w:r>
        <w:rPr>
          <w:rFonts w:ascii="SimHei" w:hAnsi="SimHei" w:eastAsia="黑体"/>
          <w:color w:val="000000"/>
          <w:sz w:val="24"/>
        </w:rPr>
        <w:t>A2</w:t>
      </w:r>
      <w:r>
        <w:rPr>
          <w:rFonts w:ascii="SimHei" w:hAnsi="SimHei" w:eastAsia="黑体"/>
          <w:color w:val="000000"/>
          <w:sz w:val="24"/>
        </w:rPr>
        <w:t>档；</w:t>
      </w:r>
    </w:p>
    <w:p>
      <w:pPr>
        <w:pStyle w:val="Normal"/>
        <w:spacing w:lineRule="auto" w:line="360"/>
        <w:ind w:firstLine="566"/>
        <w:rPr>
          <w:color w:val="000000"/>
          <w:sz w:val="24"/>
        </w:rPr>
      </w:pPr>
      <w:r>
        <w:rPr>
          <w:rFonts w:ascii="SimHei" w:hAnsi="SimHei" w:eastAsia="黑体"/>
          <w:color w:val="000000"/>
          <w:sz w:val="24"/>
        </w:rPr>
        <w:t>连续两次考核结果为“良好”或以上者，工资等级则上升到该岗位的</w:t>
      </w:r>
      <w:r>
        <w:rPr>
          <w:rFonts w:ascii="SimHei" w:hAnsi="SimHei" w:eastAsia="黑体"/>
          <w:color w:val="000000"/>
          <w:sz w:val="24"/>
        </w:rPr>
        <w:t>A1</w:t>
      </w:r>
      <w:r>
        <w:rPr>
          <w:rFonts w:ascii="SimHei" w:hAnsi="SimHei" w:eastAsia="黑体"/>
          <w:color w:val="000000"/>
          <w:sz w:val="24"/>
        </w:rPr>
        <w:t>档。新员工工资等级达到</w:t>
      </w:r>
      <w:r>
        <w:rPr>
          <w:rFonts w:ascii="SimHei" w:hAnsi="SimHei" w:eastAsia="黑体"/>
          <w:color w:val="000000"/>
          <w:sz w:val="24"/>
        </w:rPr>
        <w:t>A1</w:t>
      </w:r>
      <w:r>
        <w:rPr>
          <w:rFonts w:ascii="SimHei" w:hAnsi="SimHei" w:eastAsia="黑体"/>
          <w:color w:val="000000"/>
          <w:sz w:val="24"/>
        </w:rPr>
        <w:t>档后，按照公司正常的考核系统进行月度考核和年度考核。</w:t>
      </w:r>
    </w:p>
    <w:p>
      <w:pPr>
        <w:pStyle w:val="Normal"/>
        <w:spacing w:lineRule="auto" w:line="360"/>
        <w:ind w:firstLine="480"/>
        <w:rPr>
          <w:color w:val="000000"/>
          <w:sz w:val="24"/>
        </w:rPr>
      </w:pPr>
      <w:r>
        <w:rPr>
          <w:rFonts w:ascii="SimHei" w:hAnsi="SimHei" w:eastAsia="黑体"/>
          <w:color w:val="000000"/>
          <w:sz w:val="24"/>
        </w:rPr>
        <w:t>若新入职员工表现特别突出，由其部门负责人提出申请，经人力资源部门审核通过，可以直接提到工资</w:t>
      </w:r>
      <w:r>
        <w:rPr>
          <w:rFonts w:ascii="SimHei" w:hAnsi="SimHei" w:eastAsia="黑体"/>
          <w:color w:val="000000"/>
          <w:sz w:val="24"/>
        </w:rPr>
        <w:t>A1</w:t>
      </w:r>
      <w:r>
        <w:rPr>
          <w:rFonts w:ascii="SimHei" w:hAnsi="SimHei" w:eastAsia="黑体"/>
          <w:color w:val="000000"/>
          <w:sz w:val="24"/>
        </w:rPr>
        <w:t>档，提到</w:t>
      </w:r>
      <w:r>
        <w:rPr>
          <w:rFonts w:ascii="SimHei" w:hAnsi="SimHei" w:eastAsia="黑体"/>
          <w:color w:val="000000"/>
          <w:sz w:val="24"/>
        </w:rPr>
        <w:t>A1</w:t>
      </w:r>
      <w:r>
        <w:rPr>
          <w:rFonts w:ascii="SimHei" w:hAnsi="SimHei" w:eastAsia="黑体"/>
          <w:color w:val="000000"/>
          <w:sz w:val="24"/>
        </w:rPr>
        <w:t>档后按照正常考核系统进行月度考核和年度考核。</w:t>
      </w:r>
    </w:p>
    <w:p>
      <w:pPr>
        <w:pStyle w:val="Normal"/>
        <w:spacing w:lineRule="auto" w:line="360"/>
        <w:ind w:firstLine="480"/>
        <w:rPr>
          <w:color w:val="000000"/>
          <w:sz w:val="24"/>
        </w:rPr>
      </w:pPr>
      <w:r>
        <w:rPr>
          <w:rFonts w:ascii="SimHei" w:hAnsi="SimHei" w:eastAsia="黑体"/>
          <w:color w:val="000000"/>
          <w:sz w:val="24"/>
        </w:rPr>
        <w:t>若新入职员工在入职半年内，岗位工资等级没有提高，将劝退。</w:t>
      </w:r>
    </w:p>
    <w:p>
      <w:pPr>
        <w:pStyle w:val="Normal"/>
        <w:numPr>
          <w:ilvl w:val="0"/>
          <w:numId w:val="5"/>
        </w:numPr>
        <w:tabs>
          <w:tab w:val="clear" w:pos="420"/>
          <w:tab w:val="left" w:pos="1918" w:leader="none"/>
        </w:tabs>
        <w:spacing w:lineRule="auto" w:line="360"/>
        <w:ind w:start="0" w:firstLine="490"/>
        <w:rPr>
          <w:color w:val="000000"/>
          <w:sz w:val="24"/>
        </w:rPr>
      </w:pPr>
      <w:r>
        <w:rPr>
          <w:rFonts w:ascii="SimHei" w:hAnsi="SimHei" w:eastAsia="黑体"/>
          <w:color w:val="000000"/>
          <w:sz w:val="24"/>
        </w:rPr>
        <w:t>试用期工资标准</w:t>
      </w:r>
    </w:p>
    <w:p>
      <w:pPr>
        <w:pStyle w:val="Normal"/>
        <w:spacing w:lineRule="auto" w:line="360"/>
        <w:ind w:firstLine="600"/>
        <w:rPr>
          <w:color w:val="000000"/>
          <w:sz w:val="24"/>
        </w:rPr>
      </w:pPr>
      <w:r>
        <w:rPr>
          <w:rFonts w:ascii="SimHei" w:hAnsi="SimHei" w:eastAsia="黑体"/>
          <w:color w:val="000000"/>
          <w:sz w:val="24"/>
        </w:rPr>
        <w:t>试用期员工工资按照其对应的薪酬层级中最低工资等级的岗位工资的</w:t>
      </w:r>
      <w:r>
        <w:rPr>
          <w:rFonts w:ascii="SimHei" w:hAnsi="SimHei" w:eastAsia="黑体"/>
          <w:color w:val="000000"/>
          <w:sz w:val="24"/>
        </w:rPr>
        <w:t>80%</w:t>
      </w:r>
      <w:r>
        <w:rPr>
          <w:rFonts w:ascii="SimHei" w:hAnsi="SimHei" w:eastAsia="黑体"/>
          <w:color w:val="000000"/>
          <w:sz w:val="24"/>
        </w:rPr>
        <w:t>发放，考核由主管领导按应聘岗位的考核标准酌情考核。</w:t>
      </w:r>
      <w:r>
        <w:rPr>
          <w:rFonts w:eastAsia="黑体" w:ascii="SimHei" w:hAnsi="SimHei"/>
          <w:color w:val="000000"/>
          <w:sz w:val="24"/>
        </w:rPr>
        <w:t xml:space="preserve"> </w:t>
      </w:r>
    </w:p>
    <w:p>
      <w:pPr>
        <w:pStyle w:val="Normal"/>
        <w:numPr>
          <w:ilvl w:val="0"/>
          <w:numId w:val="5"/>
        </w:numPr>
        <w:tabs>
          <w:tab w:val="clear" w:pos="420"/>
          <w:tab w:val="left" w:pos="1918" w:leader="none"/>
        </w:tabs>
        <w:spacing w:lineRule="auto" w:line="360"/>
        <w:ind w:start="0" w:firstLine="490"/>
        <w:rPr>
          <w:color w:val="000000"/>
          <w:sz w:val="24"/>
        </w:rPr>
      </w:pPr>
      <w:r>
        <w:rPr>
          <w:rFonts w:ascii="SimHei" w:hAnsi="SimHei" w:eastAsia="黑体"/>
          <w:color w:val="000000"/>
          <w:sz w:val="24"/>
        </w:rPr>
        <w:t>各种休假的支付标准</w:t>
      </w:r>
    </w:p>
    <w:p>
      <w:pPr>
        <w:pStyle w:val="Normal"/>
        <w:spacing w:lineRule="auto" w:line="360"/>
        <w:ind w:firstLine="480"/>
        <w:rPr>
          <w:color w:val="000000"/>
          <w:sz w:val="24"/>
        </w:rPr>
      </w:pPr>
      <w:r>
        <w:rPr>
          <w:rFonts w:ascii="SimHei" w:hAnsi="SimHei" w:eastAsia="黑体"/>
          <w:color w:val="000000"/>
          <w:sz w:val="24"/>
        </w:rPr>
        <w:t>（一）病假工资的计发</w:t>
      </w:r>
    </w:p>
    <w:p>
      <w:pPr>
        <w:pStyle w:val="Normal"/>
        <w:spacing w:lineRule="auto" w:line="360"/>
        <w:ind w:firstLine="480"/>
        <w:rPr>
          <w:color w:val="000000"/>
          <w:sz w:val="24"/>
        </w:rPr>
      </w:pPr>
      <w:r>
        <w:rPr>
          <w:rFonts w:ascii="SimHei" w:hAnsi="SimHei" w:eastAsia="黑体"/>
          <w:color w:val="000000"/>
          <w:sz w:val="24"/>
        </w:rPr>
        <w:t>病假工资的计发标准由人力资源部根据实际情况确定。</w:t>
      </w:r>
    </w:p>
    <w:p>
      <w:pPr>
        <w:pStyle w:val="Normal"/>
        <w:spacing w:lineRule="auto" w:line="360"/>
        <w:ind w:firstLine="480"/>
        <w:rPr/>
      </w:pPr>
      <w:r>
        <w:rPr>
          <w:rFonts w:ascii="SimHei" w:hAnsi="SimHei" w:eastAsia="黑体"/>
          <w:color w:val="000000"/>
          <w:sz w:val="24"/>
        </w:rPr>
        <w:t>（二）事假工资的计发</w:t>
      </w:r>
    </w:p>
    <w:p>
      <w:pPr>
        <w:pStyle w:val="Normal"/>
        <w:spacing w:lineRule="auto" w:line="360"/>
        <w:ind w:firstLine="480"/>
        <w:rPr>
          <w:color w:val="000000"/>
          <w:sz w:val="24"/>
        </w:rPr>
      </w:pPr>
      <w:r>
        <w:rPr>
          <w:rFonts w:ascii="SimHei" w:hAnsi="SimHei" w:eastAsia="黑体"/>
          <w:color w:val="000000"/>
          <w:sz w:val="24"/>
        </w:rPr>
        <w:t>事假以月考勤报表为准，按所休事假天数扣除相应日工资，每月天数以</w:t>
      </w:r>
      <w:r>
        <w:rPr>
          <w:rFonts w:ascii="SimHei" w:hAnsi="SimHei" w:eastAsia="黑体"/>
          <w:color w:val="000000"/>
          <w:sz w:val="24"/>
        </w:rPr>
        <w:t>21.75</w:t>
      </w:r>
      <w:r>
        <w:rPr>
          <w:rFonts w:ascii="SimHei" w:hAnsi="SimHei" w:eastAsia="黑体"/>
          <w:color w:val="000000"/>
          <w:sz w:val="24"/>
        </w:rPr>
        <w:t>天为准。</w:t>
      </w:r>
    </w:p>
    <w:p>
      <w:pPr>
        <w:pStyle w:val="Normal"/>
        <w:spacing w:lineRule="auto" w:line="360"/>
        <w:ind w:firstLine="600"/>
        <w:rPr>
          <w:color w:val="000000"/>
          <w:sz w:val="24"/>
        </w:rPr>
      </w:pPr>
      <w:r>
        <w:rPr>
          <w:rFonts w:ascii="SimHei" w:hAnsi="SimHei" w:eastAsia="黑体"/>
          <w:color w:val="000000"/>
          <w:sz w:val="24"/>
        </w:rPr>
        <w:t>日工资</w:t>
      </w:r>
      <w:r>
        <w:rPr>
          <w:rFonts w:ascii="SimHei" w:hAnsi="SimHei" w:eastAsia="黑体"/>
          <w:color w:val="000000"/>
          <w:sz w:val="24"/>
        </w:rPr>
        <w:t>=</w:t>
      </w:r>
      <w:r>
        <w:rPr>
          <w:rFonts w:ascii="SimHei" w:hAnsi="SimHei" w:eastAsia="黑体"/>
          <w:color w:val="000000"/>
          <w:sz w:val="24"/>
        </w:rPr>
        <w:t>（基本工资</w:t>
      </w:r>
      <w:r>
        <w:rPr>
          <w:rFonts w:ascii="SimHei" w:hAnsi="SimHei" w:eastAsia="黑体"/>
          <w:color w:val="000000"/>
          <w:sz w:val="24"/>
        </w:rPr>
        <w:t>+</w:t>
      </w:r>
      <w:r>
        <w:rPr>
          <w:rFonts w:ascii="SimHei" w:hAnsi="SimHei" w:eastAsia="黑体"/>
          <w:color w:val="000000"/>
          <w:sz w:val="24"/>
        </w:rPr>
        <w:t>绩效工资</w:t>
      </w:r>
      <w:r>
        <w:rPr>
          <w:rFonts w:ascii="SimHei" w:hAnsi="SimHei" w:eastAsia="黑体"/>
          <w:color w:val="000000"/>
          <w:sz w:val="24"/>
        </w:rPr>
        <w:t>+</w:t>
      </w:r>
      <w:r>
        <w:rPr>
          <w:rFonts w:ascii="SimHei" w:hAnsi="SimHei" w:eastAsia="黑体"/>
          <w:color w:val="000000"/>
          <w:sz w:val="24"/>
        </w:rPr>
        <w:t>附加工资）</w:t>
      </w:r>
      <w:r>
        <w:rPr>
          <w:rFonts w:ascii="SimHei" w:hAnsi="SimHei" w:eastAsia="黑体"/>
          <w:color w:val="000000"/>
          <w:sz w:val="24"/>
        </w:rPr>
        <w:t>/21.75</w:t>
      </w:r>
    </w:p>
    <w:p>
      <w:pPr>
        <w:pStyle w:val="Normal"/>
        <w:spacing w:lineRule="auto" w:line="360"/>
        <w:ind w:firstLine="480"/>
        <w:rPr/>
      </w:pPr>
      <w:r>
        <w:rPr>
          <w:rFonts w:ascii="SimHei" w:hAnsi="SimHei" w:eastAsia="黑体"/>
          <w:color w:val="000000"/>
          <w:sz w:val="24"/>
        </w:rPr>
        <w:t>（三）婚、丧、产、年假支付标准</w:t>
      </w:r>
    </w:p>
    <w:p>
      <w:pPr>
        <w:pStyle w:val="Normal"/>
        <w:spacing w:lineRule="auto" w:line="360"/>
        <w:ind w:firstLine="480"/>
        <w:rPr/>
      </w:pPr>
      <w:r>
        <w:rPr>
          <w:rFonts w:ascii="SimHei" w:hAnsi="SimHei" w:eastAsia="黑体"/>
          <w:color w:val="000000"/>
          <w:sz w:val="24"/>
        </w:rPr>
        <w:t>（</w:t>
      </w:r>
      <w:r>
        <w:rPr>
          <w:rFonts w:ascii="SimHei" w:hAnsi="SimHei" w:eastAsia="黑体"/>
          <w:color w:val="000000"/>
          <w:sz w:val="24"/>
        </w:rPr>
        <w:t>1</w:t>
      </w:r>
      <w:r>
        <w:rPr>
          <w:rFonts w:ascii="SimHei" w:hAnsi="SimHei" w:eastAsia="黑体"/>
          <w:color w:val="000000"/>
          <w:sz w:val="24"/>
        </w:rPr>
        <w:t>）婚假：婚假期间基本工资照发，绩效工资和各种补贴按天数扣除。</w:t>
      </w:r>
    </w:p>
    <w:p>
      <w:pPr>
        <w:pStyle w:val="Normal"/>
        <w:spacing w:lineRule="auto" w:line="360"/>
        <w:ind w:firstLine="480"/>
        <w:rPr/>
      </w:pPr>
      <w:r>
        <w:rPr>
          <w:rFonts w:ascii="SimHei" w:hAnsi="SimHei" w:eastAsia="黑体"/>
          <w:color w:val="000000"/>
          <w:sz w:val="24"/>
        </w:rPr>
        <w:t>（</w:t>
      </w:r>
      <w:r>
        <w:rPr>
          <w:rFonts w:ascii="SimHei" w:hAnsi="SimHei" w:eastAsia="黑体"/>
          <w:color w:val="000000"/>
          <w:sz w:val="24"/>
        </w:rPr>
        <w:t>2</w:t>
      </w:r>
      <w:r>
        <w:rPr>
          <w:rFonts w:ascii="SimHei" w:hAnsi="SimHei" w:eastAsia="黑体"/>
          <w:color w:val="000000"/>
          <w:sz w:val="24"/>
        </w:rPr>
        <w:t>）丧假：丧假期间基本工资照发，</w:t>
      </w:r>
      <w:bookmarkStart w:id="8" w:name="OLE_LINK1"/>
      <w:r>
        <w:rPr>
          <w:rFonts w:ascii="SimHei" w:hAnsi="SimHei" w:eastAsia="黑体"/>
          <w:color w:val="000000"/>
          <w:sz w:val="24"/>
        </w:rPr>
        <w:t>绩效工资和</w:t>
      </w:r>
      <w:bookmarkEnd w:id="8"/>
      <w:r>
        <w:rPr>
          <w:rFonts w:ascii="SimHei" w:hAnsi="SimHei" w:eastAsia="黑体"/>
          <w:color w:val="000000"/>
          <w:sz w:val="24"/>
        </w:rPr>
        <w:t>各种补贴按天数扣除。</w:t>
      </w:r>
    </w:p>
    <w:p>
      <w:pPr>
        <w:pStyle w:val="Normal"/>
        <w:spacing w:lineRule="auto" w:line="360"/>
        <w:ind w:firstLine="480"/>
        <w:rPr/>
      </w:pPr>
      <w:r>
        <w:rPr>
          <w:rFonts w:ascii="SimHei" w:hAnsi="SimHei" w:eastAsia="黑体"/>
          <w:color w:val="000000"/>
          <w:sz w:val="24"/>
        </w:rPr>
        <w:t>（</w:t>
      </w:r>
      <w:r>
        <w:rPr>
          <w:rFonts w:ascii="SimHei" w:hAnsi="SimHei" w:eastAsia="黑体"/>
          <w:color w:val="000000"/>
          <w:sz w:val="24"/>
        </w:rPr>
        <w:t>3</w:t>
      </w:r>
      <w:r>
        <w:rPr>
          <w:rFonts w:ascii="SimHei" w:hAnsi="SimHei" w:eastAsia="黑体"/>
          <w:color w:val="000000"/>
          <w:sz w:val="24"/>
        </w:rPr>
        <w:t>）产假：产假期间基本工资照发，绩效工资和各种补贴按天数扣除。</w:t>
      </w:r>
    </w:p>
    <w:p>
      <w:pPr>
        <w:pStyle w:val="Normal"/>
        <w:spacing w:lineRule="auto" w:line="360"/>
        <w:ind w:firstLine="480"/>
        <w:rPr/>
      </w:pPr>
      <w:r>
        <w:rPr>
          <w:rFonts w:ascii="SimHei" w:hAnsi="SimHei" w:eastAsia="黑体"/>
          <w:color w:val="000000"/>
          <w:sz w:val="24"/>
        </w:rPr>
        <w:t>（</w:t>
      </w:r>
      <w:r>
        <w:rPr>
          <w:rFonts w:ascii="SimHei" w:hAnsi="SimHei" w:eastAsia="黑体"/>
          <w:color w:val="000000"/>
          <w:sz w:val="24"/>
        </w:rPr>
        <w:t>4</w:t>
      </w:r>
      <w:r>
        <w:rPr>
          <w:rFonts w:ascii="SimHei" w:hAnsi="SimHei" w:eastAsia="黑体"/>
          <w:color w:val="000000"/>
          <w:sz w:val="24"/>
        </w:rPr>
        <w:t>）年假：年假期间基本工资照发，各种补贴按天数扣除，可享有</w:t>
      </w:r>
      <w:r>
        <w:rPr>
          <w:rFonts w:ascii="SimHei" w:hAnsi="SimHei" w:eastAsia="黑体"/>
          <w:color w:val="000000"/>
          <w:sz w:val="24"/>
        </w:rPr>
        <w:t>3</w:t>
      </w:r>
      <w:r>
        <w:rPr>
          <w:rFonts w:ascii="SimHei" w:hAnsi="SimHei" w:eastAsia="黑体"/>
          <w:color w:val="000000"/>
          <w:sz w:val="24"/>
        </w:rPr>
        <w:t>天绩效工资，超过</w:t>
      </w:r>
      <w:r>
        <w:rPr>
          <w:rFonts w:ascii="SimHei" w:hAnsi="SimHei" w:eastAsia="黑体"/>
          <w:color w:val="000000"/>
          <w:sz w:val="24"/>
        </w:rPr>
        <w:t>3</w:t>
      </w:r>
      <w:r>
        <w:rPr>
          <w:rFonts w:ascii="SimHei" w:hAnsi="SimHei" w:eastAsia="黑体"/>
          <w:color w:val="000000"/>
          <w:sz w:val="24"/>
        </w:rPr>
        <w:t>天按病事假规定执行。</w:t>
      </w:r>
    </w:p>
    <w:p>
      <w:pPr>
        <w:pStyle w:val="Normal"/>
        <w:spacing w:lineRule="auto" w:line="360"/>
        <w:ind w:firstLine="480"/>
        <w:rPr>
          <w:color w:val="000000"/>
          <w:sz w:val="24"/>
        </w:rPr>
      </w:pPr>
      <w:r>
        <w:rPr>
          <w:rFonts w:ascii="SimHei" w:hAnsi="SimHei" w:eastAsia="黑体"/>
          <w:color w:val="000000"/>
          <w:sz w:val="24"/>
        </w:rPr>
        <w:t>（</w:t>
      </w:r>
      <w:r>
        <w:rPr>
          <w:rFonts w:ascii="SimHei" w:hAnsi="SimHei" w:eastAsia="黑体"/>
          <w:color w:val="000000"/>
          <w:sz w:val="24"/>
        </w:rPr>
        <w:t>5</w:t>
      </w:r>
      <w:r>
        <w:rPr>
          <w:rFonts w:ascii="SimHei" w:hAnsi="SimHei" w:eastAsia="黑体"/>
          <w:color w:val="000000"/>
          <w:sz w:val="24"/>
        </w:rPr>
        <w:t>）工伤假：工伤假期间工资按劳动法律法规执行。</w:t>
      </w:r>
    </w:p>
    <w:p>
      <w:pPr>
        <w:pStyle w:val="Normal"/>
        <w:numPr>
          <w:ilvl w:val="0"/>
          <w:numId w:val="5"/>
        </w:numPr>
        <w:tabs>
          <w:tab w:val="clear" w:pos="420"/>
          <w:tab w:val="left" w:pos="1918" w:leader="none"/>
        </w:tabs>
        <w:spacing w:lineRule="auto" w:line="360"/>
        <w:ind w:start="0" w:firstLine="490"/>
        <w:rPr>
          <w:sz w:val="24"/>
        </w:rPr>
      </w:pPr>
      <w:r>
        <w:rPr>
          <w:rFonts w:ascii="SimHei" w:hAnsi="SimHei" w:eastAsia="黑体"/>
          <w:sz w:val="24"/>
        </w:rPr>
        <w:t>副职代正职的情况，其岗位工资按正职岗位的等级下调一级处理。</w:t>
      </w:r>
    </w:p>
    <w:p>
      <w:pPr>
        <w:pStyle w:val="Normal"/>
        <w:numPr>
          <w:ilvl w:val="0"/>
          <w:numId w:val="5"/>
        </w:numPr>
        <w:tabs>
          <w:tab w:val="clear" w:pos="420"/>
          <w:tab w:val="left" w:pos="1918" w:leader="none"/>
        </w:tabs>
        <w:spacing w:lineRule="auto" w:line="360"/>
        <w:ind w:start="0" w:firstLine="490"/>
        <w:rPr>
          <w:sz w:val="24"/>
        </w:rPr>
      </w:pPr>
      <w:r>
        <w:rPr>
          <w:rFonts w:ascii="SimHei" w:hAnsi="SimHei" w:eastAsia="黑体"/>
          <w:sz w:val="24"/>
        </w:rPr>
        <w:t>对于公司外派培训的员工，每月发放其基本工资和绩效工资。绩效工资考核系数根据外派时间长短决定。</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一个月以内，考核系数按照</w:t>
      </w:r>
      <w:r>
        <w:rPr>
          <w:rFonts w:ascii="SimHei" w:hAnsi="SimHei" w:eastAsia="黑体"/>
          <w:sz w:val="24"/>
        </w:rPr>
        <w:t>1</w:t>
      </w:r>
      <w:r>
        <w:rPr>
          <w:rFonts w:ascii="SimHei" w:hAnsi="SimHei" w:eastAsia="黑体"/>
          <w:sz w:val="24"/>
        </w:rPr>
        <w:t>计算；</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三个月以内，考核系数按照</w:t>
      </w:r>
      <w:r>
        <w:rPr>
          <w:rFonts w:ascii="SimHei" w:hAnsi="SimHei" w:eastAsia="黑体"/>
          <w:sz w:val="24"/>
        </w:rPr>
        <w:t>0.9</w:t>
      </w:r>
      <w:r>
        <w:rPr>
          <w:rFonts w:ascii="SimHei" w:hAnsi="SimHei" w:eastAsia="黑体"/>
          <w:sz w:val="24"/>
        </w:rPr>
        <w:t>计算；</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三个月到六个月，考核系数按照</w:t>
      </w:r>
      <w:r>
        <w:rPr>
          <w:rFonts w:ascii="SimHei" w:hAnsi="SimHei" w:eastAsia="黑体"/>
          <w:sz w:val="24"/>
        </w:rPr>
        <w:t>0.8</w:t>
      </w:r>
      <w:r>
        <w:rPr>
          <w:rFonts w:ascii="SimHei" w:hAnsi="SimHei" w:eastAsia="黑体"/>
          <w:sz w:val="24"/>
        </w:rPr>
        <w:t>计算；</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六个月到一年，考核系数按照</w:t>
      </w:r>
      <w:r>
        <w:rPr>
          <w:rFonts w:ascii="SimHei" w:hAnsi="SimHei" w:eastAsia="黑体"/>
          <w:sz w:val="24"/>
        </w:rPr>
        <w:t>0.7</w:t>
      </w:r>
      <w:r>
        <w:rPr>
          <w:rFonts w:ascii="SimHei" w:hAnsi="SimHei" w:eastAsia="黑体"/>
          <w:sz w:val="24"/>
        </w:rPr>
        <w:t>计算；</w:t>
      </w:r>
    </w:p>
    <w:p>
      <w:pPr>
        <w:pStyle w:val="Normal"/>
        <w:numPr>
          <w:ilvl w:val="1"/>
          <w:numId w:val="5"/>
        </w:numPr>
        <w:tabs>
          <w:tab w:val="clear" w:pos="420"/>
          <w:tab w:val="left" w:pos="1204" w:leader="none"/>
        </w:tabs>
        <w:spacing w:lineRule="auto" w:line="360"/>
        <w:ind w:start="0" w:firstLine="420"/>
        <w:rPr>
          <w:sz w:val="24"/>
        </w:rPr>
      </w:pPr>
      <w:r>
        <w:rPr>
          <w:rFonts w:ascii="SimHei" w:hAnsi="SimHei" w:eastAsia="黑体"/>
          <w:sz w:val="24"/>
        </w:rPr>
        <w:t>一年以上的，考核系数按照</w:t>
      </w:r>
      <w:r>
        <w:rPr>
          <w:rFonts w:ascii="SimHei" w:hAnsi="SimHei" w:eastAsia="黑体"/>
          <w:sz w:val="24"/>
        </w:rPr>
        <w:t>0.5</w:t>
      </w:r>
      <w:r>
        <w:rPr>
          <w:rFonts w:ascii="SimHei" w:hAnsi="SimHei" w:eastAsia="黑体"/>
          <w:sz w:val="24"/>
        </w:rPr>
        <w:t>计算。</w:t>
      </w:r>
    </w:p>
    <w:p>
      <w:pPr>
        <w:pStyle w:val="Normal"/>
        <w:spacing w:lineRule="auto" w:line="360"/>
        <w:ind w:firstLine="482"/>
        <w:rPr>
          <w:sz w:val="24"/>
        </w:rPr>
      </w:pPr>
      <w:r>
        <w:rPr>
          <w:rFonts w:ascii="SimHei" w:hAnsi="SimHei" w:eastAsia="黑体"/>
          <w:b/>
          <w:sz w:val="24"/>
        </w:rPr>
        <w:t>第四十四条</w:t>
      </w:r>
      <w:r>
        <w:rPr>
          <w:rFonts w:eastAsia="黑体" w:ascii="SimHei" w:hAnsi="SimHei"/>
          <w:b/>
          <w:sz w:val="24"/>
        </w:rPr>
        <w:t xml:space="preserve">  </w:t>
      </w:r>
      <w:r>
        <w:rPr>
          <w:rFonts w:ascii="SimHei" w:hAnsi="SimHei" w:eastAsia="黑体"/>
          <w:sz w:val="24"/>
        </w:rPr>
        <w:t>公司设立总经理奖励基金，奖励公司绩效表现优异的员工。具体数额由总经理确定。</w:t>
      </w:r>
      <w:r>
        <w:rPr>
          <w:rFonts w:eastAsia="黑体" w:ascii="SimHei" w:hAnsi="SimHei"/>
          <w:sz w:val="24"/>
        </w:rPr>
        <w:t xml:space="preserve"> </w:t>
      </w:r>
    </w:p>
    <w:p>
      <w:pPr>
        <w:pStyle w:val="Heading1"/>
        <w:rPr/>
      </w:pPr>
      <w:bookmarkStart w:id="9" w:name="__RefHeading___Toc300730411"/>
      <w:bookmarkEnd w:id="9"/>
      <w:r>
        <w:rPr>
          <w:rFonts w:ascii="SimHei" w:hAnsi="SimHei" w:eastAsia="黑体"/>
          <w:sz w:val="32"/>
          <w:szCs w:val="32"/>
        </w:rPr>
        <w:t>第九章</w:t>
      </w:r>
      <w:r>
        <w:rPr>
          <w:rFonts w:eastAsia="黑体" w:ascii="SimHei" w:hAnsi="SimHei"/>
          <w:sz w:val="32"/>
          <w:szCs w:val="32"/>
        </w:rPr>
        <w:t xml:space="preserve">  </w:t>
      </w:r>
      <w:r>
        <w:rPr>
          <w:rFonts w:ascii="SimHei" w:hAnsi="SimHei" w:eastAsia="黑体"/>
          <w:sz w:val="32"/>
          <w:szCs w:val="32"/>
        </w:rPr>
        <w:t>附则</w:t>
      </w:r>
    </w:p>
    <w:p>
      <w:pPr>
        <w:pStyle w:val="Normal"/>
        <w:spacing w:lineRule="auto" w:line="360"/>
        <w:ind w:start="426" w:firstLine="118"/>
        <w:rPr/>
      </w:pPr>
      <w:r>
        <w:rPr>
          <w:rFonts w:ascii="SimHei" w:hAnsi="SimHei" w:eastAsia="黑体"/>
          <w:b/>
          <w:sz w:val="24"/>
        </w:rPr>
        <w:t>第四十五条</w:t>
      </w:r>
      <w:r>
        <w:rPr>
          <w:rFonts w:eastAsia="黑体" w:ascii="SimHei" w:hAnsi="SimHei"/>
          <w:b/>
          <w:sz w:val="24"/>
        </w:rPr>
        <w:t xml:space="preserve">  </w:t>
      </w:r>
      <w:r>
        <w:rPr>
          <w:rFonts w:ascii="SimHei" w:hAnsi="SimHei" w:eastAsia="黑体"/>
          <w:sz w:val="24"/>
        </w:rPr>
        <w:t>本</w:t>
      </w:r>
      <w:r>
        <w:rPr>
          <w:rFonts w:ascii="SimHei" w:hAnsi="SimHei" w:eastAsia="黑体"/>
          <w:sz w:val="24"/>
        </w:rPr>
        <w:t>制度自颁布之日起实施，由</w:t>
      </w:r>
      <w:r>
        <w:rPr>
          <w:rFonts w:ascii="SimHei" w:hAnsi="SimHei" w:eastAsia="黑体"/>
          <w:sz w:val="24"/>
        </w:rPr>
        <w:t>人力资源部</w:t>
      </w:r>
      <w:r>
        <w:rPr>
          <w:rFonts w:ascii="SimHei" w:hAnsi="SimHei" w:eastAsia="黑体"/>
          <w:sz w:val="24"/>
        </w:rPr>
        <w:t>负责</w:t>
      </w:r>
      <w:r>
        <w:rPr>
          <w:rFonts w:ascii="SimHei" w:hAnsi="SimHei" w:eastAsia="黑体"/>
          <w:sz w:val="24"/>
        </w:rPr>
        <w:t>解释。</w:t>
      </w:r>
    </w:p>
    <w:p>
      <w:pPr>
        <w:pStyle w:val="Normal"/>
        <w:spacing w:lineRule="auto" w:line="360"/>
        <w:ind w:start="490" w:hanging="0"/>
        <w:rPr>
          <w:sz w:val="24"/>
        </w:rPr>
      </w:pPr>
      <w:r>
        <w:rPr>
          <w:rFonts w:ascii="SimHei" w:hAnsi="SimHei" w:eastAsia="黑体"/>
          <w:b/>
          <w:sz w:val="24"/>
        </w:rPr>
        <w:t>第四十六条</w:t>
      </w:r>
      <w:r>
        <w:rPr>
          <w:rFonts w:eastAsia="黑体" w:ascii="SimHei" w:hAnsi="SimHei"/>
          <w:sz w:val="24"/>
        </w:rPr>
        <w:t xml:space="preserve">  </w:t>
      </w:r>
      <w:r>
        <w:rPr>
          <w:rFonts w:ascii="SimHei" w:hAnsi="SimHei" w:eastAsia="黑体"/>
          <w:sz w:val="24"/>
        </w:rPr>
        <w:t>对于本</w:t>
      </w:r>
      <w:r>
        <w:rPr>
          <w:rFonts w:ascii="SimHei" w:hAnsi="SimHei" w:eastAsia="黑体"/>
          <w:sz w:val="24"/>
        </w:rPr>
        <w:t>制度</w:t>
      </w:r>
      <w:r>
        <w:rPr>
          <w:rFonts w:ascii="SimHei" w:hAnsi="SimHei" w:eastAsia="黑体"/>
          <w:sz w:val="24"/>
        </w:rPr>
        <w:t>所未规定的事项，则按人力资源管理规</w:t>
      </w:r>
      <w:r>
        <w:rPr>
          <w:rFonts w:ascii="SimHei" w:hAnsi="SimHei" w:eastAsia="黑体"/>
          <w:sz w:val="24"/>
        </w:rPr>
        <w:t>定和其他</w:t>
      </w:r>
      <w:r>
        <w:rPr>
          <w:rFonts w:ascii="SimHei" w:hAnsi="SimHei" w:eastAsia="黑体"/>
          <w:sz w:val="24"/>
        </w:rPr>
        <w:t>有关</w:t>
      </w:r>
      <w:r>
        <w:rPr>
          <w:rFonts w:ascii="SimHei" w:hAnsi="SimHei" w:eastAsia="黑体"/>
          <w:sz w:val="24"/>
        </w:rPr>
        <w:t>规定</w:t>
      </w:r>
      <w:r>
        <w:rPr>
          <w:rFonts w:ascii="SimHei" w:hAnsi="SimHei" w:eastAsia="黑体"/>
          <w:sz w:val="24"/>
        </w:rPr>
        <w:t>予以实施。</w:t>
      </w:r>
      <w:r>
        <w:rPr>
          <w:rFonts w:ascii="SimHei" w:hAnsi="SimHei" w:eastAsia="黑体"/>
        </w:rPr>
      </w:r>
    </w:p>
    <w:p>
      <w:pPr>
        <w:pStyle w:val="Normal"/>
        <w:rPr>
          <w:rFonts w:ascii="楷体_GB2312;Arial Unicode MS" w:hAnsi="楷体_GB2312;Arial Unicode MS" w:eastAsia="楷体_GB2312;Arial Unicode MS"/>
          <w:b/>
          <w:b/>
          <w:sz w:val="32"/>
          <w:szCs w:val="32"/>
        </w:rPr>
      </w:pPr>
      <w:r>
        <w:rPr>
          <w:rFonts w:ascii="SimHei" w:hAnsi="SimHei" w:eastAsia="黑体"/>
          <w:b/>
          <w:sz w:val="32"/>
          <w:szCs w:val="32"/>
        </w:rPr>
        <w:t>二、岗位价值评估表</w:t>
      </w:r>
    </w:p>
    <w:p>
      <w:pPr>
        <w:pStyle w:val="Normal"/>
        <w:rPr>
          <w:rFonts w:ascii="楷体_GB2312;Arial Unicode MS" w:hAnsi="楷体_GB2312;Arial Unicode MS" w:eastAsia="楷体_GB2312;Arial Unicode MS"/>
          <w:b/>
          <w:b/>
          <w:sz w:val="32"/>
          <w:szCs w:val="32"/>
        </w:rPr>
      </w:pPr>
      <w:r>
        <w:rPr>
          <w:rFonts w:eastAsia="黑体" w:ascii="SimHei" w:hAnsi="SimHei"/>
          <w:b/>
          <w:sz w:val="32"/>
          <w:szCs w:val="32"/>
        </w:rPr>
      </w:r>
    </w:p>
    <w:tbl>
      <w:tblPr>
        <w:tblW w:w="8859" w:type="dxa"/>
        <w:jc w:val="start"/>
        <w:tblInd w:w="-176" w:type="dxa"/>
        <w:tblLayout w:type="fixed"/>
        <w:tblCellMar>
          <w:top w:w="0" w:type="dxa"/>
          <w:start w:w="108" w:type="dxa"/>
          <w:bottom w:w="0" w:type="dxa"/>
          <w:end w:w="108" w:type="dxa"/>
        </w:tblCellMar>
      </w:tblPr>
      <w:tblGrid>
        <w:gridCol w:w="1560"/>
        <w:gridCol w:w="918"/>
        <w:gridCol w:w="541"/>
        <w:gridCol w:w="809"/>
        <w:gridCol w:w="851"/>
        <w:gridCol w:w="700"/>
        <w:gridCol w:w="820"/>
        <w:gridCol w:w="960"/>
        <w:gridCol w:w="940"/>
        <w:gridCol w:w="760"/>
      </w:tblGrid>
      <w:tr>
        <w:trPr>
          <w:trHeight w:val="705" w:hRule="atLeast"/>
        </w:trPr>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岗位名称</w:t>
            </w:r>
          </w:p>
        </w:tc>
        <w:tc>
          <w:tcPr>
            <w:tcW w:w="918"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对组织的影响</w:t>
            </w:r>
          </w:p>
        </w:tc>
        <w:tc>
          <w:tcPr>
            <w:tcW w:w="54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管理</w:t>
            </w:r>
          </w:p>
        </w:tc>
        <w:tc>
          <w:tcPr>
            <w:tcW w:w="809"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职责范围</w:t>
            </w:r>
          </w:p>
        </w:tc>
        <w:tc>
          <w:tcPr>
            <w:tcW w:w="851"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职责范围加分</w:t>
            </w:r>
          </w:p>
        </w:tc>
        <w:tc>
          <w:tcPr>
            <w:tcW w:w="70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沟通</w:t>
            </w:r>
          </w:p>
        </w:tc>
        <w:tc>
          <w:tcPr>
            <w:tcW w:w="8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任职资格</w:t>
            </w:r>
          </w:p>
        </w:tc>
        <w:tc>
          <w:tcPr>
            <w:tcW w:w="96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问题解决</w:t>
            </w:r>
          </w:p>
        </w:tc>
        <w:tc>
          <w:tcPr>
            <w:tcW w:w="94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环境条件</w:t>
            </w:r>
          </w:p>
        </w:tc>
        <w:tc>
          <w:tcPr>
            <w:tcW w:w="76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总分值</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董事长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268</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928</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总经理</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849</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业务副总</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198</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728</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生产副总</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198</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708</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财务经理</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198</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668</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客服副总</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175</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630</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人事行政副总</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175</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595</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生产部长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139</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534</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销售部长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139</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534</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开发部长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126</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526</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供应部长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126</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516</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设备部长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126</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511</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财务部长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126</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506</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质检部长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126</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501</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客服部长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126</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496</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仓储部长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126</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486</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人力资源部长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113</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483</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区域销售经理</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126</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476</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行政部长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113</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453</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生产车间主任</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113</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443</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生产调度</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440</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设备部副部长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405</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生产统计</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87</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342</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业务员</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324</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招聘培训专员</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319</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预算会计</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309</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税务会计</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299</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车间班长</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299</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技术员</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289</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人事专员</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289</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质检员</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284</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薪酬绩效专员</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279</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成本会计</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279</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出纳</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222</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技工</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237</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销售内勤</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237</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cs="宋体;SimSun" w:ascii="SimHei" w:hAnsi="SimHei" w:eastAsia="黑体"/>
                <w:b/>
                <w:bCs/>
                <w:kern w:val="0"/>
                <w:sz w:val="18"/>
                <w:szCs w:val="18"/>
              </w:rPr>
              <w:t>IT</w:t>
            </w:r>
            <w:r>
              <w:rPr>
                <w:rFonts w:ascii="SimHei" w:hAnsi="SimHei" w:cs="宋体;SimSun" w:eastAsia="黑体"/>
                <w:b/>
                <w:bCs/>
                <w:kern w:val="0"/>
                <w:sz w:val="18"/>
                <w:szCs w:val="18"/>
              </w:rPr>
              <w:t>管理员</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232</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操作工</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74</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219</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司机</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210</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厨师</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210</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保管员</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197</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保卫</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175</w:t>
            </w:r>
          </w:p>
        </w:tc>
      </w:tr>
      <w:tr>
        <w:trPr>
          <w:trHeight w:val="285" w:hRule="atLeast"/>
        </w:trPr>
        <w:tc>
          <w:tcPr>
            <w:tcW w:w="1560"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18"/>
                <w:szCs w:val="18"/>
              </w:rPr>
            </w:pPr>
            <w:r>
              <w:rPr>
                <w:rFonts w:ascii="SimHei" w:hAnsi="SimHei" w:cs="宋体;SimSun" w:eastAsia="黑体"/>
                <w:b/>
                <w:bCs/>
                <w:kern w:val="0"/>
                <w:sz w:val="18"/>
                <w:szCs w:val="18"/>
              </w:rPr>
              <w:t>清洁工</w:t>
            </w:r>
          </w:p>
        </w:tc>
        <w:tc>
          <w:tcPr>
            <w:tcW w:w="91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54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0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5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82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9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7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90</w:t>
            </w:r>
          </w:p>
        </w:tc>
      </w:tr>
    </w:tbl>
    <w:p>
      <w:pPr>
        <w:pStyle w:val="Normal"/>
        <w:rPr/>
      </w:pPr>
      <w:r>
        <w:rPr>
          <w:rFonts w:ascii="SimHei" w:hAnsi="SimHei" w:eastAsia="黑体"/>
        </w:rPr>
      </w:r>
    </w:p>
    <w:p>
      <w:pPr>
        <w:pStyle w:val="Normal"/>
        <w:rPr/>
      </w:pPr>
      <w:r>
        <w:rPr>
          <w:rFonts w:ascii="SimHei" w:hAnsi="SimHei" w:eastAsia="黑体"/>
        </w:rPr>
      </w:r>
      <w:r>
        <w:rPr>
          <w:rFonts w:ascii="SimHei" w:hAnsi="SimHei" w:eastAsia="黑体"/>
        </w:rPr>
      </w:r>
    </w:p>
    <w:p>
      <w:pPr>
        <w:pStyle w:val="Normal"/>
        <w:rPr>
          <w:rFonts w:ascii="楷体_GB2312;Arial Unicode MS" w:hAnsi="楷体_GB2312;Arial Unicode MS" w:eastAsia="楷体_GB2312;Arial Unicode MS"/>
          <w:b/>
          <w:b/>
          <w:sz w:val="32"/>
          <w:szCs w:val="32"/>
        </w:rPr>
      </w:pPr>
      <w:r>
        <w:rPr>
          <w:rFonts w:ascii="SimHei" w:hAnsi="SimHei" w:eastAsia="黑体"/>
          <w:b/>
          <w:sz w:val="32"/>
          <w:szCs w:val="32"/>
        </w:rPr>
        <w:t>三、企业薪酬层级表</w:t>
      </w:r>
    </w:p>
    <w:p>
      <w:pPr>
        <w:pStyle w:val="Normal"/>
        <w:rPr>
          <w:rFonts w:ascii="楷体_GB2312;Arial Unicode MS" w:hAnsi="楷体_GB2312;Arial Unicode MS" w:eastAsia="楷体_GB2312;Arial Unicode MS"/>
          <w:b/>
          <w:b/>
          <w:sz w:val="32"/>
          <w:szCs w:val="32"/>
        </w:rPr>
      </w:pPr>
      <w:r>
        <w:rPr>
          <w:rFonts w:eastAsia="黑体" w:ascii="SimHei" w:hAnsi="SimHei"/>
          <w:b/>
          <w:sz w:val="32"/>
          <w:szCs w:val="32"/>
        </w:rPr>
      </w:r>
    </w:p>
    <w:tbl>
      <w:tblPr>
        <w:tblW w:w="9360" w:type="dxa"/>
        <w:jc w:val="start"/>
        <w:tblInd w:w="93" w:type="dxa"/>
        <w:tblLayout w:type="fixed"/>
        <w:tblCellMar>
          <w:top w:w="0" w:type="dxa"/>
          <w:start w:w="108" w:type="dxa"/>
          <w:bottom w:w="0" w:type="dxa"/>
          <w:end w:w="108" w:type="dxa"/>
        </w:tblCellMar>
      </w:tblPr>
      <w:tblGrid>
        <w:gridCol w:w="520"/>
        <w:gridCol w:w="1000"/>
        <w:gridCol w:w="980"/>
        <w:gridCol w:w="700"/>
        <w:gridCol w:w="1160"/>
        <w:gridCol w:w="5000"/>
      </w:tblGrid>
      <w:tr>
        <w:trPr>
          <w:trHeight w:val="735" w:hRule="atLeast"/>
        </w:trPr>
        <w:tc>
          <w:tcPr>
            <w:tcW w:w="520" w:type="dxa"/>
            <w:tcBorders>
              <w:top w:val="single" w:sz="8" w:space="0" w:color="000000"/>
              <w:start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级别</w:t>
            </w:r>
          </w:p>
        </w:tc>
        <w:tc>
          <w:tcPr>
            <w:tcW w:w="1000"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岗位价值最小值</w:t>
            </w:r>
          </w:p>
        </w:tc>
        <w:tc>
          <w:tcPr>
            <w:tcW w:w="980"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 xml:space="preserve">岗位价值最大值 </w:t>
            </w:r>
          </w:p>
        </w:tc>
        <w:tc>
          <w:tcPr>
            <w:tcW w:w="700"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平均分</w:t>
            </w:r>
          </w:p>
        </w:tc>
        <w:tc>
          <w:tcPr>
            <w:tcW w:w="1160" w:type="dxa"/>
            <w:tcBorders>
              <w:top w:val="single" w:sz="8" w:space="0" w:color="000000"/>
              <w:bottom w:val="single" w:sz="4"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层级工资</w:t>
            </w:r>
          </w:p>
        </w:tc>
        <w:tc>
          <w:tcPr>
            <w:tcW w:w="5000" w:type="dxa"/>
            <w:tcBorders>
              <w:top w:val="single" w:sz="8" w:space="0" w:color="000000"/>
              <w:start w:val="single" w:sz="4" w:space="0" w:color="000000"/>
              <w:bottom w:val="single" w:sz="4" w:space="0" w:color="000000"/>
              <w:end w:val="single" w:sz="8" w:space="0" w:color="000000"/>
            </w:tcBorders>
            <w:vAlign w:val="center"/>
          </w:tcPr>
          <w:p>
            <w:pPr>
              <w:pStyle w:val="Normal"/>
              <w:widowControl/>
              <w:jc w:val="center"/>
              <w:rPr>
                <w:rFonts w:ascii="宋体;SimSun" w:hAnsi="宋体;SimSun" w:cs="宋体;SimSun"/>
                <w:b/>
                <w:b/>
                <w:bCs/>
                <w:kern w:val="0"/>
                <w:sz w:val="20"/>
              </w:rPr>
            </w:pPr>
            <w:r>
              <w:rPr>
                <w:rFonts w:ascii="SimHei" w:hAnsi="SimHei" w:cs="宋体;SimSun" w:eastAsia="黑体"/>
                <w:b/>
                <w:bCs/>
                <w:kern w:val="0"/>
                <w:sz w:val="20"/>
              </w:rPr>
              <w:t>对应岗位</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1060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1032</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72506</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950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977</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68642</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895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950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898</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63091</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董事长</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840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895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867</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60913</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785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840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829</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58244</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总经理</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730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785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757</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53185</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675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730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696</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48899</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财务经理</w:t>
            </w:r>
            <w:r>
              <w:rPr>
                <w:rFonts w:cs="宋体;SimSun" w:ascii="SimHei" w:hAnsi="SimHei" w:eastAsia="黑体"/>
                <w:kern w:val="0"/>
                <w:sz w:val="18"/>
                <w:szCs w:val="18"/>
              </w:rPr>
              <w:t>,</w:t>
            </w:r>
            <w:r>
              <w:rPr>
                <w:rFonts w:ascii="SimHei" w:hAnsi="SimHei" w:cs="宋体;SimSun" w:eastAsia="黑体"/>
                <w:kern w:val="0"/>
                <w:sz w:val="18"/>
                <w:szCs w:val="18"/>
              </w:rPr>
              <w:t>客服副总</w:t>
            </w:r>
            <w:r>
              <w:rPr>
                <w:rFonts w:cs="宋体;SimSun" w:ascii="SimHei" w:hAnsi="SimHei" w:eastAsia="黑体"/>
                <w:kern w:val="0"/>
                <w:sz w:val="18"/>
                <w:szCs w:val="18"/>
              </w:rPr>
              <w:t>,</w:t>
            </w:r>
            <w:r>
              <w:rPr>
                <w:rFonts w:ascii="SimHei" w:hAnsi="SimHei" w:cs="宋体;SimSun" w:eastAsia="黑体"/>
                <w:kern w:val="0"/>
                <w:sz w:val="18"/>
                <w:szCs w:val="18"/>
              </w:rPr>
              <w:t>业务副总</w:t>
            </w:r>
            <w:r>
              <w:rPr>
                <w:rFonts w:cs="宋体;SimSun" w:ascii="SimHei" w:hAnsi="SimHei" w:eastAsia="黑体"/>
                <w:kern w:val="0"/>
                <w:sz w:val="18"/>
                <w:szCs w:val="18"/>
              </w:rPr>
              <w:t>,</w:t>
            </w:r>
            <w:r>
              <w:rPr>
                <w:rFonts w:ascii="SimHei" w:hAnsi="SimHei" w:cs="宋体;SimSun" w:eastAsia="黑体"/>
                <w:kern w:val="0"/>
                <w:sz w:val="18"/>
                <w:szCs w:val="18"/>
              </w:rPr>
              <w:t>生产副总</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640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675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643</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40884</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人事行政副总</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640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622</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39549</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570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587</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37324</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535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570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545</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34653</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开发部长</w:t>
            </w:r>
            <w:r>
              <w:rPr>
                <w:rFonts w:cs="宋体;SimSun" w:ascii="SimHei" w:hAnsi="SimHei" w:eastAsia="黑体"/>
                <w:kern w:val="0"/>
                <w:sz w:val="18"/>
                <w:szCs w:val="18"/>
              </w:rPr>
              <w:t>,</w:t>
            </w:r>
            <w:r>
              <w:rPr>
                <w:rFonts w:ascii="SimHei" w:hAnsi="SimHei" w:cs="宋体;SimSun" w:eastAsia="黑体"/>
                <w:kern w:val="0"/>
                <w:sz w:val="18"/>
                <w:szCs w:val="18"/>
              </w:rPr>
              <w:t>生产部长</w:t>
            </w:r>
            <w:r>
              <w:rPr>
                <w:rFonts w:cs="宋体;SimSun" w:ascii="SimHei" w:hAnsi="SimHei" w:eastAsia="黑体"/>
                <w:kern w:val="0"/>
                <w:sz w:val="18"/>
                <w:szCs w:val="18"/>
              </w:rPr>
              <w:t>,</w:t>
            </w:r>
            <w:r>
              <w:rPr>
                <w:rFonts w:ascii="SimHei" w:hAnsi="SimHei" w:cs="宋体;SimSun" w:eastAsia="黑体"/>
                <w:kern w:val="0"/>
                <w:sz w:val="18"/>
                <w:szCs w:val="18"/>
              </w:rPr>
              <w:t>供应部长</w:t>
            </w:r>
            <w:r>
              <w:rPr>
                <w:rFonts w:cs="宋体;SimSun" w:ascii="SimHei" w:hAnsi="SimHei" w:eastAsia="黑体"/>
                <w:kern w:val="0"/>
                <w:sz w:val="18"/>
                <w:szCs w:val="18"/>
              </w:rPr>
              <w:t>,</w:t>
            </w:r>
            <w:r>
              <w:rPr>
                <w:rFonts w:ascii="SimHei" w:hAnsi="SimHei" w:cs="宋体;SimSun" w:eastAsia="黑体"/>
                <w:kern w:val="0"/>
                <w:sz w:val="18"/>
                <w:szCs w:val="18"/>
              </w:rPr>
              <w:t>销售部长</w:t>
            </w:r>
          </w:p>
        </w:tc>
      </w:tr>
      <w:tr>
        <w:trPr>
          <w:trHeight w:val="5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535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520</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设备部长</w:t>
            </w:r>
            <w:r>
              <w:rPr>
                <w:rFonts w:cs="宋体;SimSun" w:ascii="SimHei" w:hAnsi="SimHei" w:eastAsia="黑体"/>
                <w:kern w:val="0"/>
                <w:sz w:val="18"/>
                <w:szCs w:val="18"/>
              </w:rPr>
              <w:t>,</w:t>
            </w:r>
            <w:r>
              <w:rPr>
                <w:rFonts w:ascii="SimHei" w:hAnsi="SimHei" w:cs="宋体;SimSun" w:eastAsia="黑体"/>
                <w:kern w:val="0"/>
                <w:sz w:val="18"/>
                <w:szCs w:val="18"/>
              </w:rPr>
              <w:t>机房主任</w:t>
            </w:r>
            <w:r>
              <w:rPr>
                <w:rFonts w:cs="宋体;SimSun" w:ascii="SimHei" w:hAnsi="SimHei" w:eastAsia="黑体"/>
                <w:kern w:val="0"/>
                <w:sz w:val="18"/>
                <w:szCs w:val="18"/>
              </w:rPr>
              <w:t>,</w:t>
            </w:r>
            <w:r>
              <w:rPr>
                <w:rFonts w:ascii="SimHei" w:hAnsi="SimHei" w:cs="宋体;SimSun" w:eastAsia="黑体"/>
                <w:kern w:val="0"/>
                <w:sz w:val="18"/>
                <w:szCs w:val="18"/>
              </w:rPr>
              <w:t>质检部长</w:t>
            </w:r>
            <w:r>
              <w:rPr>
                <w:rFonts w:cs="宋体;SimSun" w:ascii="SimHei" w:hAnsi="SimHei" w:eastAsia="黑体"/>
                <w:kern w:val="0"/>
                <w:sz w:val="18"/>
                <w:szCs w:val="18"/>
              </w:rPr>
              <w:t>,</w:t>
            </w:r>
            <w:r>
              <w:rPr>
                <w:rFonts w:ascii="SimHei" w:hAnsi="SimHei" w:cs="宋体;SimSun" w:eastAsia="黑体"/>
                <w:kern w:val="0"/>
                <w:sz w:val="18"/>
                <w:szCs w:val="18"/>
              </w:rPr>
              <w:t>人力资源部长</w:t>
            </w:r>
            <w:r>
              <w:rPr>
                <w:rFonts w:cs="宋体;SimSun" w:ascii="SimHei" w:hAnsi="SimHei" w:eastAsia="黑体"/>
                <w:kern w:val="0"/>
                <w:sz w:val="18"/>
                <w:szCs w:val="18"/>
              </w:rPr>
              <w:t>,</w:t>
            </w:r>
            <w:r>
              <w:rPr>
                <w:rFonts w:ascii="SimHei" w:hAnsi="SimHei" w:cs="宋体;SimSun" w:eastAsia="黑体"/>
                <w:kern w:val="0"/>
                <w:sz w:val="18"/>
                <w:szCs w:val="18"/>
              </w:rPr>
              <w:t>行政部长</w:t>
            </w:r>
            <w:r>
              <w:rPr>
                <w:rFonts w:cs="宋体;SimSun" w:ascii="SimHei" w:hAnsi="SimHei" w:eastAsia="黑体"/>
                <w:kern w:val="0"/>
                <w:sz w:val="18"/>
                <w:szCs w:val="18"/>
              </w:rPr>
              <w:t>,</w:t>
            </w:r>
            <w:r>
              <w:rPr>
                <w:rFonts w:ascii="SimHei" w:hAnsi="SimHei" w:cs="宋体;SimSun" w:eastAsia="黑体"/>
                <w:kern w:val="0"/>
                <w:sz w:val="18"/>
                <w:szCs w:val="18"/>
              </w:rPr>
              <w:t>财务部长</w:t>
            </w:r>
            <w:r>
              <w:rPr>
                <w:rFonts w:cs="宋体;SimSun" w:ascii="SimHei" w:hAnsi="SimHei" w:eastAsia="黑体"/>
                <w:kern w:val="0"/>
                <w:sz w:val="18"/>
                <w:szCs w:val="18"/>
              </w:rPr>
              <w:t>,</w:t>
            </w:r>
            <w:r>
              <w:rPr>
                <w:rFonts w:ascii="SimHei" w:hAnsi="SimHei" w:cs="宋体;SimSun" w:eastAsia="黑体"/>
                <w:kern w:val="0"/>
                <w:sz w:val="18"/>
                <w:szCs w:val="18"/>
              </w:rPr>
              <w:t>客服部长</w:t>
            </w:r>
            <w:r>
              <w:rPr>
                <w:rFonts w:cs="宋体;SimSun" w:ascii="SimHei" w:hAnsi="SimHei" w:eastAsia="黑体"/>
                <w:kern w:val="0"/>
                <w:sz w:val="18"/>
                <w:szCs w:val="18"/>
              </w:rPr>
              <w:t>,</w:t>
            </w:r>
            <w:r>
              <w:rPr>
                <w:rFonts w:ascii="SimHei" w:hAnsi="SimHei" w:cs="宋体;SimSun" w:eastAsia="黑体"/>
                <w:kern w:val="0"/>
                <w:sz w:val="18"/>
                <w:szCs w:val="18"/>
              </w:rPr>
              <w:t>仓储部长</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475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476</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30266</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区域销售经理</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475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461</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29312</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生产车间主任</w:t>
            </w:r>
            <w:r>
              <w:rPr>
                <w:rFonts w:cs="宋体;SimSun" w:ascii="SimHei" w:hAnsi="SimHei" w:eastAsia="黑体"/>
                <w:kern w:val="0"/>
                <w:sz w:val="18"/>
                <w:szCs w:val="18"/>
              </w:rPr>
              <w:t>,</w:t>
            </w:r>
            <w:r>
              <w:rPr>
                <w:rFonts w:ascii="SimHei" w:hAnsi="SimHei" w:cs="宋体;SimSun" w:eastAsia="黑体"/>
                <w:kern w:val="0"/>
                <w:sz w:val="18"/>
                <w:szCs w:val="18"/>
              </w:rPr>
              <w:t>生产调度</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425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431</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27405</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设备部副部长</w:t>
            </w:r>
            <w:r>
              <w:rPr>
                <w:rFonts w:cs="宋体;SimSun" w:ascii="SimHei" w:hAnsi="SimHei" w:eastAsia="黑体"/>
                <w:kern w:val="0"/>
                <w:sz w:val="18"/>
                <w:szCs w:val="18"/>
              </w:rPr>
              <w:t>,</w:t>
            </w:r>
            <w:r>
              <w:rPr>
                <w:rFonts w:ascii="SimHei" w:hAnsi="SimHei" w:cs="宋体;SimSun" w:eastAsia="黑体"/>
                <w:kern w:val="0"/>
                <w:sz w:val="18"/>
                <w:szCs w:val="18"/>
              </w:rPr>
              <w:t>机房副主任</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425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412</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26197</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375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387</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24607</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350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375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362</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23017</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350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336</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21364</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税务会计</w:t>
            </w:r>
            <w:r>
              <w:rPr>
                <w:rFonts w:cs="宋体;SimSun" w:ascii="SimHei" w:hAnsi="SimHei" w:eastAsia="黑体"/>
                <w:kern w:val="0"/>
                <w:sz w:val="18"/>
                <w:szCs w:val="18"/>
              </w:rPr>
              <w:t>,</w:t>
            </w:r>
            <w:r>
              <w:rPr>
                <w:rFonts w:ascii="SimHei" w:hAnsi="SimHei" w:cs="宋体;SimSun" w:eastAsia="黑体"/>
                <w:kern w:val="0"/>
                <w:sz w:val="18"/>
                <w:szCs w:val="18"/>
              </w:rPr>
              <w:t>生产统计</w:t>
            </w:r>
            <w:r>
              <w:rPr>
                <w:rFonts w:cs="宋体;SimSun" w:ascii="SimHei" w:hAnsi="SimHei" w:eastAsia="黑体"/>
                <w:kern w:val="0"/>
                <w:sz w:val="18"/>
                <w:szCs w:val="18"/>
              </w:rPr>
              <w:t>,</w:t>
            </w:r>
            <w:r>
              <w:rPr>
                <w:rFonts w:ascii="SimHei" w:hAnsi="SimHei" w:cs="宋体;SimSun" w:eastAsia="黑体"/>
                <w:kern w:val="0"/>
                <w:sz w:val="18"/>
                <w:szCs w:val="18"/>
              </w:rPr>
              <w:t>人事专员</w:t>
            </w:r>
          </w:p>
        </w:tc>
      </w:tr>
      <w:tr>
        <w:trPr>
          <w:trHeight w:val="46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319</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招聘培训专员</w:t>
            </w:r>
            <w:r>
              <w:rPr>
                <w:rFonts w:cs="宋体;SimSun" w:ascii="SimHei" w:hAnsi="SimHei" w:eastAsia="黑体"/>
                <w:kern w:val="0"/>
                <w:sz w:val="18"/>
                <w:szCs w:val="18"/>
              </w:rPr>
              <w:t>,</w:t>
            </w:r>
            <w:r>
              <w:rPr>
                <w:rFonts w:ascii="SimHei" w:hAnsi="SimHei" w:cs="宋体;SimSun" w:eastAsia="黑体"/>
                <w:kern w:val="0"/>
                <w:sz w:val="18"/>
                <w:szCs w:val="18"/>
              </w:rPr>
              <w:t>车间班长</w:t>
            </w:r>
            <w:r>
              <w:rPr>
                <w:rFonts w:cs="宋体;SimSun" w:ascii="SimHei" w:hAnsi="SimHei" w:eastAsia="黑体"/>
                <w:kern w:val="0"/>
                <w:sz w:val="18"/>
                <w:szCs w:val="18"/>
              </w:rPr>
              <w:t>,</w:t>
            </w:r>
            <w:r>
              <w:rPr>
                <w:rFonts w:ascii="SimHei" w:hAnsi="SimHei" w:cs="宋体;SimSun" w:eastAsia="黑体"/>
                <w:kern w:val="0"/>
                <w:sz w:val="18"/>
                <w:szCs w:val="18"/>
              </w:rPr>
              <w:t>出纳</w:t>
            </w:r>
            <w:r>
              <w:rPr>
                <w:rFonts w:cs="宋体;SimSun" w:ascii="SimHei" w:hAnsi="SimHei" w:eastAsia="黑体"/>
                <w:kern w:val="0"/>
                <w:sz w:val="18"/>
                <w:szCs w:val="18"/>
              </w:rPr>
              <w:t>,</w:t>
            </w:r>
            <w:r>
              <w:rPr>
                <w:rFonts w:ascii="SimHei" w:hAnsi="SimHei" w:cs="宋体;SimSun" w:eastAsia="黑体"/>
                <w:kern w:val="0"/>
                <w:sz w:val="18"/>
                <w:szCs w:val="18"/>
              </w:rPr>
              <w:t>成本会计</w:t>
            </w:r>
            <w:r>
              <w:rPr>
                <w:rFonts w:cs="宋体;SimSun" w:ascii="SimHei" w:hAnsi="SimHei" w:eastAsia="黑体"/>
                <w:kern w:val="0"/>
                <w:sz w:val="18"/>
                <w:szCs w:val="18"/>
              </w:rPr>
              <w:t>,</w:t>
            </w:r>
            <w:r>
              <w:rPr>
                <w:rFonts w:ascii="SimHei" w:hAnsi="SimHei" w:cs="宋体;SimSun" w:eastAsia="黑体"/>
                <w:kern w:val="0"/>
                <w:sz w:val="18"/>
                <w:szCs w:val="18"/>
              </w:rPr>
              <w:t>预算会计</w:t>
            </w:r>
            <w:r>
              <w:rPr>
                <w:rFonts w:cs="宋体;SimSun" w:ascii="SimHei" w:hAnsi="SimHei" w:eastAsia="黑体"/>
                <w:kern w:val="0"/>
                <w:sz w:val="18"/>
                <w:szCs w:val="18"/>
              </w:rPr>
              <w:t>,</w:t>
            </w:r>
            <w:r>
              <w:rPr>
                <w:rFonts w:ascii="SimHei" w:hAnsi="SimHei" w:cs="宋体;SimSun" w:eastAsia="黑体"/>
                <w:kern w:val="0"/>
                <w:sz w:val="18"/>
                <w:szCs w:val="18"/>
              </w:rPr>
              <w:t>薪酬绩效专员</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289</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18376</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质检员</w:t>
            </w:r>
            <w:r>
              <w:rPr>
                <w:rFonts w:cs="宋体;SimSun" w:ascii="SimHei" w:hAnsi="SimHei" w:eastAsia="黑体"/>
                <w:kern w:val="0"/>
                <w:sz w:val="18"/>
                <w:szCs w:val="18"/>
              </w:rPr>
              <w:t>,</w:t>
            </w:r>
            <w:r>
              <w:rPr>
                <w:rFonts w:ascii="SimHei" w:hAnsi="SimHei" w:cs="宋体;SimSun" w:eastAsia="黑体"/>
                <w:kern w:val="0"/>
                <w:sz w:val="18"/>
                <w:szCs w:val="18"/>
              </w:rPr>
              <w:t>业务员</w:t>
            </w:r>
            <w:r>
              <w:rPr>
                <w:rFonts w:cs="宋体;SimSun" w:ascii="SimHei" w:hAnsi="SimHei" w:eastAsia="黑体"/>
                <w:kern w:val="0"/>
                <w:sz w:val="18"/>
                <w:szCs w:val="18"/>
              </w:rPr>
              <w:t>,</w:t>
            </w:r>
            <w:r>
              <w:rPr>
                <w:rFonts w:ascii="SimHei" w:hAnsi="SimHei" w:cs="宋体;SimSun" w:eastAsia="黑体"/>
                <w:kern w:val="0"/>
                <w:sz w:val="18"/>
                <w:szCs w:val="18"/>
              </w:rPr>
              <w:t>技术工</w:t>
            </w:r>
            <w:r>
              <w:rPr>
                <w:rFonts w:cs="宋体;SimSun" w:ascii="SimHei" w:hAnsi="SimHei" w:eastAsia="黑体"/>
                <w:kern w:val="0"/>
                <w:sz w:val="18"/>
                <w:szCs w:val="18"/>
              </w:rPr>
              <w:t>,</w:t>
            </w:r>
            <w:r>
              <w:rPr>
                <w:rFonts w:ascii="SimHei" w:hAnsi="SimHei" w:cs="宋体;SimSun" w:eastAsia="黑体"/>
                <w:kern w:val="0"/>
                <w:sz w:val="18"/>
                <w:szCs w:val="18"/>
              </w:rPr>
              <w:t>技术员</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262</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16659</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232</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计算机管理员</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211</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销售内勤</w:t>
            </w:r>
            <w:r>
              <w:rPr>
                <w:rFonts w:cs="宋体;SimSun" w:ascii="SimHei" w:hAnsi="SimHei" w:eastAsia="黑体"/>
                <w:kern w:val="0"/>
                <w:sz w:val="18"/>
                <w:szCs w:val="18"/>
              </w:rPr>
              <w:t>,</w:t>
            </w:r>
            <w:r>
              <w:rPr>
                <w:rFonts w:ascii="SimHei" w:hAnsi="SimHei" w:cs="宋体;SimSun" w:eastAsia="黑体"/>
                <w:kern w:val="0"/>
                <w:sz w:val="18"/>
                <w:szCs w:val="18"/>
              </w:rPr>
              <w:t>操作工</w:t>
            </w:r>
            <w:r>
              <w:rPr>
                <w:rFonts w:cs="宋体;SimSun" w:ascii="SimHei" w:hAnsi="SimHei" w:eastAsia="黑体"/>
                <w:kern w:val="0"/>
                <w:sz w:val="18"/>
                <w:szCs w:val="18"/>
              </w:rPr>
              <w:t>,</w:t>
            </w:r>
            <w:r>
              <w:rPr>
                <w:rFonts w:ascii="SimHei" w:hAnsi="SimHei" w:cs="宋体;SimSun" w:eastAsia="黑体"/>
                <w:kern w:val="0"/>
                <w:sz w:val="18"/>
                <w:szCs w:val="18"/>
              </w:rPr>
              <w:t>司机</w:t>
            </w:r>
            <w:r>
              <w:rPr>
                <w:rFonts w:cs="宋体;SimSun" w:ascii="SimHei" w:hAnsi="SimHei" w:eastAsia="黑体"/>
                <w:kern w:val="0"/>
                <w:sz w:val="18"/>
                <w:szCs w:val="18"/>
              </w:rPr>
              <w:t>,</w:t>
            </w:r>
            <w:r>
              <w:rPr>
                <w:rFonts w:ascii="SimHei" w:hAnsi="SimHei" w:cs="宋体;SimSun" w:eastAsia="黑体"/>
                <w:kern w:val="0"/>
                <w:sz w:val="18"/>
                <w:szCs w:val="18"/>
              </w:rPr>
              <w:t>厨师</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197</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保管员</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170</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保卫</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137</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125</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112</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285" w:hRule="atLeast"/>
        </w:trPr>
        <w:tc>
          <w:tcPr>
            <w:tcW w:w="520" w:type="dxa"/>
            <w:tcBorders>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w:t>
            </w:r>
          </w:p>
        </w:tc>
        <w:tc>
          <w:tcPr>
            <w:tcW w:w="10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75</w:t>
            </w:r>
          </w:p>
        </w:tc>
        <w:tc>
          <w:tcPr>
            <w:tcW w:w="98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w:t>
            </w:r>
          </w:p>
        </w:tc>
        <w:tc>
          <w:tcPr>
            <w:tcW w:w="70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85</w:t>
            </w:r>
          </w:p>
        </w:tc>
        <w:tc>
          <w:tcPr>
            <w:tcW w:w="116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500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清洁工</w:t>
            </w:r>
          </w:p>
        </w:tc>
      </w:tr>
    </w:tbl>
    <w:p>
      <w:pPr>
        <w:pStyle w:val="Normal"/>
        <w:rPr/>
      </w:pPr>
      <w:r>
        <w:rPr>
          <w:rFonts w:ascii="SimHei" w:hAnsi="SimHei" w:eastAsia="黑体"/>
        </w:rPr>
      </w:r>
      <w:r>
        <w:rPr>
          <w:rFonts w:ascii="SimHei" w:hAnsi="SimHei" w:eastAsia="黑体"/>
        </w:rPr>
      </w:r>
    </w:p>
    <w:p>
      <w:pPr>
        <w:pStyle w:val="Normal"/>
        <w:rPr>
          <w:rFonts w:ascii="楷体_GB2312;Arial Unicode MS" w:hAnsi="楷体_GB2312;Arial Unicode MS" w:eastAsia="楷体_GB2312;Arial Unicode MS"/>
          <w:b/>
          <w:b/>
          <w:sz w:val="32"/>
          <w:szCs w:val="32"/>
        </w:rPr>
      </w:pPr>
      <w:r>
        <w:rPr>
          <w:rFonts w:ascii="SimHei" w:hAnsi="SimHei" w:eastAsia="黑体"/>
          <w:b/>
          <w:sz w:val="32"/>
          <w:szCs w:val="32"/>
        </w:rPr>
        <w:t>四、各岗位年底奖金及月薪表</w:t>
      </w:r>
    </w:p>
    <w:p>
      <w:pPr>
        <w:pStyle w:val="Normal"/>
        <w:rPr>
          <w:rFonts w:ascii="楷体_GB2312;Arial Unicode MS" w:hAnsi="楷体_GB2312;Arial Unicode MS" w:eastAsia="楷体_GB2312;Arial Unicode MS"/>
          <w:b/>
          <w:b/>
          <w:sz w:val="32"/>
          <w:szCs w:val="32"/>
        </w:rPr>
      </w:pPr>
      <w:r>
        <w:rPr>
          <w:rFonts w:eastAsia="黑体" w:ascii="SimHei" w:hAnsi="SimHei"/>
          <w:b/>
          <w:sz w:val="32"/>
          <w:szCs w:val="32"/>
        </w:rPr>
      </w:r>
    </w:p>
    <w:tbl>
      <w:tblPr>
        <w:tblW w:w="7982" w:type="dxa"/>
        <w:jc w:val="start"/>
        <w:tblInd w:w="93" w:type="dxa"/>
        <w:tblLayout w:type="fixed"/>
        <w:tblCellMar>
          <w:top w:w="0" w:type="dxa"/>
          <w:start w:w="108" w:type="dxa"/>
          <w:bottom w:w="0" w:type="dxa"/>
          <w:end w:w="108" w:type="dxa"/>
        </w:tblCellMar>
      </w:tblPr>
      <w:tblGrid>
        <w:gridCol w:w="1433"/>
        <w:gridCol w:w="1417"/>
        <w:gridCol w:w="993"/>
        <w:gridCol w:w="1701"/>
        <w:gridCol w:w="714"/>
        <w:gridCol w:w="870"/>
        <w:gridCol w:w="854"/>
      </w:tblGrid>
      <w:tr>
        <w:trPr>
          <w:trHeight w:val="735" w:hRule="atLeast"/>
        </w:trPr>
        <w:tc>
          <w:tcPr>
            <w:tcW w:w="1433" w:type="dxa"/>
            <w:tcBorders>
              <w:top w:val="single" w:sz="8" w:space="0" w:color="000000"/>
              <w:start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岗位类型</w:t>
            </w:r>
          </w:p>
        </w:tc>
        <w:tc>
          <w:tcPr>
            <w:tcW w:w="1417"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岗位名称</w:t>
            </w:r>
          </w:p>
        </w:tc>
        <w:tc>
          <w:tcPr>
            <w:tcW w:w="993"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工资等级</w:t>
            </w:r>
          </w:p>
        </w:tc>
        <w:tc>
          <w:tcPr>
            <w:tcW w:w="1701"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年度现金总收入</w:t>
            </w:r>
          </w:p>
        </w:tc>
        <w:tc>
          <w:tcPr>
            <w:tcW w:w="714"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年底奖金</w:t>
            </w:r>
          </w:p>
        </w:tc>
        <w:tc>
          <w:tcPr>
            <w:tcW w:w="870"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月度总收入</w:t>
            </w:r>
          </w:p>
        </w:tc>
        <w:tc>
          <w:tcPr>
            <w:tcW w:w="854"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月薪</w:t>
            </w:r>
          </w:p>
        </w:tc>
      </w:tr>
      <w:tr>
        <w:trPr>
          <w:trHeight w:val="285" w:hRule="atLeast"/>
        </w:trPr>
        <w:tc>
          <w:tcPr>
            <w:tcW w:w="1433" w:type="dxa"/>
            <w:vMerge w:val="restart"/>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上山型（以业务、业绩为主）</w:t>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董事长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63091</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63091</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5258</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总经理</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58244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58244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4854</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业务副总</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48899</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48899</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4075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生产副总</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48899</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48899</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4075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销售部长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34653</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34653</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2888</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供应部长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34653</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34653</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2888</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区域销售经理</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30266</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30266</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2522</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业务员</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18376</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18376</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1531</w:t>
            </w:r>
          </w:p>
        </w:tc>
      </w:tr>
      <w:tr>
        <w:trPr>
          <w:trHeight w:val="285" w:hRule="atLeast"/>
        </w:trPr>
        <w:tc>
          <w:tcPr>
            <w:tcW w:w="1433" w:type="dxa"/>
            <w:vMerge w:val="restart"/>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平路型（以职能、能力为主）</w:t>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财务经理</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48899</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48899</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4075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客服副总</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48899</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48899</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4075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人事行政副总</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40884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40884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3407</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34653</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34653</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2888</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开发部长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34653</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34653</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2888</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设备部长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机房主任</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人力资源部长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客服部长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财务部长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仓储部长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质检部长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行政部长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33064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生产调度</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29312</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29312</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2443</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生产车间主任</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29312</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29312</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2443</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生产统计</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21364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21364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1780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人事专员</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21364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21364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1780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薪酬绩效专员</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招聘培训专员</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车间班长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销售内勤</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厨师</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保管员</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保卫</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清洁工</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r>
      <w:tr>
        <w:trPr>
          <w:trHeight w:val="285" w:hRule="atLeast"/>
        </w:trPr>
        <w:tc>
          <w:tcPr>
            <w:tcW w:w="1433" w:type="dxa"/>
            <w:vMerge w:val="restart"/>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下山型（以技术、技能为主）</w:t>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设备部副部长</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27405</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27405</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2284</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机房副主任</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27405</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27405</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2284</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税务会计</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21364</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21364</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1780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预算会计</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成本会计</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出纳</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20283</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试验员</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18376</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18376</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1531</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质检员</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18376</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18376</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1531</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技术工</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18376</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18376</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1531</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计算机管理员</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操作工</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r>
      <w:tr>
        <w:trPr>
          <w:trHeight w:val="285" w:hRule="atLeast"/>
        </w:trPr>
        <w:tc>
          <w:tcPr>
            <w:tcW w:w="1433"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17"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司机</w:t>
            </w:r>
          </w:p>
        </w:tc>
        <w:tc>
          <w:tcPr>
            <w:tcW w:w="993"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1701"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71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15240</w:t>
            </w:r>
          </w:p>
        </w:tc>
        <w:tc>
          <w:tcPr>
            <w:tcW w:w="854"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r>
    </w:tbl>
    <w:p>
      <w:pPr>
        <w:pStyle w:val="Normal"/>
        <w:rPr/>
      </w:pPr>
      <w:r>
        <w:rPr>
          <w:rFonts w:ascii="SimHei" w:hAnsi="SimHei" w:eastAsia="黑体"/>
        </w:rPr>
      </w:r>
    </w:p>
    <w:p>
      <w:pPr>
        <w:pStyle w:val="Normal"/>
        <w:rPr/>
      </w:pPr>
      <w:r>
        <w:rPr>
          <w:rFonts w:ascii="SimHei" w:hAnsi="SimHei" w:eastAsia="黑体"/>
        </w:rPr>
      </w:r>
      <w:r>
        <w:rPr>
          <w:rFonts w:ascii="SimHei" w:hAnsi="SimHei" w:eastAsia="黑体"/>
        </w:rPr>
      </w:r>
    </w:p>
    <w:p>
      <w:pPr>
        <w:pStyle w:val="Normal"/>
        <w:rPr>
          <w:rFonts w:ascii="楷体_GB2312;Arial Unicode MS" w:hAnsi="楷体_GB2312;Arial Unicode MS" w:eastAsia="楷体_GB2312;Arial Unicode MS"/>
          <w:b/>
          <w:b/>
          <w:sz w:val="32"/>
          <w:szCs w:val="32"/>
        </w:rPr>
      </w:pPr>
      <w:r>
        <w:rPr>
          <w:rFonts w:ascii="SimHei" w:hAnsi="SimHei" w:eastAsia="黑体"/>
          <w:b/>
          <w:sz w:val="32"/>
          <w:szCs w:val="32"/>
        </w:rPr>
        <w:t>五、月薪五级工资表</w:t>
      </w:r>
    </w:p>
    <w:tbl>
      <w:tblPr>
        <w:tblW w:w="8439" w:type="dxa"/>
        <w:jc w:val="start"/>
        <w:tblInd w:w="93" w:type="dxa"/>
        <w:tblLayout w:type="fixed"/>
        <w:tblCellMar>
          <w:top w:w="0" w:type="dxa"/>
          <w:start w:w="108" w:type="dxa"/>
          <w:bottom w:w="0" w:type="dxa"/>
          <w:end w:w="108" w:type="dxa"/>
        </w:tblCellMar>
      </w:tblPr>
      <w:tblGrid>
        <w:gridCol w:w="1149"/>
        <w:gridCol w:w="1470"/>
        <w:gridCol w:w="940"/>
        <w:gridCol w:w="976"/>
        <w:gridCol w:w="976"/>
        <w:gridCol w:w="976"/>
        <w:gridCol w:w="976"/>
        <w:gridCol w:w="976"/>
      </w:tblGrid>
      <w:tr>
        <w:trPr>
          <w:trHeight w:val="735" w:hRule="atLeast"/>
        </w:trPr>
        <w:tc>
          <w:tcPr>
            <w:tcW w:w="1149" w:type="dxa"/>
            <w:vMerge w:val="restart"/>
            <w:tcBorders>
              <w:top w:val="single" w:sz="8" w:space="0" w:color="000000"/>
              <w:start w:val="single" w:sz="8"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 xml:space="preserve">岗位类型　</w:t>
            </w:r>
          </w:p>
        </w:tc>
        <w:tc>
          <w:tcPr>
            <w:tcW w:w="1470" w:type="dxa"/>
            <w:vMerge w:val="restart"/>
            <w:tcBorders>
              <w:top w:val="single" w:sz="8"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 xml:space="preserve">岗位名称　</w:t>
            </w:r>
          </w:p>
        </w:tc>
        <w:tc>
          <w:tcPr>
            <w:tcW w:w="940" w:type="dxa"/>
            <w:vMerge w:val="restart"/>
            <w:tcBorders>
              <w:top w:val="single" w:sz="8"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 xml:space="preserve">工资等级　</w:t>
            </w:r>
          </w:p>
        </w:tc>
        <w:tc>
          <w:tcPr>
            <w:tcW w:w="976"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一级</w:t>
            </w:r>
          </w:p>
        </w:tc>
        <w:tc>
          <w:tcPr>
            <w:tcW w:w="976"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二级</w:t>
            </w:r>
          </w:p>
        </w:tc>
        <w:tc>
          <w:tcPr>
            <w:tcW w:w="976"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三级</w:t>
            </w:r>
          </w:p>
        </w:tc>
        <w:tc>
          <w:tcPr>
            <w:tcW w:w="976"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四级</w:t>
            </w:r>
          </w:p>
        </w:tc>
        <w:tc>
          <w:tcPr>
            <w:tcW w:w="976" w:type="dxa"/>
            <w:tcBorders>
              <w:top w:val="single" w:sz="8" w:space="0" w:color="000000"/>
              <w:bottom w:val="single" w:sz="4" w:space="0" w:color="000000"/>
              <w:end w:val="single" w:sz="8"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五级</w:t>
            </w:r>
          </w:p>
        </w:tc>
      </w:tr>
      <w:tr>
        <w:trPr>
          <w:trHeight w:val="285" w:hRule="atLeast"/>
        </w:trPr>
        <w:tc>
          <w:tcPr>
            <w:tcW w:w="1149" w:type="dxa"/>
            <w:vMerge w:val="continue"/>
            <w:tcBorders>
              <w:top w:val="single" w:sz="8" w:space="0" w:color="000000"/>
              <w:start w:val="single" w:sz="8" w:space="0" w:color="000000"/>
              <w:end w:val="single" w:sz="4" w:space="0" w:color="000000"/>
            </w:tcBorders>
            <w:vAlign w:val="center"/>
          </w:tcPr>
          <w:p>
            <w:pPr>
              <w:pStyle w:val="Normal"/>
              <w:widowControl/>
              <w:snapToGrid w:val="false"/>
              <w:jc w:val="center"/>
              <w:rPr>
                <w:rFonts w:ascii="宋体;SimSun" w:hAnsi="宋体;SimSun" w:eastAsia="Times New Roman" w:cs="宋体;SimSun"/>
                <w:b/>
                <w:b/>
                <w:bCs/>
                <w:kern w:val="0"/>
                <w:sz w:val="18"/>
                <w:szCs w:val="18"/>
              </w:rPr>
            </w:pPr>
            <w:r>
              <w:rPr>
                <w:rFonts w:eastAsia="Times New Roman" w:cs="宋体;SimSun" w:ascii="宋体;SimSun" w:hAnsi="宋体;SimSun"/>
                <w:b/>
                <w:bCs/>
                <w:kern w:val="0"/>
                <w:sz w:val="18"/>
                <w:szCs w:val="18"/>
              </w:rPr>
            </w:r>
          </w:p>
        </w:tc>
        <w:tc>
          <w:tcPr>
            <w:tcW w:w="1470" w:type="dxa"/>
            <w:vMerge w:val="continue"/>
            <w:tcBorders>
              <w:top w:val="single" w:sz="8" w:space="0" w:color="000000"/>
              <w:end w:val="single" w:sz="4" w:space="0" w:color="000000"/>
            </w:tcBorders>
            <w:vAlign w:val="center"/>
          </w:tcPr>
          <w:p>
            <w:pPr>
              <w:pStyle w:val="Normal"/>
              <w:widowControl/>
              <w:snapToGrid w:val="false"/>
              <w:jc w:val="center"/>
              <w:rPr>
                <w:rFonts w:ascii="宋体;SimSun" w:hAnsi="宋体;SimSun" w:cs="宋体;SimSun"/>
                <w:b/>
                <w:b/>
                <w:bCs/>
                <w:kern w:val="0"/>
                <w:sz w:val="18"/>
                <w:szCs w:val="18"/>
              </w:rPr>
            </w:pPr>
            <w:r>
              <w:rPr>
                <w:rFonts w:cs="宋体;SimSun" w:ascii="宋体;SimSun" w:hAnsi="宋体;SimSun"/>
                <w:b/>
                <w:bCs/>
                <w:kern w:val="0"/>
                <w:sz w:val="18"/>
                <w:szCs w:val="18"/>
              </w:rPr>
            </w:r>
          </w:p>
        </w:tc>
        <w:tc>
          <w:tcPr>
            <w:tcW w:w="940" w:type="dxa"/>
            <w:vMerge w:val="continue"/>
            <w:tcBorders>
              <w:top w:val="single" w:sz="8" w:space="0" w:color="000000"/>
              <w:end w:val="single" w:sz="4" w:space="0" w:color="000000"/>
            </w:tcBorders>
            <w:vAlign w:val="center"/>
          </w:tcPr>
          <w:p>
            <w:pPr>
              <w:pStyle w:val="Normal"/>
              <w:widowControl/>
              <w:snapToGrid w:val="false"/>
              <w:jc w:val="center"/>
              <w:rPr>
                <w:rFonts w:ascii="宋体;SimSun" w:hAnsi="宋体;SimSun" w:cs="宋体;SimSun"/>
                <w:b/>
                <w:b/>
                <w:bCs/>
                <w:kern w:val="0"/>
                <w:sz w:val="18"/>
                <w:szCs w:val="18"/>
              </w:rPr>
            </w:pPr>
            <w:r>
              <w:rPr>
                <w:rFonts w:cs="宋体;SimSun" w:ascii="宋体;SimSun" w:hAnsi="宋体;SimSun"/>
                <w:b/>
                <w:bCs/>
                <w:kern w:val="0"/>
                <w:sz w:val="18"/>
                <w:szCs w:val="18"/>
              </w:rPr>
            </w:r>
          </w:p>
        </w:tc>
        <w:tc>
          <w:tcPr>
            <w:tcW w:w="976"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欠资格</w:t>
            </w:r>
          </w:p>
        </w:tc>
        <w:tc>
          <w:tcPr>
            <w:tcW w:w="976"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期望</w:t>
            </w:r>
          </w:p>
        </w:tc>
        <w:tc>
          <w:tcPr>
            <w:tcW w:w="976"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合格</w:t>
            </w:r>
          </w:p>
        </w:tc>
        <w:tc>
          <w:tcPr>
            <w:tcW w:w="976"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胜任</w:t>
            </w:r>
          </w:p>
        </w:tc>
        <w:tc>
          <w:tcPr>
            <w:tcW w:w="976"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超胜任</w:t>
            </w:r>
          </w:p>
        </w:tc>
      </w:tr>
      <w:tr>
        <w:trPr>
          <w:trHeight w:val="285" w:hRule="atLeast"/>
        </w:trPr>
        <w:tc>
          <w:tcPr>
            <w:tcW w:w="1149" w:type="dxa"/>
            <w:vMerge w:val="restart"/>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上山型（以业务、业绩为主）</w:t>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董事长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3996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4627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5258</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5889</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6520</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总经理</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3690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4272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4854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5436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6018</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业务副总</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3097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3586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4075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4564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5053</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生产副总</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3097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3586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4075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4564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5053</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销售部长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2194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2541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2888</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3235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3582</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供应部长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2194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2541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2888</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3235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3582</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区域销售经理</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1916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2219</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2522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2825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3128</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业务员</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1347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1531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1715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1899</w:t>
            </w:r>
          </w:p>
        </w:tc>
      </w:tr>
      <w:tr>
        <w:trPr>
          <w:trHeight w:val="285" w:hRule="atLeast"/>
        </w:trPr>
        <w:tc>
          <w:tcPr>
            <w:tcW w:w="1149" w:type="dxa"/>
            <w:vMerge w:val="restart"/>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平路型（以职能、能力为主）</w:t>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财务经理</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3097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3586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4075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4564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5053</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客服副总</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3097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3586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4075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4564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5053</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人事行政副总</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2589</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2998</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3407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3816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4225</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2194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2541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2888</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3235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3582</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开发部长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2194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2541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2888</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3235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3582</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设备部长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3417</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机房主任</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3417</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人力资源部长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3417</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客服部长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3417</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财务部长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3417</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仓储部长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3417</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质检部长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3417</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行政部长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2755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3086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3417</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生产调度</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1857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2150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2443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2736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3029</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生产车间主任</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1857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2150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2443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2736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3029</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生产统计</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1352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1780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1994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2208</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人事专员</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1352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1780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1994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2208</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薪酬绩效专员</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1284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1487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2096</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招聘培训专员</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1284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1487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2096</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车间班长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1284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1487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2096</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销售内勤</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1422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1574</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厨师</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1422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1574</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保管员</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1422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1574</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保卫</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1422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1574</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清洁工</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1422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1574</w:t>
            </w:r>
          </w:p>
        </w:tc>
      </w:tr>
      <w:tr>
        <w:trPr>
          <w:trHeight w:val="285" w:hRule="atLeast"/>
        </w:trPr>
        <w:tc>
          <w:tcPr>
            <w:tcW w:w="1149" w:type="dxa"/>
            <w:vMerge w:val="restart"/>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下山型（以技术、技能为主）</w:t>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设备部副部长</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1736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2010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2284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2558</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2832</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机房副主任</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1736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2010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2284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2558</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2832</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税务会计</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1352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1566</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1780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1994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2208</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预算会计</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1284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1487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2096</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成本会计</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1284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1487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2096</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出纳</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1284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1487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1690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1893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2096</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技术员</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1347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1531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1715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1899</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质检员</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1347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1531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1715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1899</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技术工</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1347</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1531</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1715</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1899</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计算机管理员</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1422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1574</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操作工</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1422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1574</w:t>
            </w:r>
          </w:p>
        </w:tc>
      </w:tr>
      <w:tr>
        <w:trPr>
          <w:trHeight w:val="285" w:hRule="atLeast"/>
        </w:trPr>
        <w:tc>
          <w:tcPr>
            <w:tcW w:w="1149"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司机</w:t>
            </w:r>
          </w:p>
        </w:tc>
        <w:tc>
          <w:tcPr>
            <w:tcW w:w="9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1270</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1422</w:t>
            </w:r>
          </w:p>
        </w:tc>
        <w:tc>
          <w:tcPr>
            <w:tcW w:w="976"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1574</w:t>
            </w:r>
          </w:p>
        </w:tc>
      </w:tr>
    </w:tbl>
    <w:p>
      <w:pPr>
        <w:pStyle w:val="Normal"/>
        <w:rPr/>
      </w:pPr>
      <w:r>
        <w:rPr>
          <w:rFonts w:ascii="SimHei" w:hAnsi="SimHei" w:eastAsia="黑体"/>
        </w:rPr>
      </w:r>
    </w:p>
    <w:p>
      <w:pPr>
        <w:pStyle w:val="Normal"/>
        <w:rPr/>
      </w:pPr>
      <w:r>
        <w:rPr>
          <w:rFonts w:ascii="SimHei" w:hAnsi="SimHei" w:eastAsia="黑体"/>
        </w:rPr>
      </w:r>
      <w:r>
        <w:rPr>
          <w:rFonts w:ascii="SimHei" w:hAnsi="SimHei" w:eastAsia="黑体"/>
        </w:rPr>
      </w:r>
    </w:p>
    <w:p>
      <w:pPr>
        <w:pStyle w:val="Normal"/>
        <w:rPr/>
      </w:pPr>
      <w:r>
        <w:rPr>
          <w:rFonts w:ascii="SimHei" w:hAnsi="SimHei" w:eastAsia="黑体"/>
        </w:rPr>
        <w:t>六、固定工资、绩效工资表</w:t>
      </w:r>
    </w:p>
    <w:tbl>
      <w:tblPr>
        <w:tblW w:w="8641" w:type="dxa"/>
        <w:jc w:val="start"/>
        <w:tblInd w:w="93" w:type="dxa"/>
        <w:tblLayout w:type="fixed"/>
        <w:tblCellMar>
          <w:top w:w="0" w:type="dxa"/>
          <w:start w:w="108" w:type="dxa"/>
          <w:bottom w:w="0" w:type="dxa"/>
          <w:end w:w="108" w:type="dxa"/>
        </w:tblCellMar>
      </w:tblPr>
      <w:tblGrid>
        <w:gridCol w:w="1291"/>
        <w:gridCol w:w="1470"/>
        <w:gridCol w:w="787"/>
        <w:gridCol w:w="879"/>
        <w:gridCol w:w="788"/>
        <w:gridCol w:w="879"/>
        <w:gridCol w:w="849"/>
        <w:gridCol w:w="849"/>
        <w:gridCol w:w="849"/>
      </w:tblGrid>
      <w:tr>
        <w:trPr>
          <w:trHeight w:val="450" w:hRule="atLeast"/>
        </w:trPr>
        <w:tc>
          <w:tcPr>
            <w:tcW w:w="1291" w:type="dxa"/>
            <w:tcBorders>
              <w:top w:val="single" w:sz="8" w:space="0" w:color="000000"/>
              <w:start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岗位类型</w:t>
            </w:r>
          </w:p>
        </w:tc>
        <w:tc>
          <w:tcPr>
            <w:tcW w:w="1470"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岗位名称</w:t>
            </w:r>
          </w:p>
        </w:tc>
        <w:tc>
          <w:tcPr>
            <w:tcW w:w="787"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工资等级</w:t>
            </w:r>
          </w:p>
        </w:tc>
        <w:tc>
          <w:tcPr>
            <w:tcW w:w="879"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年度现金总收入</w:t>
            </w:r>
          </w:p>
        </w:tc>
        <w:tc>
          <w:tcPr>
            <w:tcW w:w="788"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年底奖金</w:t>
            </w:r>
          </w:p>
        </w:tc>
        <w:tc>
          <w:tcPr>
            <w:tcW w:w="879"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月度总收入</w:t>
            </w:r>
          </w:p>
        </w:tc>
        <w:tc>
          <w:tcPr>
            <w:tcW w:w="849"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月薪</w:t>
            </w:r>
          </w:p>
        </w:tc>
        <w:tc>
          <w:tcPr>
            <w:tcW w:w="849" w:type="dxa"/>
            <w:tcBorders>
              <w:top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固定工资</w:t>
            </w:r>
          </w:p>
        </w:tc>
        <w:tc>
          <w:tcPr>
            <w:tcW w:w="849" w:type="dxa"/>
            <w:tcBorders>
              <w:top w:val="single" w:sz="8" w:space="0" w:color="000000"/>
              <w:bottom w:val="single" w:sz="4" w:space="0" w:color="000000"/>
              <w:end w:val="single" w:sz="8"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绩效工资</w:t>
            </w:r>
          </w:p>
        </w:tc>
      </w:tr>
      <w:tr>
        <w:trPr>
          <w:trHeight w:val="285" w:hRule="atLeast"/>
        </w:trPr>
        <w:tc>
          <w:tcPr>
            <w:tcW w:w="1291" w:type="dxa"/>
            <w:vMerge w:val="restart"/>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上山型（以业务、业绩为主）</w:t>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董事长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78000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78000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3900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总经理</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58800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58800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4900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1960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2940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业务副总</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1760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2640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生产副总</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51600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51600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4300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1720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2580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销售部长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供应部长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46800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46800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3900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2340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区域销售经理</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1520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2280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业务员</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25200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25200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840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1260</w:t>
            </w:r>
          </w:p>
        </w:tc>
      </w:tr>
      <w:tr>
        <w:trPr>
          <w:trHeight w:val="285" w:hRule="atLeast"/>
        </w:trPr>
        <w:tc>
          <w:tcPr>
            <w:tcW w:w="1291" w:type="dxa"/>
            <w:vMerge w:val="restart"/>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平路型（以职能、能力为主）</w:t>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财务经理</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2640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1760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客服副总</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人事行政副总</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2640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1760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开发部长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设备部长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机房主任</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人力资源部长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57600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57600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2880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1920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客服部长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财务部长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57600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57600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2880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1920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仓储部长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46800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46800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3900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2340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质检部长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46800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46800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3900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2340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行政部长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54000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生产调度</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46800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46800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3900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2340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生产车间主任</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44400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44400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3700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2220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1480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生产统计</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人事专员</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31200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31200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1040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薪酬绩效专员</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36000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36000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1200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招聘培训专员</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38400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38400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3200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1920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1280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车间班长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23400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1950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1170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780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销售内勤</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840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560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厨师</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780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保管员</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1550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930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620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保卫</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26</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840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560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清洁工</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29</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780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520</w:t>
            </w:r>
          </w:p>
        </w:tc>
      </w:tr>
      <w:tr>
        <w:trPr>
          <w:trHeight w:val="285" w:hRule="atLeast"/>
        </w:trPr>
        <w:tc>
          <w:tcPr>
            <w:tcW w:w="1291" w:type="dxa"/>
            <w:vMerge w:val="restart"/>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下山型（以技术、技能为主）</w:t>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设备部副部长</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36000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36000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2550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450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机房副主任</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33600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2380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420</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税务会计</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22200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22200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1850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1572</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278</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预算会计</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20400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1445</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255</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成本会计</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27600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1955</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345</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出纳</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1550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1318</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232</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技术员</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30000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30000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2125</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375</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质检员</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1550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1318</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232</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技术工</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20400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20400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1700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1445</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255</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计算机管理员</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18600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1550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1318</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232</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操作工</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15600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1300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1105</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195</w:t>
            </w:r>
          </w:p>
        </w:tc>
      </w:tr>
      <w:tr>
        <w:trPr>
          <w:trHeight w:val="285"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18"/>
                <w:szCs w:val="18"/>
              </w:rPr>
            </w:pPr>
            <w:r>
              <w:rPr>
                <w:rFonts w:eastAsia="Times New Roman" w:cs="宋体;SimSun" w:ascii="宋体;SimSun" w:hAnsi="宋体;SimSun"/>
                <w:kern w:val="0"/>
                <w:sz w:val="18"/>
                <w:szCs w:val="18"/>
              </w:rPr>
            </w:r>
          </w:p>
        </w:tc>
        <w:tc>
          <w:tcPr>
            <w:tcW w:w="1470" w:type="dxa"/>
            <w:tcBorders>
              <w:bottom w:val="single" w:sz="4" w:space="0" w:color="000000"/>
              <w:end w:val="single" w:sz="4" w:space="0" w:color="000000"/>
            </w:tcBorders>
            <w:vAlign w:val="center"/>
          </w:tcPr>
          <w:p>
            <w:pPr>
              <w:pStyle w:val="Normal"/>
              <w:widowControl/>
              <w:jc w:val="start"/>
              <w:rPr>
                <w:rFonts w:ascii="宋体;SimSun" w:hAnsi="宋体;SimSun" w:cs="宋体;SimSun"/>
                <w:kern w:val="0"/>
                <w:sz w:val="18"/>
                <w:szCs w:val="18"/>
              </w:rPr>
            </w:pPr>
            <w:r>
              <w:rPr>
                <w:rFonts w:ascii="SimHei" w:hAnsi="SimHei" w:cs="宋体;SimSun" w:eastAsia="黑体"/>
                <w:kern w:val="0"/>
                <w:sz w:val="18"/>
                <w:szCs w:val="18"/>
              </w:rPr>
              <w:t>司机</w:t>
            </w:r>
          </w:p>
        </w:tc>
        <w:tc>
          <w:tcPr>
            <w:tcW w:w="787"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24</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16800</w:t>
            </w:r>
          </w:p>
        </w:tc>
        <w:tc>
          <w:tcPr>
            <w:tcW w:w="788"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0</w:t>
            </w:r>
          </w:p>
        </w:tc>
        <w:tc>
          <w:tcPr>
            <w:tcW w:w="87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16800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1400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1190</w:t>
            </w:r>
          </w:p>
        </w:tc>
        <w:tc>
          <w:tcPr>
            <w:tcW w:w="849"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18"/>
                <w:szCs w:val="18"/>
              </w:rPr>
            </w:pPr>
            <w:r>
              <w:rPr>
                <w:rFonts w:cs="宋体;SimSun" w:ascii="SimHei" w:hAnsi="SimHei" w:eastAsia="黑体"/>
                <w:kern w:val="0"/>
                <w:sz w:val="18"/>
                <w:szCs w:val="18"/>
              </w:rPr>
              <w:t>210</w:t>
            </w:r>
          </w:p>
        </w:tc>
      </w:tr>
    </w:tbl>
    <w:p>
      <w:pPr>
        <w:pStyle w:val="Normal"/>
        <w:rPr/>
      </w:pPr>
      <w:r>
        <w:rPr>
          <w:rFonts w:ascii="SimHei" w:hAnsi="SimHei" w:eastAsia="黑体"/>
        </w:rPr>
      </w:r>
    </w:p>
    <w:p>
      <w:pPr>
        <w:pStyle w:val="Normal"/>
        <w:rPr/>
      </w:pPr>
      <w:r>
        <w:rPr>
          <w:rFonts w:ascii="SimHei" w:hAnsi="SimHei" w:eastAsia="黑体"/>
        </w:rPr>
      </w:r>
      <w:r>
        <w:rPr>
          <w:rFonts w:ascii="SimHei" w:hAnsi="SimHei" w:eastAsia="黑体"/>
        </w:rPr>
      </w:r>
    </w:p>
    <w:p>
      <w:pPr>
        <w:pStyle w:val="Normal"/>
        <w:rPr>
          <w:rFonts w:ascii="楷体_GB2312;Arial Unicode MS" w:hAnsi="楷体_GB2312;Arial Unicode MS" w:eastAsia="楷体_GB2312;Arial Unicode MS"/>
          <w:b/>
          <w:b/>
          <w:sz w:val="32"/>
          <w:szCs w:val="32"/>
        </w:rPr>
      </w:pPr>
      <w:r>
        <w:rPr>
          <w:rFonts w:ascii="SimHei" w:hAnsi="SimHei" w:eastAsia="黑体"/>
          <w:b/>
          <w:sz w:val="32"/>
          <w:szCs w:val="32"/>
        </w:rPr>
        <w:t>七、高管人员薪酬</w:t>
      </w:r>
    </w:p>
    <w:p>
      <w:pPr>
        <w:pStyle w:val="Normal"/>
        <w:rPr>
          <w:rFonts w:ascii="楷体_GB2312;Arial Unicode MS" w:hAnsi="楷体_GB2312;Arial Unicode MS" w:eastAsia="楷体_GB2312;Arial Unicode MS"/>
          <w:b/>
          <w:b/>
          <w:sz w:val="32"/>
          <w:szCs w:val="32"/>
        </w:rPr>
      </w:pPr>
      <w:r>
        <w:rPr>
          <w:rFonts w:eastAsia="黑体" w:ascii="SimHei" w:hAnsi="SimHei"/>
          <w:b/>
          <w:sz w:val="32"/>
          <w:szCs w:val="32"/>
        </w:rPr>
      </w:r>
    </w:p>
    <w:p>
      <w:pPr>
        <w:pStyle w:val="Normal"/>
        <w:rPr/>
      </w:pPr>
      <w:r>
        <w:rPr>
          <w:rFonts w:ascii="SimHei" w:hAnsi="SimHei" w:eastAsia="黑体"/>
        </w:rPr>
      </w:r>
    </w:p>
    <w:p>
      <w:pPr>
        <w:pStyle w:val="Normal"/>
        <w:rPr>
          <w:b/>
          <w:b/>
          <w:sz w:val="28"/>
          <w:szCs w:val="28"/>
          <w:u w:val="single"/>
        </w:rPr>
      </w:pPr>
      <w:r>
        <w:rPr>
          <w:rFonts w:ascii="SimHei" w:hAnsi="SimHei" w:eastAsia="黑体"/>
          <w:b/>
          <w:sz w:val="28"/>
          <w:szCs w:val="28"/>
          <w:u w:val="single"/>
        </w:rPr>
        <w:t>营销副总薪酬</w:t>
      </w:r>
    </w:p>
    <w:p>
      <w:pPr>
        <w:pStyle w:val="Normal"/>
        <w:snapToGrid w:val="false"/>
        <w:spacing w:lineRule="auto" w:line="360"/>
        <w:rPr/>
      </w:pPr>
      <w:r>
        <w:rPr>
          <w:rFonts w:ascii="SimHei" w:hAnsi="SimHei" w:eastAsia="黑体"/>
        </w:rPr>
        <w:t>底薪：</w:t>
      </w:r>
    </w:p>
    <w:tbl>
      <w:tblPr>
        <w:tblW w:w="9388" w:type="dxa"/>
        <w:jc w:val="start"/>
        <w:tblInd w:w="93" w:type="dxa"/>
        <w:tblLayout w:type="fixed"/>
        <w:tblCellMar>
          <w:top w:w="0" w:type="dxa"/>
          <w:start w:w="108" w:type="dxa"/>
          <w:bottom w:w="0" w:type="dxa"/>
          <w:end w:w="108" w:type="dxa"/>
        </w:tblCellMar>
      </w:tblPr>
      <w:tblGrid>
        <w:gridCol w:w="1008"/>
        <w:gridCol w:w="1700"/>
        <w:gridCol w:w="1180"/>
        <w:gridCol w:w="1280"/>
        <w:gridCol w:w="1440"/>
        <w:gridCol w:w="1420"/>
        <w:gridCol w:w="1360"/>
      </w:tblGrid>
      <w:tr>
        <w:trPr>
          <w:trHeight w:val="402"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岗位</w:t>
            </w:r>
          </w:p>
        </w:tc>
        <w:tc>
          <w:tcPr>
            <w:tcW w:w="170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底薪</w:t>
            </w:r>
          </w:p>
        </w:tc>
        <w:tc>
          <w:tcPr>
            <w:tcW w:w="118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五级标准</w:t>
            </w:r>
          </w:p>
        </w:tc>
        <w:tc>
          <w:tcPr>
            <w:tcW w:w="128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绩效工资</w:t>
            </w:r>
          </w:p>
        </w:tc>
        <w:tc>
          <w:tcPr>
            <w:tcW w:w="144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月度奖金比例</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季度奖金比例</w:t>
            </w:r>
          </w:p>
        </w:tc>
        <w:tc>
          <w:tcPr>
            <w:tcW w:w="136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年度奖金比例</w:t>
            </w:r>
          </w:p>
        </w:tc>
      </w:tr>
      <w:tr>
        <w:trPr>
          <w:trHeight w:val="402" w:hRule="atLeast"/>
        </w:trPr>
        <w:tc>
          <w:tcPr>
            <w:tcW w:w="1008"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ascii="SimHei" w:hAnsi="SimHei" w:cs="宋体;SimSun" w:eastAsia="黑体"/>
                <w:kern w:val="0"/>
                <w:sz w:val="24"/>
                <w:szCs w:val="24"/>
              </w:rPr>
              <w:t>业务副总</w:t>
            </w:r>
          </w:p>
        </w:tc>
        <w:tc>
          <w:tcPr>
            <w:tcW w:w="170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5000</w:t>
            </w:r>
            <w:r>
              <w:rPr>
                <w:rFonts w:ascii="SimHei" w:hAnsi="SimHei" w:cs="宋体;SimSun" w:eastAsia="黑体"/>
                <w:kern w:val="0"/>
                <w:sz w:val="24"/>
                <w:szCs w:val="24"/>
              </w:rPr>
              <w:t>（月销售额在量本利平衡点以上）</w:t>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ascii="SimHei" w:hAnsi="SimHei" w:cs="宋体;SimSun" w:eastAsia="黑体"/>
                <w:kern w:val="0"/>
                <w:sz w:val="22"/>
                <w:szCs w:val="22"/>
              </w:rPr>
              <w:t>超胜任</w:t>
            </w:r>
          </w:p>
        </w:tc>
        <w:tc>
          <w:tcPr>
            <w:tcW w:w="12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3720</w:t>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0.01%</w:t>
            </w:r>
          </w:p>
        </w:tc>
        <w:tc>
          <w:tcPr>
            <w:tcW w:w="13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0.01%</w:t>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ascii="SimHei" w:hAnsi="SimHei" w:cs="宋体;SimSun" w:eastAsia="黑体"/>
                <w:kern w:val="0"/>
                <w:sz w:val="22"/>
                <w:szCs w:val="22"/>
              </w:rPr>
              <w:t>胜任</w:t>
            </w:r>
          </w:p>
        </w:tc>
        <w:tc>
          <w:tcPr>
            <w:tcW w:w="12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3360</w:t>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0.01%</w:t>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ascii="SimHei" w:hAnsi="SimHei" w:cs="宋体;SimSun" w:eastAsia="黑体"/>
                <w:kern w:val="0"/>
                <w:sz w:val="22"/>
                <w:szCs w:val="22"/>
              </w:rPr>
              <w:t>合格</w:t>
            </w:r>
          </w:p>
        </w:tc>
        <w:tc>
          <w:tcPr>
            <w:tcW w:w="12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3000</w:t>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2500</w:t>
            </w:r>
            <w:r>
              <w:rPr>
                <w:rFonts w:ascii="SimHei" w:hAnsi="SimHei" w:cs="宋体;SimSun" w:eastAsia="黑体"/>
                <w:kern w:val="0"/>
                <w:sz w:val="24"/>
                <w:szCs w:val="24"/>
              </w:rPr>
              <w:t>（月销售额在量本利平衡点以下）</w:t>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0.01%</w:t>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ascii="SimHei" w:hAnsi="SimHei" w:cs="宋体;SimSun" w:eastAsia="黑体"/>
                <w:kern w:val="0"/>
                <w:sz w:val="22"/>
                <w:szCs w:val="22"/>
              </w:rPr>
              <w:t>期望</w:t>
            </w:r>
          </w:p>
        </w:tc>
        <w:tc>
          <w:tcPr>
            <w:tcW w:w="12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2640</w:t>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ascii="SimHei" w:hAnsi="SimHei" w:cs="宋体;SimSun" w:eastAsia="黑体"/>
                <w:kern w:val="0"/>
                <w:sz w:val="22"/>
                <w:szCs w:val="22"/>
              </w:rPr>
              <w:t>欠资格</w:t>
            </w:r>
          </w:p>
        </w:tc>
        <w:tc>
          <w:tcPr>
            <w:tcW w:w="12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2280</w:t>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0.01%</w:t>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bl>
    <w:p>
      <w:pPr>
        <w:pStyle w:val="Normal"/>
        <w:rPr/>
      </w:pPr>
      <w:r>
        <w:rPr>
          <w:rFonts w:ascii="SimHei" w:hAnsi="SimHei" w:eastAsia="黑体"/>
        </w:rPr>
      </w:r>
    </w:p>
    <w:p>
      <w:pPr>
        <w:pStyle w:val="Normal"/>
        <w:spacing w:lineRule="auto" w:line="360"/>
        <w:rPr/>
      </w:pPr>
      <w:r>
        <w:rPr>
          <w:rFonts w:ascii="SimHei" w:hAnsi="SimHei" w:eastAsia="黑体"/>
          <w:sz w:val="24"/>
          <w:szCs w:val="24"/>
        </w:rPr>
        <w:t>月度季度年度目标奖金设置</w:t>
      </w:r>
      <w:r>
        <w:rPr>
          <w:rFonts w:ascii="SimHei" w:hAnsi="SimHei" w:eastAsia="黑体"/>
        </w:rPr>
        <w:t>：</w:t>
      </w:r>
    </w:p>
    <w:tbl>
      <w:tblPr>
        <w:tblW w:w="9923" w:type="dxa"/>
        <w:jc w:val="start"/>
        <w:tblInd w:w="-318" w:type="dxa"/>
        <w:tblLayout w:type="fixed"/>
        <w:tblCellMar>
          <w:top w:w="0" w:type="dxa"/>
          <w:start w:w="108" w:type="dxa"/>
          <w:bottom w:w="0" w:type="dxa"/>
          <w:end w:w="108" w:type="dxa"/>
        </w:tblCellMar>
      </w:tblPr>
      <w:tblGrid>
        <w:gridCol w:w="724"/>
        <w:gridCol w:w="850"/>
        <w:gridCol w:w="709"/>
        <w:gridCol w:w="709"/>
        <w:gridCol w:w="708"/>
        <w:gridCol w:w="851"/>
        <w:gridCol w:w="709"/>
        <w:gridCol w:w="850"/>
        <w:gridCol w:w="709"/>
        <w:gridCol w:w="836"/>
        <w:gridCol w:w="709"/>
        <w:gridCol w:w="709"/>
        <w:gridCol w:w="850"/>
      </w:tblGrid>
      <w:tr>
        <w:trPr>
          <w:trHeight w:val="405" w:hRule="atLeast"/>
        </w:trPr>
        <w:tc>
          <w:tcPr>
            <w:tcW w:w="526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b/>
                <w:b/>
                <w:bCs/>
                <w:kern w:val="0"/>
                <w:sz w:val="22"/>
                <w:szCs w:val="22"/>
              </w:rPr>
            </w:pPr>
            <w:r>
              <w:rPr>
                <w:rFonts w:ascii="SimHei" w:hAnsi="SimHei" w:cs="宋体;SimSun" w:eastAsia="黑体"/>
                <w:b/>
                <w:bCs/>
                <w:kern w:val="0"/>
                <w:sz w:val="22"/>
                <w:szCs w:val="22"/>
              </w:rPr>
              <w:t>目标值要求</w:t>
            </w:r>
          </w:p>
        </w:tc>
        <w:tc>
          <w:tcPr>
            <w:tcW w:w="4663" w:type="dxa"/>
            <w:gridSpan w:val="6"/>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2"/>
                <w:szCs w:val="22"/>
              </w:rPr>
            </w:pPr>
            <w:r>
              <w:rPr>
                <w:rFonts w:ascii="SimHei" w:hAnsi="SimHei" w:cs="宋体;SimSun" w:eastAsia="黑体"/>
                <w:kern w:val="0"/>
                <w:sz w:val="22"/>
                <w:szCs w:val="22"/>
              </w:rPr>
              <w:t>销售收入</w:t>
            </w:r>
          </w:p>
        </w:tc>
      </w:tr>
      <w:tr>
        <w:trPr>
          <w:trHeight w:val="405" w:hRule="atLeast"/>
        </w:trPr>
        <w:tc>
          <w:tcPr>
            <w:tcW w:w="526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b/>
                <w:b/>
                <w:bCs/>
                <w:kern w:val="0"/>
                <w:sz w:val="22"/>
                <w:szCs w:val="22"/>
              </w:rPr>
            </w:pPr>
            <w:r>
              <w:rPr>
                <w:rFonts w:ascii="SimHei" w:hAnsi="SimHei" w:cs="宋体;SimSun" w:eastAsia="黑体"/>
                <w:b/>
                <w:bCs/>
                <w:kern w:val="0"/>
                <w:sz w:val="22"/>
                <w:szCs w:val="22"/>
              </w:rPr>
              <w:t>底线目标比例</w:t>
            </w:r>
          </w:p>
        </w:tc>
        <w:tc>
          <w:tcPr>
            <w:tcW w:w="4663" w:type="dxa"/>
            <w:gridSpan w:val="6"/>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2"/>
                <w:szCs w:val="22"/>
              </w:rPr>
            </w:pPr>
            <w:r>
              <w:rPr>
                <w:rFonts w:cs="宋体;SimSun" w:ascii="SimHei" w:hAnsi="SimHei" w:eastAsia="黑体"/>
                <w:kern w:val="0"/>
                <w:sz w:val="22"/>
                <w:szCs w:val="22"/>
              </w:rPr>
              <w:t>50%</w:t>
            </w:r>
          </w:p>
        </w:tc>
      </w:tr>
      <w:tr>
        <w:trPr>
          <w:trHeight w:val="360" w:hRule="atLeast"/>
        </w:trPr>
        <w:tc>
          <w:tcPr>
            <w:tcW w:w="72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月度</w:t>
            </w:r>
            <w:r>
              <w:rPr>
                <w:rFonts w:cs="宋体;SimSun" w:ascii="SimHei" w:hAnsi="SimHei" w:eastAsia="黑体"/>
                <w:b/>
                <w:bCs/>
                <w:kern w:val="0"/>
                <w:sz w:val="22"/>
                <w:szCs w:val="22"/>
              </w:rPr>
              <w:br/>
            </w:r>
            <w:r>
              <w:rPr>
                <w:rFonts w:ascii="SimHei" w:hAnsi="SimHei" w:cs="宋体;SimSun" w:eastAsia="黑体"/>
                <w:b/>
                <w:bCs/>
                <w:kern w:val="0"/>
                <w:sz w:val="22"/>
                <w:szCs w:val="22"/>
              </w:rPr>
              <w:t>目标</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1</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2</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3</w:t>
            </w:r>
            <w:r>
              <w:rPr>
                <w:rFonts w:ascii="SimHei" w:hAnsi="SimHei" w:cs="宋体;SimSun" w:eastAsia="黑体"/>
                <w:b/>
                <w:bCs/>
                <w:kern w:val="0"/>
                <w:sz w:val="22"/>
                <w:szCs w:val="22"/>
              </w:rPr>
              <w:t>月</w:t>
            </w:r>
          </w:p>
        </w:tc>
        <w:tc>
          <w:tcPr>
            <w:tcW w:w="708"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4</w:t>
            </w:r>
            <w:r>
              <w:rPr>
                <w:rFonts w:ascii="SimHei" w:hAnsi="SimHei" w:cs="宋体;SimSun" w:eastAsia="黑体"/>
                <w:b/>
                <w:bCs/>
                <w:kern w:val="0"/>
                <w:sz w:val="22"/>
                <w:szCs w:val="22"/>
              </w:rPr>
              <w:t>月</w:t>
            </w:r>
          </w:p>
        </w:tc>
        <w:tc>
          <w:tcPr>
            <w:tcW w:w="851"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5</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6</w:t>
            </w:r>
            <w:r>
              <w:rPr>
                <w:rFonts w:ascii="SimHei" w:hAnsi="SimHei" w:cs="宋体;SimSun" w:eastAsia="黑体"/>
                <w:b/>
                <w:bCs/>
                <w:kern w:val="0"/>
                <w:sz w:val="22"/>
                <w:szCs w:val="22"/>
              </w:rPr>
              <w:t>月</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7</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8</w:t>
            </w:r>
            <w:r>
              <w:rPr>
                <w:rFonts w:ascii="SimHei" w:hAnsi="SimHei" w:cs="宋体;SimSun" w:eastAsia="黑体"/>
                <w:b/>
                <w:bCs/>
                <w:kern w:val="0"/>
                <w:sz w:val="22"/>
                <w:szCs w:val="22"/>
              </w:rPr>
              <w:t>月</w:t>
            </w:r>
          </w:p>
        </w:tc>
        <w:tc>
          <w:tcPr>
            <w:tcW w:w="836"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9</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10</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11</w:t>
            </w:r>
            <w:r>
              <w:rPr>
                <w:rFonts w:ascii="SimHei" w:hAnsi="SimHei" w:cs="宋体;SimSun" w:eastAsia="黑体"/>
                <w:b/>
                <w:bCs/>
                <w:kern w:val="0"/>
                <w:sz w:val="22"/>
                <w:szCs w:val="22"/>
              </w:rPr>
              <w:t>月</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12</w:t>
            </w:r>
            <w:r>
              <w:rPr>
                <w:rFonts w:ascii="SimHei" w:hAnsi="SimHei" w:cs="宋体;SimSun" w:eastAsia="黑体"/>
                <w:b/>
                <w:bCs/>
                <w:kern w:val="0"/>
                <w:sz w:val="22"/>
                <w:szCs w:val="22"/>
              </w:rPr>
              <w:t>月</w:t>
            </w:r>
          </w:p>
        </w:tc>
      </w:tr>
      <w:tr>
        <w:trPr>
          <w:trHeight w:val="360" w:hRule="atLeast"/>
        </w:trPr>
        <w:tc>
          <w:tcPr>
            <w:tcW w:w="72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2"/>
                <w:szCs w:val="22"/>
              </w:rPr>
            </w:pPr>
            <w:r>
              <w:rPr>
                <w:rFonts w:eastAsia="Times New Roman" w:cs="宋体;SimSun" w:ascii="宋体;SimSun" w:hAnsi="宋体;SimSun"/>
                <w:b/>
                <w:bCs/>
                <w:kern w:val="0"/>
                <w:sz w:val="22"/>
                <w:szCs w:val="22"/>
              </w:rPr>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125</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270</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516</w:t>
            </w:r>
          </w:p>
        </w:tc>
        <w:tc>
          <w:tcPr>
            <w:tcW w:w="70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541</w:t>
            </w:r>
          </w:p>
        </w:tc>
        <w:tc>
          <w:tcPr>
            <w:tcW w:w="85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1062</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849</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1180</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657</w:t>
            </w:r>
          </w:p>
        </w:tc>
        <w:tc>
          <w:tcPr>
            <w:tcW w:w="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412</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440</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280</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200</w:t>
            </w:r>
          </w:p>
        </w:tc>
      </w:tr>
      <w:tr>
        <w:trPr>
          <w:trHeight w:val="645" w:hRule="atLeast"/>
        </w:trPr>
        <w:tc>
          <w:tcPr>
            <w:tcW w:w="724"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底线目标</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63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135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258 </w:t>
            </w:r>
          </w:p>
        </w:tc>
        <w:tc>
          <w:tcPr>
            <w:tcW w:w="70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271 </w:t>
            </w:r>
          </w:p>
        </w:tc>
        <w:tc>
          <w:tcPr>
            <w:tcW w:w="85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531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425 </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590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329 </w:t>
            </w:r>
          </w:p>
        </w:tc>
        <w:tc>
          <w:tcPr>
            <w:tcW w:w="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206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220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140 </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100 </w:t>
            </w:r>
          </w:p>
        </w:tc>
      </w:tr>
      <w:tr>
        <w:trPr>
          <w:trHeight w:val="360" w:hRule="atLeast"/>
        </w:trPr>
        <w:tc>
          <w:tcPr>
            <w:tcW w:w="72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季度</w:t>
            </w:r>
            <w:r>
              <w:rPr>
                <w:rFonts w:cs="宋体;SimSun" w:ascii="SimHei" w:hAnsi="SimHei" w:eastAsia="黑体"/>
                <w:b/>
                <w:bCs/>
                <w:kern w:val="0"/>
                <w:sz w:val="22"/>
                <w:szCs w:val="22"/>
              </w:rPr>
              <w:br/>
            </w:r>
            <w:r>
              <w:rPr>
                <w:rFonts w:ascii="SimHei" w:hAnsi="SimHei" w:cs="宋体;SimSun" w:eastAsia="黑体"/>
                <w:b/>
                <w:bCs/>
                <w:kern w:val="0"/>
                <w:sz w:val="22"/>
                <w:szCs w:val="22"/>
              </w:rPr>
              <w:t>目标</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第一季度</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第二季度</w:t>
            </w:r>
          </w:p>
        </w:tc>
        <w:tc>
          <w:tcPr>
            <w:tcW w:w="2395"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第三季度</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第四季度</w:t>
            </w:r>
          </w:p>
        </w:tc>
      </w:tr>
      <w:tr>
        <w:trPr>
          <w:trHeight w:val="360" w:hRule="atLeast"/>
        </w:trPr>
        <w:tc>
          <w:tcPr>
            <w:tcW w:w="72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2"/>
                <w:szCs w:val="22"/>
              </w:rPr>
            </w:pPr>
            <w:r>
              <w:rPr>
                <w:rFonts w:eastAsia="Times New Roman" w:cs="宋体;SimSun" w:ascii="宋体;SimSun" w:hAnsi="宋体;SimSun"/>
                <w:b/>
                <w:bCs/>
                <w:kern w:val="0"/>
                <w:sz w:val="22"/>
                <w:szCs w:val="22"/>
              </w:rPr>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911</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2452</w:t>
            </w:r>
          </w:p>
        </w:tc>
        <w:tc>
          <w:tcPr>
            <w:tcW w:w="2395"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2249</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920</w:t>
            </w:r>
          </w:p>
        </w:tc>
      </w:tr>
      <w:tr>
        <w:trPr>
          <w:trHeight w:val="720" w:hRule="atLeast"/>
        </w:trPr>
        <w:tc>
          <w:tcPr>
            <w:tcW w:w="724"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底线</w:t>
            </w:r>
            <w:r>
              <w:rPr>
                <w:rFonts w:cs="宋体;SimSun" w:ascii="SimHei" w:hAnsi="SimHei" w:eastAsia="黑体"/>
                <w:b/>
                <w:bCs/>
                <w:kern w:val="0"/>
                <w:sz w:val="22"/>
                <w:szCs w:val="22"/>
              </w:rPr>
              <w:br/>
            </w:r>
            <w:r>
              <w:rPr>
                <w:rFonts w:ascii="SimHei" w:hAnsi="SimHei" w:cs="宋体;SimSun" w:eastAsia="黑体"/>
                <w:b/>
                <w:bCs/>
                <w:kern w:val="0"/>
                <w:sz w:val="22"/>
                <w:szCs w:val="22"/>
              </w:rPr>
              <w:t>目标</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456 </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1226 </w:t>
            </w:r>
          </w:p>
        </w:tc>
        <w:tc>
          <w:tcPr>
            <w:tcW w:w="2395"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1125 </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460 </w:t>
            </w:r>
          </w:p>
        </w:tc>
      </w:tr>
      <w:tr>
        <w:trPr>
          <w:trHeight w:val="360" w:hRule="atLeast"/>
        </w:trPr>
        <w:tc>
          <w:tcPr>
            <w:tcW w:w="526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b/>
                <w:b/>
                <w:bCs/>
                <w:kern w:val="0"/>
                <w:sz w:val="22"/>
                <w:szCs w:val="22"/>
              </w:rPr>
            </w:pPr>
            <w:r>
              <w:rPr>
                <w:rFonts w:ascii="SimHei" w:hAnsi="SimHei" w:cs="宋体;SimSun" w:eastAsia="黑体"/>
                <w:b/>
                <w:bCs/>
                <w:kern w:val="0"/>
                <w:sz w:val="22"/>
                <w:szCs w:val="22"/>
              </w:rPr>
              <w:t>年度目标</w:t>
            </w:r>
          </w:p>
        </w:tc>
        <w:tc>
          <w:tcPr>
            <w:tcW w:w="4663" w:type="dxa"/>
            <w:gridSpan w:val="6"/>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2"/>
                <w:szCs w:val="22"/>
              </w:rPr>
            </w:pPr>
            <w:r>
              <w:rPr>
                <w:rFonts w:cs="宋体;SimSun" w:ascii="SimHei" w:hAnsi="SimHei" w:eastAsia="黑体"/>
                <w:kern w:val="0"/>
                <w:sz w:val="22"/>
                <w:szCs w:val="22"/>
              </w:rPr>
              <w:t>6532</w:t>
            </w:r>
          </w:p>
        </w:tc>
      </w:tr>
      <w:tr>
        <w:trPr>
          <w:trHeight w:val="360" w:hRule="atLeast"/>
        </w:trPr>
        <w:tc>
          <w:tcPr>
            <w:tcW w:w="526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b/>
                <w:b/>
                <w:bCs/>
                <w:kern w:val="0"/>
                <w:sz w:val="22"/>
                <w:szCs w:val="22"/>
              </w:rPr>
            </w:pPr>
            <w:r>
              <w:rPr>
                <w:rFonts w:ascii="SimHei" w:hAnsi="SimHei" w:cs="宋体;SimSun" w:eastAsia="黑体"/>
                <w:b/>
                <w:bCs/>
                <w:kern w:val="0"/>
                <w:sz w:val="22"/>
                <w:szCs w:val="22"/>
              </w:rPr>
              <w:t>年度底线目标</w:t>
            </w:r>
          </w:p>
        </w:tc>
        <w:tc>
          <w:tcPr>
            <w:tcW w:w="4663" w:type="dxa"/>
            <w:gridSpan w:val="6"/>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2"/>
                <w:szCs w:val="22"/>
              </w:rPr>
            </w:pPr>
            <w:r>
              <w:rPr>
                <w:rFonts w:cs="宋体;SimSun" w:ascii="SimHei" w:hAnsi="SimHei" w:eastAsia="黑体"/>
                <w:kern w:val="0"/>
                <w:sz w:val="22"/>
                <w:szCs w:val="22"/>
              </w:rPr>
              <w:t xml:space="preserve">3266 </w:t>
            </w:r>
          </w:p>
        </w:tc>
      </w:tr>
    </w:tbl>
    <w:p>
      <w:pPr>
        <w:pStyle w:val="Normal"/>
        <w:rPr/>
      </w:pPr>
      <w:r>
        <w:rPr>
          <w:rFonts w:ascii="SimHei" w:hAnsi="SimHei" w:eastAsia="黑体"/>
        </w:rPr>
      </w:r>
      <w:r>
        <w:rPr>
          <w:rFonts w:ascii="SimHei" w:hAnsi="SimHei" w:eastAsia="黑体"/>
        </w:rPr>
      </w:r>
    </w:p>
    <w:p>
      <w:pPr>
        <w:pStyle w:val="Normal"/>
        <w:rPr/>
      </w:pPr>
      <w:r>
        <w:rPr>
          <w:rFonts w:ascii="SimHei" w:hAnsi="SimHei" w:eastAsia="黑体"/>
          <w:b/>
          <w:sz w:val="28"/>
          <w:szCs w:val="28"/>
          <w:u w:val="single"/>
        </w:rPr>
        <w:t>生产副总薪酬</w:t>
      </w:r>
    </w:p>
    <w:p>
      <w:pPr>
        <w:pStyle w:val="Normal"/>
        <w:snapToGrid w:val="false"/>
        <w:spacing w:lineRule="auto" w:line="360"/>
        <w:rPr/>
      </w:pPr>
      <w:r>
        <w:rPr>
          <w:rFonts w:ascii="SimHei" w:hAnsi="SimHei" w:eastAsia="黑体"/>
        </w:rPr>
        <w:t>底薪：</w:t>
      </w:r>
    </w:p>
    <w:tbl>
      <w:tblPr>
        <w:tblW w:w="9388" w:type="dxa"/>
        <w:jc w:val="start"/>
        <w:tblInd w:w="93" w:type="dxa"/>
        <w:tblLayout w:type="fixed"/>
        <w:tblCellMar>
          <w:top w:w="0" w:type="dxa"/>
          <w:start w:w="108" w:type="dxa"/>
          <w:bottom w:w="0" w:type="dxa"/>
          <w:end w:w="108" w:type="dxa"/>
        </w:tblCellMar>
      </w:tblPr>
      <w:tblGrid>
        <w:gridCol w:w="1008"/>
        <w:gridCol w:w="1700"/>
        <w:gridCol w:w="1180"/>
        <w:gridCol w:w="1280"/>
        <w:gridCol w:w="1440"/>
        <w:gridCol w:w="1420"/>
        <w:gridCol w:w="1360"/>
      </w:tblGrid>
      <w:tr>
        <w:trPr>
          <w:trHeight w:val="402" w:hRule="atLeast"/>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岗位</w:t>
            </w:r>
          </w:p>
        </w:tc>
        <w:tc>
          <w:tcPr>
            <w:tcW w:w="170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底薪</w:t>
            </w:r>
          </w:p>
        </w:tc>
        <w:tc>
          <w:tcPr>
            <w:tcW w:w="118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五级标准</w:t>
            </w:r>
          </w:p>
        </w:tc>
        <w:tc>
          <w:tcPr>
            <w:tcW w:w="128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绩效工资</w:t>
            </w:r>
          </w:p>
        </w:tc>
        <w:tc>
          <w:tcPr>
            <w:tcW w:w="144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月度奖金比例</w:t>
            </w:r>
          </w:p>
        </w:tc>
        <w:tc>
          <w:tcPr>
            <w:tcW w:w="142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季度奖金比例</w:t>
            </w:r>
          </w:p>
        </w:tc>
        <w:tc>
          <w:tcPr>
            <w:tcW w:w="1360" w:type="dxa"/>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年度奖金比例</w:t>
            </w:r>
          </w:p>
        </w:tc>
      </w:tr>
      <w:tr>
        <w:trPr>
          <w:trHeight w:val="402" w:hRule="atLeast"/>
        </w:trPr>
        <w:tc>
          <w:tcPr>
            <w:tcW w:w="1008"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ascii="SimHei" w:hAnsi="SimHei" w:cs="宋体;SimSun" w:eastAsia="黑体"/>
                <w:kern w:val="0"/>
                <w:sz w:val="24"/>
                <w:szCs w:val="24"/>
              </w:rPr>
              <w:t>生产副总</w:t>
            </w:r>
          </w:p>
        </w:tc>
        <w:tc>
          <w:tcPr>
            <w:tcW w:w="170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3500</w:t>
            </w:r>
            <w:r>
              <w:rPr>
                <w:rFonts w:ascii="SimHei" w:hAnsi="SimHei" w:cs="宋体;SimSun" w:eastAsia="黑体"/>
                <w:kern w:val="0"/>
                <w:sz w:val="24"/>
                <w:szCs w:val="24"/>
              </w:rPr>
              <w:t>（月销售额在量本利平衡点以上）</w:t>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ascii="SimHei" w:hAnsi="SimHei" w:cs="宋体;SimSun" w:eastAsia="黑体"/>
                <w:kern w:val="0"/>
                <w:sz w:val="22"/>
                <w:szCs w:val="22"/>
              </w:rPr>
              <w:t>超胜任</w:t>
            </w:r>
          </w:p>
        </w:tc>
        <w:tc>
          <w:tcPr>
            <w:tcW w:w="128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eastAsia="黑体"/>
                <w:sz w:val="24"/>
                <w:szCs w:val="24"/>
              </w:rPr>
              <w:t>2604</w:t>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0.01%</w:t>
            </w:r>
          </w:p>
        </w:tc>
        <w:tc>
          <w:tcPr>
            <w:tcW w:w="136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0.01%</w:t>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ascii="SimHei" w:hAnsi="SimHei" w:cs="宋体;SimSun" w:eastAsia="黑体"/>
                <w:kern w:val="0"/>
                <w:sz w:val="22"/>
                <w:szCs w:val="22"/>
              </w:rPr>
              <w:t>胜任</w:t>
            </w:r>
          </w:p>
        </w:tc>
        <w:tc>
          <w:tcPr>
            <w:tcW w:w="128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eastAsia="黑体"/>
                <w:sz w:val="24"/>
                <w:szCs w:val="24"/>
              </w:rPr>
              <w:t>2352</w:t>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0.01%</w:t>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ascii="SimHei" w:hAnsi="SimHei" w:cs="宋体;SimSun" w:eastAsia="黑体"/>
                <w:kern w:val="0"/>
                <w:sz w:val="22"/>
                <w:szCs w:val="22"/>
              </w:rPr>
              <w:t>合格</w:t>
            </w:r>
          </w:p>
        </w:tc>
        <w:tc>
          <w:tcPr>
            <w:tcW w:w="128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eastAsia="黑体"/>
                <w:sz w:val="24"/>
                <w:szCs w:val="24"/>
              </w:rPr>
              <w:t>2100</w:t>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1750</w:t>
            </w:r>
            <w:r>
              <w:rPr>
                <w:rFonts w:ascii="SimHei" w:hAnsi="SimHei" w:cs="宋体;SimSun" w:eastAsia="黑体"/>
                <w:kern w:val="0"/>
                <w:sz w:val="24"/>
                <w:szCs w:val="24"/>
              </w:rPr>
              <w:t>（月销售额在量本利平衡点以下）</w:t>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0.01%</w:t>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ascii="SimHei" w:hAnsi="SimHei" w:cs="宋体;SimSun" w:eastAsia="黑体"/>
                <w:kern w:val="0"/>
                <w:sz w:val="22"/>
                <w:szCs w:val="22"/>
              </w:rPr>
              <w:t>期望</w:t>
            </w:r>
          </w:p>
        </w:tc>
        <w:tc>
          <w:tcPr>
            <w:tcW w:w="128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eastAsia="黑体"/>
                <w:sz w:val="24"/>
                <w:szCs w:val="24"/>
              </w:rPr>
              <w:t>1848</w:t>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ascii="SimHei" w:hAnsi="SimHei" w:cs="宋体;SimSun" w:eastAsia="黑体"/>
                <w:kern w:val="0"/>
                <w:sz w:val="22"/>
                <w:szCs w:val="22"/>
              </w:rPr>
              <w:t>欠资格</w:t>
            </w:r>
          </w:p>
        </w:tc>
        <w:tc>
          <w:tcPr>
            <w:tcW w:w="1280" w:type="dxa"/>
            <w:vMerge w:val="restart"/>
            <w:tcBorders>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eastAsia="黑体"/>
                <w:sz w:val="24"/>
                <w:szCs w:val="24"/>
              </w:rPr>
              <w:t>1596</w:t>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0.01%</w:t>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r>
        <w:trPr>
          <w:trHeight w:val="402" w:hRule="atLeast"/>
        </w:trPr>
        <w:tc>
          <w:tcPr>
            <w:tcW w:w="10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kern w:val="0"/>
                <w:sz w:val="24"/>
                <w:szCs w:val="24"/>
              </w:rPr>
            </w:pPr>
            <w:r>
              <w:rPr>
                <w:rFonts w:eastAsia="Times New Roman" w:cs="宋体;SimSun" w:ascii="宋体;SimSun" w:hAnsi="宋体;SimSun"/>
                <w:kern w:val="0"/>
                <w:sz w:val="24"/>
                <w:szCs w:val="24"/>
              </w:rPr>
            </w:r>
          </w:p>
        </w:tc>
        <w:tc>
          <w:tcPr>
            <w:tcW w:w="170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1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2"/>
              </w:rPr>
            </w:pPr>
            <w:r>
              <w:rPr>
                <w:rFonts w:cs="宋体;SimSun" w:ascii="宋体;SimSun" w:hAnsi="宋体;SimSun"/>
                <w:kern w:val="0"/>
                <w:sz w:val="22"/>
                <w:szCs w:val="22"/>
              </w:rPr>
            </w:r>
          </w:p>
        </w:tc>
        <w:tc>
          <w:tcPr>
            <w:tcW w:w="12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440" w:type="dxa"/>
            <w:tcBorders>
              <w:bottom w:val="single" w:sz="4" w:space="0" w:color="000000"/>
              <w:end w:val="single" w:sz="4" w:space="0" w:color="000000"/>
            </w:tcBorders>
            <w:vAlign w:val="center"/>
          </w:tcPr>
          <w:p>
            <w:pPr>
              <w:pStyle w:val="Normal"/>
              <w:widowControl/>
              <w:jc w:val="end"/>
              <w:rPr>
                <w:rFonts w:ascii="宋体;SimSun" w:hAnsi="宋体;SimSun" w:cs="宋体;SimSun"/>
                <w:kern w:val="0"/>
                <w:sz w:val="24"/>
                <w:szCs w:val="24"/>
              </w:rPr>
            </w:pPr>
            <w:r>
              <w:rPr>
                <w:rFonts w:cs="宋体;SimSun" w:ascii="SimHei" w:hAnsi="SimHei" w:eastAsia="黑体"/>
                <w:kern w:val="0"/>
                <w:sz w:val="24"/>
                <w:szCs w:val="24"/>
              </w:rPr>
              <w:t>0.01%</w:t>
            </w:r>
          </w:p>
        </w:tc>
        <w:tc>
          <w:tcPr>
            <w:tcW w:w="142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c>
          <w:tcPr>
            <w:tcW w:w="136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4"/>
              </w:rPr>
            </w:pPr>
            <w:r>
              <w:rPr>
                <w:rFonts w:cs="宋体;SimSun" w:ascii="宋体;SimSun" w:hAnsi="宋体;SimSun"/>
                <w:kern w:val="0"/>
                <w:sz w:val="24"/>
                <w:szCs w:val="24"/>
              </w:rPr>
            </w:r>
          </w:p>
        </w:tc>
      </w:tr>
    </w:tbl>
    <w:p>
      <w:pPr>
        <w:pStyle w:val="Normal"/>
        <w:rPr/>
      </w:pPr>
      <w:r>
        <w:rPr>
          <w:rFonts w:ascii="SimHei" w:hAnsi="SimHei" w:eastAsia="黑体"/>
        </w:rPr>
      </w:r>
    </w:p>
    <w:p>
      <w:pPr>
        <w:pStyle w:val="Normal"/>
        <w:spacing w:lineRule="auto" w:line="360"/>
        <w:rPr/>
      </w:pPr>
      <w:r>
        <w:rPr>
          <w:rFonts w:ascii="SimHei" w:hAnsi="SimHei" w:eastAsia="黑体"/>
        </w:rPr>
        <w:t>月度季度年度目标奖金设置：</w:t>
      </w:r>
    </w:p>
    <w:tbl>
      <w:tblPr>
        <w:tblW w:w="9923" w:type="dxa"/>
        <w:jc w:val="start"/>
        <w:tblInd w:w="-318" w:type="dxa"/>
        <w:tblLayout w:type="fixed"/>
        <w:tblCellMar>
          <w:top w:w="0" w:type="dxa"/>
          <w:start w:w="108" w:type="dxa"/>
          <w:bottom w:w="0" w:type="dxa"/>
          <w:end w:w="108" w:type="dxa"/>
        </w:tblCellMar>
      </w:tblPr>
      <w:tblGrid>
        <w:gridCol w:w="724"/>
        <w:gridCol w:w="850"/>
        <w:gridCol w:w="709"/>
        <w:gridCol w:w="709"/>
        <w:gridCol w:w="708"/>
        <w:gridCol w:w="851"/>
        <w:gridCol w:w="709"/>
        <w:gridCol w:w="850"/>
        <w:gridCol w:w="709"/>
        <w:gridCol w:w="836"/>
        <w:gridCol w:w="709"/>
        <w:gridCol w:w="709"/>
        <w:gridCol w:w="850"/>
      </w:tblGrid>
      <w:tr>
        <w:trPr>
          <w:trHeight w:val="405" w:hRule="atLeast"/>
        </w:trPr>
        <w:tc>
          <w:tcPr>
            <w:tcW w:w="526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b/>
                <w:b/>
                <w:bCs/>
                <w:kern w:val="0"/>
                <w:sz w:val="22"/>
                <w:szCs w:val="22"/>
              </w:rPr>
            </w:pPr>
            <w:r>
              <w:rPr>
                <w:rFonts w:ascii="SimHei" w:hAnsi="SimHei" w:cs="宋体;SimSun" w:eastAsia="黑体"/>
                <w:b/>
                <w:bCs/>
                <w:kern w:val="0"/>
                <w:sz w:val="22"/>
                <w:szCs w:val="22"/>
              </w:rPr>
              <w:t>目标值要求</w:t>
            </w:r>
          </w:p>
        </w:tc>
        <w:tc>
          <w:tcPr>
            <w:tcW w:w="4663" w:type="dxa"/>
            <w:gridSpan w:val="6"/>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2"/>
                <w:szCs w:val="22"/>
              </w:rPr>
            </w:pPr>
            <w:r>
              <w:rPr>
                <w:rFonts w:ascii="SimHei" w:hAnsi="SimHei" w:cs="宋体;SimSun" w:eastAsia="黑体"/>
                <w:kern w:val="0"/>
                <w:sz w:val="22"/>
                <w:szCs w:val="22"/>
              </w:rPr>
              <w:t xml:space="preserve">生产产值 </w:t>
            </w:r>
          </w:p>
        </w:tc>
      </w:tr>
      <w:tr>
        <w:trPr>
          <w:trHeight w:val="405" w:hRule="atLeast"/>
        </w:trPr>
        <w:tc>
          <w:tcPr>
            <w:tcW w:w="526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b/>
                <w:b/>
                <w:bCs/>
                <w:kern w:val="0"/>
                <w:sz w:val="22"/>
                <w:szCs w:val="22"/>
              </w:rPr>
            </w:pPr>
            <w:r>
              <w:rPr>
                <w:rFonts w:ascii="SimHei" w:hAnsi="SimHei" w:cs="宋体;SimSun" w:eastAsia="黑体"/>
                <w:b/>
                <w:bCs/>
                <w:kern w:val="0"/>
                <w:sz w:val="22"/>
                <w:szCs w:val="22"/>
              </w:rPr>
              <w:t>底线目标比例</w:t>
            </w:r>
          </w:p>
        </w:tc>
        <w:tc>
          <w:tcPr>
            <w:tcW w:w="4663" w:type="dxa"/>
            <w:gridSpan w:val="6"/>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2"/>
                <w:szCs w:val="22"/>
              </w:rPr>
            </w:pPr>
            <w:r>
              <w:rPr>
                <w:rFonts w:cs="宋体;SimSun" w:ascii="SimHei" w:hAnsi="SimHei" w:eastAsia="黑体"/>
                <w:kern w:val="0"/>
                <w:sz w:val="22"/>
                <w:szCs w:val="22"/>
              </w:rPr>
              <w:t>50%</w:t>
            </w:r>
          </w:p>
        </w:tc>
      </w:tr>
      <w:tr>
        <w:trPr>
          <w:trHeight w:val="360" w:hRule="atLeast"/>
        </w:trPr>
        <w:tc>
          <w:tcPr>
            <w:tcW w:w="72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月度</w:t>
            </w:r>
            <w:r>
              <w:rPr>
                <w:rFonts w:cs="宋体;SimSun" w:ascii="SimHei" w:hAnsi="SimHei" w:eastAsia="黑体"/>
                <w:b/>
                <w:bCs/>
                <w:kern w:val="0"/>
                <w:sz w:val="22"/>
                <w:szCs w:val="22"/>
              </w:rPr>
              <w:br/>
            </w:r>
            <w:r>
              <w:rPr>
                <w:rFonts w:ascii="SimHei" w:hAnsi="SimHei" w:cs="宋体;SimSun" w:eastAsia="黑体"/>
                <w:b/>
                <w:bCs/>
                <w:kern w:val="0"/>
                <w:sz w:val="22"/>
                <w:szCs w:val="22"/>
              </w:rPr>
              <w:t>目标</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1</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2</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3</w:t>
            </w:r>
            <w:r>
              <w:rPr>
                <w:rFonts w:ascii="SimHei" w:hAnsi="SimHei" w:cs="宋体;SimSun" w:eastAsia="黑体"/>
                <w:b/>
                <w:bCs/>
                <w:kern w:val="0"/>
                <w:sz w:val="22"/>
                <w:szCs w:val="22"/>
              </w:rPr>
              <w:t>月</w:t>
            </w:r>
          </w:p>
        </w:tc>
        <w:tc>
          <w:tcPr>
            <w:tcW w:w="708"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4</w:t>
            </w:r>
            <w:r>
              <w:rPr>
                <w:rFonts w:ascii="SimHei" w:hAnsi="SimHei" w:cs="宋体;SimSun" w:eastAsia="黑体"/>
                <w:b/>
                <w:bCs/>
                <w:kern w:val="0"/>
                <w:sz w:val="22"/>
                <w:szCs w:val="22"/>
              </w:rPr>
              <w:t>月</w:t>
            </w:r>
          </w:p>
        </w:tc>
        <w:tc>
          <w:tcPr>
            <w:tcW w:w="851"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5</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6</w:t>
            </w:r>
            <w:r>
              <w:rPr>
                <w:rFonts w:ascii="SimHei" w:hAnsi="SimHei" w:cs="宋体;SimSun" w:eastAsia="黑体"/>
                <w:b/>
                <w:bCs/>
                <w:kern w:val="0"/>
                <w:sz w:val="22"/>
                <w:szCs w:val="22"/>
              </w:rPr>
              <w:t>月</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7</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8</w:t>
            </w:r>
            <w:r>
              <w:rPr>
                <w:rFonts w:ascii="SimHei" w:hAnsi="SimHei" w:cs="宋体;SimSun" w:eastAsia="黑体"/>
                <w:b/>
                <w:bCs/>
                <w:kern w:val="0"/>
                <w:sz w:val="22"/>
                <w:szCs w:val="22"/>
              </w:rPr>
              <w:t>月</w:t>
            </w:r>
          </w:p>
        </w:tc>
        <w:tc>
          <w:tcPr>
            <w:tcW w:w="836"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9</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10</w:t>
            </w:r>
            <w:r>
              <w:rPr>
                <w:rFonts w:ascii="SimHei" w:hAnsi="SimHei" w:cs="宋体;SimSun" w:eastAsia="黑体"/>
                <w:b/>
                <w:bCs/>
                <w:kern w:val="0"/>
                <w:sz w:val="22"/>
                <w:szCs w:val="22"/>
              </w:rPr>
              <w:t>月</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11</w:t>
            </w:r>
            <w:r>
              <w:rPr>
                <w:rFonts w:ascii="SimHei" w:hAnsi="SimHei" w:cs="宋体;SimSun" w:eastAsia="黑体"/>
                <w:b/>
                <w:bCs/>
                <w:kern w:val="0"/>
                <w:sz w:val="22"/>
                <w:szCs w:val="22"/>
              </w:rPr>
              <w:t>月</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cs="宋体;SimSun" w:ascii="SimHei" w:hAnsi="SimHei" w:eastAsia="黑体"/>
                <w:b/>
                <w:bCs/>
                <w:kern w:val="0"/>
                <w:sz w:val="22"/>
                <w:szCs w:val="22"/>
              </w:rPr>
              <w:t>12</w:t>
            </w:r>
            <w:r>
              <w:rPr>
                <w:rFonts w:ascii="SimHei" w:hAnsi="SimHei" w:cs="宋体;SimSun" w:eastAsia="黑体"/>
                <w:b/>
                <w:bCs/>
                <w:kern w:val="0"/>
                <w:sz w:val="22"/>
                <w:szCs w:val="22"/>
              </w:rPr>
              <w:t>月</w:t>
            </w:r>
          </w:p>
        </w:tc>
      </w:tr>
      <w:tr>
        <w:trPr>
          <w:trHeight w:val="360" w:hRule="atLeast"/>
        </w:trPr>
        <w:tc>
          <w:tcPr>
            <w:tcW w:w="72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2"/>
                <w:szCs w:val="22"/>
              </w:rPr>
            </w:pPr>
            <w:r>
              <w:rPr>
                <w:rFonts w:eastAsia="Times New Roman" w:cs="宋体;SimSun" w:ascii="宋体;SimSun" w:hAnsi="宋体;SimSun"/>
                <w:b/>
                <w:bCs/>
                <w:kern w:val="0"/>
                <w:sz w:val="22"/>
                <w:szCs w:val="22"/>
              </w:rPr>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125</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270</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516</w:t>
            </w:r>
          </w:p>
        </w:tc>
        <w:tc>
          <w:tcPr>
            <w:tcW w:w="70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541</w:t>
            </w:r>
          </w:p>
        </w:tc>
        <w:tc>
          <w:tcPr>
            <w:tcW w:w="85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1062</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849</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1180</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657</w:t>
            </w:r>
          </w:p>
        </w:tc>
        <w:tc>
          <w:tcPr>
            <w:tcW w:w="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412</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440</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280</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200</w:t>
            </w:r>
          </w:p>
        </w:tc>
      </w:tr>
      <w:tr>
        <w:trPr>
          <w:trHeight w:val="645" w:hRule="atLeast"/>
        </w:trPr>
        <w:tc>
          <w:tcPr>
            <w:tcW w:w="724"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底线目标</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63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135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258 </w:t>
            </w:r>
          </w:p>
        </w:tc>
        <w:tc>
          <w:tcPr>
            <w:tcW w:w="708"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271 </w:t>
            </w:r>
          </w:p>
        </w:tc>
        <w:tc>
          <w:tcPr>
            <w:tcW w:w="851"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531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425 </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590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329 </w:t>
            </w:r>
          </w:p>
        </w:tc>
        <w:tc>
          <w:tcPr>
            <w:tcW w:w="836"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206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220 </w:t>
            </w:r>
          </w:p>
        </w:tc>
        <w:tc>
          <w:tcPr>
            <w:tcW w:w="70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140 </w:t>
            </w:r>
          </w:p>
        </w:tc>
        <w:tc>
          <w:tcPr>
            <w:tcW w:w="85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100 </w:t>
            </w:r>
          </w:p>
        </w:tc>
      </w:tr>
      <w:tr>
        <w:trPr>
          <w:trHeight w:val="360" w:hRule="atLeast"/>
        </w:trPr>
        <w:tc>
          <w:tcPr>
            <w:tcW w:w="72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季度</w:t>
            </w:r>
            <w:r>
              <w:rPr>
                <w:rFonts w:cs="宋体;SimSun" w:ascii="SimHei" w:hAnsi="SimHei" w:eastAsia="黑体"/>
                <w:b/>
                <w:bCs/>
                <w:kern w:val="0"/>
                <w:sz w:val="22"/>
                <w:szCs w:val="22"/>
              </w:rPr>
              <w:br/>
            </w:r>
            <w:r>
              <w:rPr>
                <w:rFonts w:ascii="SimHei" w:hAnsi="SimHei" w:cs="宋体;SimSun" w:eastAsia="黑体"/>
                <w:b/>
                <w:bCs/>
                <w:kern w:val="0"/>
                <w:sz w:val="22"/>
                <w:szCs w:val="22"/>
              </w:rPr>
              <w:t>目标</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第一季度</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第二季度</w:t>
            </w:r>
          </w:p>
        </w:tc>
        <w:tc>
          <w:tcPr>
            <w:tcW w:w="2395"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第三季度</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第四季度</w:t>
            </w:r>
          </w:p>
        </w:tc>
      </w:tr>
      <w:tr>
        <w:trPr>
          <w:trHeight w:val="360" w:hRule="atLeast"/>
        </w:trPr>
        <w:tc>
          <w:tcPr>
            <w:tcW w:w="72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Times New Roman" w:cs="宋体;SimSun"/>
                <w:b/>
                <w:b/>
                <w:bCs/>
                <w:kern w:val="0"/>
                <w:sz w:val="22"/>
                <w:szCs w:val="22"/>
              </w:rPr>
            </w:pPr>
            <w:r>
              <w:rPr>
                <w:rFonts w:eastAsia="Times New Roman" w:cs="宋体;SimSun" w:ascii="宋体;SimSun" w:hAnsi="宋体;SimSun"/>
                <w:b/>
                <w:bCs/>
                <w:kern w:val="0"/>
                <w:sz w:val="22"/>
                <w:szCs w:val="22"/>
              </w:rPr>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911</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2452</w:t>
            </w:r>
          </w:p>
        </w:tc>
        <w:tc>
          <w:tcPr>
            <w:tcW w:w="2395"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2249</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920</w:t>
            </w:r>
          </w:p>
        </w:tc>
      </w:tr>
      <w:tr>
        <w:trPr>
          <w:trHeight w:val="720" w:hRule="atLeast"/>
        </w:trPr>
        <w:tc>
          <w:tcPr>
            <w:tcW w:w="724"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b/>
                <w:b/>
                <w:bCs/>
                <w:kern w:val="0"/>
                <w:sz w:val="22"/>
                <w:szCs w:val="22"/>
              </w:rPr>
            </w:pPr>
            <w:r>
              <w:rPr>
                <w:rFonts w:ascii="SimHei" w:hAnsi="SimHei" w:cs="宋体;SimSun" w:eastAsia="黑体"/>
                <w:b/>
                <w:bCs/>
                <w:kern w:val="0"/>
                <w:sz w:val="22"/>
                <w:szCs w:val="22"/>
              </w:rPr>
              <w:t>底线</w:t>
            </w:r>
            <w:r>
              <w:rPr>
                <w:rFonts w:cs="宋体;SimSun" w:ascii="SimHei" w:hAnsi="SimHei" w:eastAsia="黑体"/>
                <w:b/>
                <w:bCs/>
                <w:kern w:val="0"/>
                <w:sz w:val="22"/>
                <w:szCs w:val="22"/>
              </w:rPr>
              <w:br/>
            </w:r>
            <w:r>
              <w:rPr>
                <w:rFonts w:ascii="SimHei" w:hAnsi="SimHei" w:cs="宋体;SimSun" w:eastAsia="黑体"/>
                <w:b/>
                <w:bCs/>
                <w:kern w:val="0"/>
                <w:sz w:val="22"/>
                <w:szCs w:val="22"/>
              </w:rPr>
              <w:t>目标</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456 </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1226 </w:t>
            </w:r>
          </w:p>
        </w:tc>
        <w:tc>
          <w:tcPr>
            <w:tcW w:w="2395"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1125 </w:t>
            </w:r>
          </w:p>
        </w:tc>
        <w:tc>
          <w:tcPr>
            <w:tcW w:w="2268"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 w:val="22"/>
                <w:szCs w:val="22"/>
              </w:rPr>
            </w:pPr>
            <w:r>
              <w:rPr>
                <w:rFonts w:cs="宋体;SimSun" w:ascii="SimHei" w:hAnsi="SimHei" w:eastAsia="黑体"/>
                <w:kern w:val="0"/>
                <w:sz w:val="22"/>
                <w:szCs w:val="22"/>
              </w:rPr>
              <w:t xml:space="preserve">460 </w:t>
            </w:r>
          </w:p>
        </w:tc>
      </w:tr>
      <w:tr>
        <w:trPr>
          <w:trHeight w:val="360" w:hRule="atLeast"/>
        </w:trPr>
        <w:tc>
          <w:tcPr>
            <w:tcW w:w="526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b/>
                <w:b/>
                <w:bCs/>
                <w:kern w:val="0"/>
                <w:sz w:val="22"/>
                <w:szCs w:val="22"/>
              </w:rPr>
            </w:pPr>
            <w:r>
              <w:rPr>
                <w:rFonts w:ascii="SimHei" w:hAnsi="SimHei" w:cs="宋体;SimSun" w:eastAsia="黑体"/>
                <w:b/>
                <w:bCs/>
                <w:kern w:val="0"/>
                <w:sz w:val="22"/>
                <w:szCs w:val="22"/>
              </w:rPr>
              <w:t>年度目标</w:t>
            </w:r>
          </w:p>
        </w:tc>
        <w:tc>
          <w:tcPr>
            <w:tcW w:w="4663" w:type="dxa"/>
            <w:gridSpan w:val="6"/>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2"/>
                <w:szCs w:val="22"/>
              </w:rPr>
            </w:pPr>
            <w:r>
              <w:rPr>
                <w:rFonts w:cs="宋体;SimSun" w:ascii="SimHei" w:hAnsi="SimHei" w:eastAsia="黑体"/>
                <w:kern w:val="0"/>
                <w:sz w:val="22"/>
                <w:szCs w:val="22"/>
              </w:rPr>
              <w:t>6532</w:t>
            </w:r>
          </w:p>
        </w:tc>
      </w:tr>
      <w:tr>
        <w:trPr>
          <w:trHeight w:val="360" w:hRule="atLeast"/>
        </w:trPr>
        <w:tc>
          <w:tcPr>
            <w:tcW w:w="5260"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jc w:val="end"/>
              <w:rPr>
                <w:rFonts w:ascii="宋体;SimSun" w:hAnsi="宋体;SimSun" w:cs="宋体;SimSun"/>
                <w:b/>
                <w:b/>
                <w:bCs/>
                <w:kern w:val="0"/>
                <w:sz w:val="22"/>
                <w:szCs w:val="22"/>
              </w:rPr>
            </w:pPr>
            <w:r>
              <w:rPr>
                <w:rFonts w:ascii="SimHei" w:hAnsi="SimHei" w:cs="宋体;SimSun" w:eastAsia="黑体"/>
                <w:b/>
                <w:bCs/>
                <w:kern w:val="0"/>
                <w:sz w:val="22"/>
                <w:szCs w:val="22"/>
              </w:rPr>
              <w:t>年度底线目标</w:t>
            </w:r>
          </w:p>
        </w:tc>
        <w:tc>
          <w:tcPr>
            <w:tcW w:w="4663" w:type="dxa"/>
            <w:gridSpan w:val="6"/>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kern w:val="0"/>
                <w:sz w:val="22"/>
                <w:szCs w:val="22"/>
              </w:rPr>
            </w:pPr>
            <w:r>
              <w:rPr>
                <w:rFonts w:cs="宋体;SimSun" w:ascii="SimHei" w:hAnsi="SimHei" w:eastAsia="黑体"/>
                <w:kern w:val="0"/>
                <w:sz w:val="22"/>
                <w:szCs w:val="22"/>
              </w:rPr>
              <w:t xml:space="preserve">3266 </w:t>
            </w:r>
          </w:p>
        </w:tc>
      </w:tr>
    </w:tbl>
    <w:p>
      <w:pPr>
        <w:pStyle w:val="Normal"/>
        <w:rPr/>
      </w:pPr>
      <w:r>
        <w:rPr>
          <w:rFonts w:ascii="SimHei" w:hAnsi="SimHei" w:eastAsia="黑体"/>
        </w:rPr>
      </w:r>
      <w:r>
        <w:rPr>
          <w:rFonts w:ascii="SimHei" w:hAnsi="SimHei" w:eastAsia="黑体"/>
        </w:rPr>
      </w:r>
    </w:p>
    <w:p>
      <w:pPr>
        <w:pStyle w:val="Normal"/>
        <w:rPr>
          <w:rFonts w:ascii="楷体_GB2312;Arial Unicode MS" w:hAnsi="楷体_GB2312;Arial Unicode MS" w:eastAsia="楷体_GB2312;Arial Unicode MS"/>
          <w:b/>
          <w:b/>
          <w:sz w:val="32"/>
          <w:szCs w:val="32"/>
        </w:rPr>
      </w:pPr>
      <w:r>
        <w:rPr>
          <w:rFonts w:ascii="SimHei" w:hAnsi="SimHei" w:eastAsia="黑体"/>
          <w:b/>
          <w:sz w:val="32"/>
          <w:szCs w:val="32"/>
        </w:rPr>
        <w:t>八、营销人员薪酬设定</w:t>
      </w:r>
    </w:p>
    <w:p>
      <w:pPr>
        <w:pStyle w:val="Normal"/>
        <w:rPr>
          <w:rFonts w:ascii="楷体_GB2312;Arial Unicode MS" w:hAnsi="楷体_GB2312;Arial Unicode MS" w:eastAsia="楷体_GB2312;Arial Unicode MS"/>
          <w:b/>
          <w:b/>
          <w:sz w:val="32"/>
          <w:szCs w:val="32"/>
        </w:rPr>
      </w:pPr>
      <w:r>
        <w:rPr>
          <w:rFonts w:eastAsia="黑体" w:ascii="SimHei" w:hAnsi="SimHei"/>
          <w:b/>
          <w:sz w:val="32"/>
          <w:szCs w:val="32"/>
        </w:rPr>
      </w:r>
    </w:p>
    <w:p>
      <w:pPr>
        <w:pStyle w:val="Normal"/>
        <w:rPr/>
      </w:pPr>
      <w:r>
        <w:rPr>
          <w:rFonts w:ascii="SimHei" w:hAnsi="SimHei" w:eastAsia="黑体"/>
        </w:rPr>
      </w:r>
    </w:p>
    <w:p>
      <w:pPr>
        <w:pStyle w:val="Normal"/>
        <w:spacing w:lineRule="auto" w:line="360"/>
        <w:rPr>
          <w:b/>
          <w:b/>
          <w:sz w:val="24"/>
          <w:szCs w:val="24"/>
          <w:u w:val="single"/>
        </w:rPr>
      </w:pPr>
      <w:r>
        <w:rPr>
          <w:rFonts w:ascii="SimHei" w:hAnsi="SimHei" w:eastAsia="黑体"/>
          <w:b/>
          <w:sz w:val="24"/>
          <w:szCs w:val="24"/>
          <w:u w:val="single"/>
        </w:rPr>
        <w:t>营销人员薪酬设定（菲尔德一）</w:t>
      </w:r>
    </w:p>
    <w:p>
      <w:pPr>
        <w:pStyle w:val="Normal"/>
        <w:ind w:firstLine="560"/>
        <w:rPr>
          <w:rFonts w:ascii="宋体;SimSun" w:hAnsi="宋体;SimSun" w:cs="宋体;SimSun"/>
          <w:b/>
          <w:b/>
          <w:sz w:val="28"/>
          <w:szCs w:val="28"/>
          <w:u w:val="single"/>
        </w:rPr>
      </w:pPr>
      <w:r>
        <w:rPr>
          <w:rFonts w:cs="宋体;SimSun" w:ascii="SimHei" w:hAnsi="SimHei" w:eastAsia="黑体"/>
          <w:b/>
          <w:sz w:val="28"/>
          <w:szCs w:val="28"/>
          <w:u w:val="single"/>
        </w:rPr>
      </w:r>
    </w:p>
    <w:tbl>
      <w:tblPr>
        <w:tblW w:w="8897" w:type="dxa"/>
        <w:jc w:val="start"/>
        <w:tblInd w:w="108" w:type="dxa"/>
        <w:tblLayout w:type="fixed"/>
        <w:tblCellMar>
          <w:top w:w="0" w:type="dxa"/>
          <w:start w:w="108" w:type="dxa"/>
          <w:bottom w:w="0" w:type="dxa"/>
          <w:end w:w="108" w:type="dxa"/>
        </w:tblCellMar>
      </w:tblPr>
      <w:tblGrid>
        <w:gridCol w:w="3936"/>
        <w:gridCol w:w="1559"/>
        <w:gridCol w:w="1984"/>
        <w:gridCol w:w="1418"/>
      </w:tblGrid>
      <w:tr>
        <w:trPr>
          <w:trHeight w:val="615" w:hRule="atLeast"/>
        </w:trPr>
        <w:tc>
          <w:tcPr>
            <w:tcW w:w="8897" w:type="dxa"/>
            <w:gridSpan w:val="4"/>
            <w:tcBorders>
              <w:top w:val="single" w:sz="8" w:space="0" w:color="000000"/>
              <w:start w:val="single" w:sz="8" w:space="0" w:color="000000"/>
              <w:bottom w:val="single" w:sz="4" w:space="0" w:color="000000"/>
              <w:end w:val="single" w:sz="8" w:space="0" w:color="000000"/>
            </w:tcBorders>
            <w:vAlign w:val="center"/>
          </w:tcPr>
          <w:p>
            <w:pPr>
              <w:pStyle w:val="Normal"/>
              <w:widowControl/>
              <w:jc w:val="center"/>
              <w:rPr>
                <w:rFonts w:ascii="宋体;SimSun" w:hAnsi="宋体;SimSun" w:cs="宋体;SimSun"/>
                <w:b/>
                <w:b/>
                <w:bCs/>
                <w:kern w:val="0"/>
                <w:sz w:val="28"/>
                <w:szCs w:val="28"/>
              </w:rPr>
            </w:pPr>
            <w:r>
              <w:rPr>
                <w:rFonts w:ascii="SimHei" w:hAnsi="SimHei" w:cs="宋体;SimSun" w:eastAsia="黑体"/>
                <w:b/>
                <w:bCs/>
                <w:kern w:val="0"/>
                <w:sz w:val="28"/>
                <w:szCs w:val="28"/>
              </w:rPr>
              <w:t>营销人员薪酬（毛利润提成）</w:t>
            </w:r>
          </w:p>
        </w:tc>
      </w:tr>
      <w:tr>
        <w:trPr>
          <w:trHeight w:val="525" w:hRule="atLeast"/>
        </w:trPr>
        <w:tc>
          <w:tcPr>
            <w:tcW w:w="3936" w:type="dxa"/>
            <w:tcBorders>
              <w:start w:val="single" w:sz="8"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szCs w:val="24"/>
              </w:rPr>
            </w:pPr>
            <w:r>
              <w:rPr>
                <w:rFonts w:ascii="SimHei" w:hAnsi="SimHei" w:cs="宋体;SimSun" w:eastAsia="黑体"/>
                <w:b/>
                <w:bCs/>
                <w:kern w:val="0"/>
                <w:sz w:val="24"/>
                <w:szCs w:val="24"/>
              </w:rPr>
              <w:t>岗位及提成</w:t>
            </w:r>
          </w:p>
        </w:tc>
        <w:tc>
          <w:tcPr>
            <w:tcW w:w="1559"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szCs w:val="24"/>
              </w:rPr>
            </w:pPr>
            <w:r>
              <w:rPr>
                <w:rFonts w:ascii="SimHei" w:hAnsi="SimHei" w:cs="宋体;SimSun" w:eastAsia="黑体"/>
                <w:b/>
                <w:bCs/>
                <w:kern w:val="0"/>
                <w:sz w:val="24"/>
                <w:szCs w:val="24"/>
              </w:rPr>
              <w:t>底线点</w:t>
            </w:r>
          </w:p>
        </w:tc>
        <w:tc>
          <w:tcPr>
            <w:tcW w:w="1984" w:type="dxa"/>
            <w:tcBorders>
              <w:bottom w:val="single" w:sz="4" w:space="0" w:color="000000"/>
              <w:end w:val="single" w:sz="4" w:space="0" w:color="000000"/>
            </w:tcBorders>
            <w:vAlign w:val="center"/>
          </w:tcPr>
          <w:p>
            <w:pPr>
              <w:pStyle w:val="Normal"/>
              <w:widowControl/>
              <w:jc w:val="center"/>
              <w:rPr>
                <w:rFonts w:ascii="宋体;SimSun" w:hAnsi="宋体;SimSun" w:cs="宋体;SimSun"/>
                <w:b/>
                <w:b/>
                <w:bCs/>
                <w:kern w:val="0"/>
                <w:sz w:val="24"/>
                <w:szCs w:val="24"/>
              </w:rPr>
            </w:pPr>
            <w:r>
              <w:rPr>
                <w:rFonts w:ascii="SimHei" w:hAnsi="SimHei" w:cs="宋体;SimSun" w:eastAsia="黑体"/>
                <w:b/>
                <w:bCs/>
                <w:kern w:val="0"/>
                <w:sz w:val="24"/>
                <w:szCs w:val="24"/>
              </w:rPr>
              <w:t>修改后的目标点</w:t>
            </w:r>
          </w:p>
        </w:tc>
        <w:tc>
          <w:tcPr>
            <w:tcW w:w="1418" w:type="dxa"/>
            <w:tcBorders>
              <w:bottom w:val="single" w:sz="4" w:space="0" w:color="000000"/>
              <w:end w:val="single" w:sz="8" w:space="0" w:color="000000"/>
            </w:tcBorders>
            <w:vAlign w:val="center"/>
          </w:tcPr>
          <w:p>
            <w:pPr>
              <w:pStyle w:val="Normal"/>
              <w:widowControl/>
              <w:jc w:val="center"/>
              <w:rPr>
                <w:rFonts w:ascii="宋体;SimSun" w:hAnsi="宋体;SimSun" w:cs="宋体;SimSun"/>
                <w:b/>
                <w:b/>
                <w:bCs/>
                <w:kern w:val="0"/>
                <w:sz w:val="24"/>
                <w:szCs w:val="24"/>
              </w:rPr>
            </w:pPr>
            <w:r>
              <w:rPr>
                <w:rFonts w:ascii="SimHei" w:hAnsi="SimHei" w:cs="宋体;SimSun" w:eastAsia="黑体"/>
                <w:b/>
                <w:bCs/>
                <w:kern w:val="0"/>
                <w:sz w:val="24"/>
                <w:szCs w:val="24"/>
              </w:rPr>
              <w:t>冲刺点</w:t>
            </w:r>
          </w:p>
        </w:tc>
      </w:tr>
      <w:tr>
        <w:trPr>
          <w:trHeight w:val="525" w:hRule="atLeast"/>
        </w:trPr>
        <w:tc>
          <w:tcPr>
            <w:tcW w:w="3936" w:type="dxa"/>
            <w:tcBorders>
              <w:start w:val="single" w:sz="8"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szCs w:val="24"/>
              </w:rPr>
            </w:pPr>
            <w:r>
              <w:rPr>
                <w:rFonts w:ascii="SimHei" w:hAnsi="SimHei" w:cs="宋体;SimSun" w:eastAsia="黑体"/>
                <w:b/>
                <w:bCs/>
                <w:kern w:val="0"/>
                <w:sz w:val="24"/>
                <w:szCs w:val="24"/>
              </w:rPr>
              <w:t>营销总监（提总区域的）</w:t>
            </w:r>
          </w:p>
        </w:tc>
        <w:tc>
          <w:tcPr>
            <w:tcW w:w="155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1.2</w:t>
            </w:r>
            <w:r>
              <w:rPr>
                <w:rFonts w:ascii="SimHei" w:hAnsi="SimHei" w:cs="宋体;SimSun" w:eastAsia="黑体"/>
                <w:kern w:val="0"/>
                <w:sz w:val="24"/>
                <w:szCs w:val="24"/>
              </w:rPr>
              <w:t>万</w:t>
            </w:r>
          </w:p>
        </w:tc>
        <w:tc>
          <w:tcPr>
            <w:tcW w:w="198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5</w:t>
            </w:r>
            <w:r>
              <w:rPr>
                <w:rFonts w:ascii="SimHei" w:hAnsi="SimHei" w:cs="宋体;SimSun" w:eastAsia="黑体"/>
                <w:kern w:val="0"/>
                <w:sz w:val="24"/>
                <w:szCs w:val="24"/>
              </w:rPr>
              <w:t>万</w:t>
            </w:r>
          </w:p>
        </w:tc>
        <w:tc>
          <w:tcPr>
            <w:tcW w:w="1418" w:type="dxa"/>
            <w:tcBorders>
              <w:bottom w:val="single" w:sz="4" w:space="0" w:color="000000"/>
              <w:end w:val="single" w:sz="8"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3.4</w:t>
            </w:r>
            <w:r>
              <w:rPr>
                <w:rFonts w:ascii="SimHei" w:hAnsi="SimHei" w:cs="宋体;SimSun" w:eastAsia="黑体"/>
                <w:kern w:val="0"/>
                <w:sz w:val="24"/>
                <w:szCs w:val="24"/>
              </w:rPr>
              <w:t>万</w:t>
            </w:r>
          </w:p>
        </w:tc>
      </w:tr>
      <w:tr>
        <w:trPr>
          <w:trHeight w:val="525" w:hRule="atLeast"/>
        </w:trPr>
        <w:tc>
          <w:tcPr>
            <w:tcW w:w="3936" w:type="dxa"/>
            <w:tcBorders>
              <w:start w:val="single" w:sz="8"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szCs w:val="24"/>
              </w:rPr>
            </w:pPr>
            <w:r>
              <w:rPr>
                <w:rFonts w:ascii="SimHei" w:hAnsi="SimHei" w:cs="宋体;SimSun" w:eastAsia="黑体"/>
                <w:b/>
                <w:bCs/>
                <w:kern w:val="0"/>
                <w:sz w:val="24"/>
                <w:szCs w:val="24"/>
              </w:rPr>
              <w:t>提成百分点</w:t>
            </w:r>
          </w:p>
        </w:tc>
        <w:tc>
          <w:tcPr>
            <w:tcW w:w="155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1.3%</w:t>
            </w:r>
          </w:p>
        </w:tc>
        <w:tc>
          <w:tcPr>
            <w:tcW w:w="198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1.5%</w:t>
            </w:r>
          </w:p>
        </w:tc>
        <w:tc>
          <w:tcPr>
            <w:tcW w:w="1418" w:type="dxa"/>
            <w:tcBorders>
              <w:bottom w:val="single" w:sz="4" w:space="0" w:color="000000"/>
              <w:end w:val="single" w:sz="8"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1.7%</w:t>
            </w:r>
          </w:p>
        </w:tc>
      </w:tr>
      <w:tr>
        <w:trPr>
          <w:trHeight w:val="525" w:hRule="atLeast"/>
        </w:trPr>
        <w:tc>
          <w:tcPr>
            <w:tcW w:w="3936" w:type="dxa"/>
            <w:tcBorders>
              <w:start w:val="single" w:sz="8"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szCs w:val="24"/>
              </w:rPr>
            </w:pPr>
            <w:r>
              <w:rPr>
                <w:rFonts w:ascii="SimHei" w:hAnsi="SimHei" w:cs="宋体;SimSun" w:eastAsia="黑体"/>
                <w:b/>
                <w:bCs/>
                <w:kern w:val="0"/>
                <w:sz w:val="24"/>
                <w:szCs w:val="24"/>
              </w:rPr>
              <w:t>经理（提区域的）</w:t>
            </w:r>
          </w:p>
        </w:tc>
        <w:tc>
          <w:tcPr>
            <w:tcW w:w="155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0.6</w:t>
            </w:r>
            <w:r>
              <w:rPr>
                <w:rFonts w:ascii="SimHei" w:hAnsi="SimHei" w:cs="宋体;SimSun" w:eastAsia="黑体"/>
                <w:kern w:val="0"/>
                <w:sz w:val="24"/>
                <w:szCs w:val="24"/>
              </w:rPr>
              <w:t>万</w:t>
            </w:r>
          </w:p>
        </w:tc>
        <w:tc>
          <w:tcPr>
            <w:tcW w:w="198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4.5</w:t>
            </w:r>
            <w:r>
              <w:rPr>
                <w:rFonts w:ascii="SimHei" w:hAnsi="SimHei" w:cs="宋体;SimSun" w:eastAsia="黑体"/>
                <w:kern w:val="0"/>
                <w:sz w:val="24"/>
                <w:szCs w:val="24"/>
              </w:rPr>
              <w:t>万</w:t>
            </w:r>
          </w:p>
        </w:tc>
        <w:tc>
          <w:tcPr>
            <w:tcW w:w="1418" w:type="dxa"/>
            <w:tcBorders>
              <w:bottom w:val="single" w:sz="4" w:space="0" w:color="000000"/>
              <w:end w:val="single" w:sz="8"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1.6</w:t>
            </w:r>
            <w:r>
              <w:rPr>
                <w:rFonts w:ascii="SimHei" w:hAnsi="SimHei" w:cs="宋体;SimSun" w:eastAsia="黑体"/>
                <w:kern w:val="0"/>
                <w:sz w:val="24"/>
                <w:szCs w:val="24"/>
              </w:rPr>
              <w:t>万</w:t>
            </w:r>
          </w:p>
        </w:tc>
      </w:tr>
      <w:tr>
        <w:trPr>
          <w:trHeight w:val="525" w:hRule="atLeast"/>
        </w:trPr>
        <w:tc>
          <w:tcPr>
            <w:tcW w:w="3936" w:type="dxa"/>
            <w:tcBorders>
              <w:start w:val="single" w:sz="8"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szCs w:val="24"/>
              </w:rPr>
            </w:pPr>
            <w:r>
              <w:rPr>
                <w:rFonts w:ascii="SimHei" w:hAnsi="SimHei" w:cs="宋体;SimSun" w:eastAsia="黑体"/>
                <w:b/>
                <w:bCs/>
                <w:kern w:val="0"/>
                <w:sz w:val="24"/>
                <w:szCs w:val="24"/>
              </w:rPr>
              <w:t>提成百分点</w:t>
            </w:r>
          </w:p>
        </w:tc>
        <w:tc>
          <w:tcPr>
            <w:tcW w:w="155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1.8%</w:t>
            </w:r>
          </w:p>
        </w:tc>
        <w:tc>
          <w:tcPr>
            <w:tcW w:w="198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2%</w:t>
            </w:r>
          </w:p>
        </w:tc>
        <w:tc>
          <w:tcPr>
            <w:tcW w:w="1418" w:type="dxa"/>
            <w:tcBorders>
              <w:bottom w:val="single" w:sz="4" w:space="0" w:color="000000"/>
              <w:end w:val="single" w:sz="8"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2.2%</w:t>
            </w:r>
          </w:p>
        </w:tc>
      </w:tr>
      <w:tr>
        <w:trPr>
          <w:trHeight w:val="525" w:hRule="atLeast"/>
        </w:trPr>
        <w:tc>
          <w:tcPr>
            <w:tcW w:w="3936" w:type="dxa"/>
            <w:tcBorders>
              <w:start w:val="single" w:sz="8"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szCs w:val="24"/>
              </w:rPr>
            </w:pPr>
            <w:r>
              <w:rPr>
                <w:rFonts w:ascii="SimHei" w:hAnsi="SimHei" w:cs="宋体;SimSun" w:eastAsia="黑体"/>
                <w:b/>
                <w:bCs/>
                <w:kern w:val="0"/>
                <w:sz w:val="24"/>
                <w:szCs w:val="24"/>
              </w:rPr>
              <w:t>业务员</w:t>
            </w:r>
          </w:p>
        </w:tc>
        <w:tc>
          <w:tcPr>
            <w:tcW w:w="155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0.3</w:t>
            </w:r>
            <w:r>
              <w:rPr>
                <w:rFonts w:ascii="SimHei" w:hAnsi="SimHei" w:cs="宋体;SimSun" w:eastAsia="黑体"/>
                <w:kern w:val="0"/>
                <w:sz w:val="24"/>
                <w:szCs w:val="24"/>
              </w:rPr>
              <w:t>万</w:t>
            </w:r>
          </w:p>
        </w:tc>
        <w:tc>
          <w:tcPr>
            <w:tcW w:w="198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0.5</w:t>
            </w:r>
            <w:r>
              <w:rPr>
                <w:rFonts w:ascii="SimHei" w:hAnsi="SimHei" w:cs="宋体;SimSun" w:eastAsia="黑体"/>
                <w:kern w:val="0"/>
                <w:sz w:val="24"/>
                <w:szCs w:val="24"/>
              </w:rPr>
              <w:t>万</w:t>
            </w:r>
          </w:p>
        </w:tc>
        <w:tc>
          <w:tcPr>
            <w:tcW w:w="1418" w:type="dxa"/>
            <w:tcBorders>
              <w:bottom w:val="single" w:sz="4" w:space="0" w:color="000000"/>
              <w:end w:val="single" w:sz="8"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0.8</w:t>
            </w:r>
            <w:r>
              <w:rPr>
                <w:rFonts w:ascii="SimHei" w:hAnsi="SimHei" w:cs="宋体;SimSun" w:eastAsia="黑体"/>
                <w:kern w:val="0"/>
                <w:sz w:val="24"/>
                <w:szCs w:val="24"/>
              </w:rPr>
              <w:t>万</w:t>
            </w:r>
          </w:p>
        </w:tc>
      </w:tr>
      <w:tr>
        <w:trPr>
          <w:trHeight w:val="525" w:hRule="atLeast"/>
        </w:trPr>
        <w:tc>
          <w:tcPr>
            <w:tcW w:w="3936" w:type="dxa"/>
            <w:tcBorders>
              <w:start w:val="single" w:sz="8"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szCs w:val="24"/>
              </w:rPr>
            </w:pPr>
            <w:r>
              <w:rPr>
                <w:rFonts w:ascii="SimHei" w:hAnsi="SimHei" w:cs="宋体;SimSun" w:eastAsia="黑体"/>
                <w:b/>
                <w:bCs/>
                <w:kern w:val="0"/>
                <w:sz w:val="24"/>
                <w:szCs w:val="24"/>
              </w:rPr>
              <w:t>提成百分点</w:t>
            </w:r>
          </w:p>
        </w:tc>
        <w:tc>
          <w:tcPr>
            <w:tcW w:w="155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2.4%</w:t>
            </w:r>
          </w:p>
        </w:tc>
        <w:tc>
          <w:tcPr>
            <w:tcW w:w="198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3%</w:t>
            </w:r>
          </w:p>
        </w:tc>
        <w:tc>
          <w:tcPr>
            <w:tcW w:w="1418" w:type="dxa"/>
            <w:tcBorders>
              <w:bottom w:val="single" w:sz="4" w:space="0" w:color="000000"/>
              <w:end w:val="single" w:sz="8"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3.6%</w:t>
            </w:r>
          </w:p>
        </w:tc>
      </w:tr>
      <w:tr>
        <w:trPr>
          <w:trHeight w:val="525" w:hRule="atLeast"/>
        </w:trPr>
        <w:tc>
          <w:tcPr>
            <w:tcW w:w="3936" w:type="dxa"/>
            <w:tcBorders>
              <w:start w:val="single" w:sz="8" w:space="0" w:color="000000"/>
              <w:bottom w:val="single" w:sz="4" w:space="0" w:color="000000"/>
              <w:end w:val="single" w:sz="4" w:space="0" w:color="000000"/>
            </w:tcBorders>
            <w:vAlign w:val="center"/>
          </w:tcPr>
          <w:p>
            <w:pPr>
              <w:pStyle w:val="Normal"/>
              <w:widowControl/>
              <w:jc w:val="start"/>
              <w:rPr>
                <w:rFonts w:ascii="宋体;SimSun" w:hAnsi="宋体;SimSun" w:cs="宋体;SimSun"/>
                <w:b/>
                <w:b/>
                <w:bCs/>
                <w:kern w:val="0"/>
                <w:sz w:val="24"/>
                <w:szCs w:val="24"/>
              </w:rPr>
            </w:pPr>
            <w:r>
              <w:rPr>
                <w:rFonts w:ascii="SimHei" w:hAnsi="SimHei" w:cs="宋体;SimSun" w:eastAsia="黑体"/>
                <w:b/>
                <w:bCs/>
                <w:kern w:val="0"/>
                <w:sz w:val="24"/>
                <w:szCs w:val="24"/>
              </w:rPr>
              <w:t>区域经理、营销总监（提个人的）</w:t>
            </w:r>
          </w:p>
        </w:tc>
        <w:tc>
          <w:tcPr>
            <w:tcW w:w="1559"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0.6</w:t>
            </w:r>
            <w:r>
              <w:rPr>
                <w:rFonts w:ascii="SimHei" w:hAnsi="SimHei" w:cs="宋体;SimSun" w:eastAsia="黑体"/>
                <w:kern w:val="0"/>
                <w:sz w:val="24"/>
                <w:szCs w:val="24"/>
              </w:rPr>
              <w:t>万</w:t>
            </w:r>
          </w:p>
        </w:tc>
        <w:tc>
          <w:tcPr>
            <w:tcW w:w="1984"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1</w:t>
            </w:r>
            <w:r>
              <w:rPr>
                <w:rFonts w:ascii="SimHei" w:hAnsi="SimHei" w:cs="宋体;SimSun" w:eastAsia="黑体"/>
                <w:kern w:val="0"/>
                <w:sz w:val="24"/>
                <w:szCs w:val="24"/>
              </w:rPr>
              <w:t>万</w:t>
            </w:r>
          </w:p>
        </w:tc>
        <w:tc>
          <w:tcPr>
            <w:tcW w:w="1418" w:type="dxa"/>
            <w:tcBorders>
              <w:bottom w:val="single" w:sz="4" w:space="0" w:color="000000"/>
              <w:end w:val="single" w:sz="8"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1.6</w:t>
            </w:r>
            <w:r>
              <w:rPr>
                <w:rFonts w:ascii="SimHei" w:hAnsi="SimHei" w:cs="宋体;SimSun" w:eastAsia="黑体"/>
                <w:kern w:val="0"/>
                <w:sz w:val="24"/>
                <w:szCs w:val="24"/>
              </w:rPr>
              <w:t>万</w:t>
            </w:r>
          </w:p>
        </w:tc>
      </w:tr>
      <w:tr>
        <w:trPr>
          <w:trHeight w:val="525" w:hRule="atLeast"/>
        </w:trPr>
        <w:tc>
          <w:tcPr>
            <w:tcW w:w="3936" w:type="dxa"/>
            <w:tcBorders>
              <w:start w:val="single" w:sz="8" w:space="0" w:color="000000"/>
              <w:bottom w:val="single" w:sz="8" w:space="0" w:color="000000"/>
              <w:end w:val="single" w:sz="4" w:space="0" w:color="000000"/>
            </w:tcBorders>
            <w:vAlign w:val="center"/>
          </w:tcPr>
          <w:p>
            <w:pPr>
              <w:pStyle w:val="Normal"/>
              <w:widowControl/>
              <w:jc w:val="start"/>
              <w:rPr>
                <w:rFonts w:ascii="宋体;SimSun" w:hAnsi="宋体;SimSun" w:cs="宋体;SimSun"/>
                <w:b/>
                <w:b/>
                <w:bCs/>
                <w:kern w:val="0"/>
                <w:sz w:val="24"/>
                <w:szCs w:val="24"/>
              </w:rPr>
            </w:pPr>
            <w:r>
              <w:rPr>
                <w:rFonts w:ascii="SimHei" w:hAnsi="SimHei" w:cs="宋体;SimSun" w:eastAsia="黑体"/>
                <w:b/>
                <w:bCs/>
                <w:kern w:val="0"/>
                <w:sz w:val="24"/>
                <w:szCs w:val="24"/>
              </w:rPr>
              <w:t>提成百分点</w:t>
            </w:r>
          </w:p>
        </w:tc>
        <w:tc>
          <w:tcPr>
            <w:tcW w:w="1559" w:type="dxa"/>
            <w:tcBorders>
              <w:bottom w:val="single" w:sz="8"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1.8%</w:t>
            </w:r>
          </w:p>
        </w:tc>
        <w:tc>
          <w:tcPr>
            <w:tcW w:w="1984" w:type="dxa"/>
            <w:tcBorders>
              <w:bottom w:val="single" w:sz="8" w:space="0" w:color="000000"/>
              <w:end w:val="single" w:sz="4"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2.4%</w:t>
            </w:r>
          </w:p>
        </w:tc>
        <w:tc>
          <w:tcPr>
            <w:tcW w:w="1418" w:type="dxa"/>
            <w:tcBorders>
              <w:bottom w:val="single" w:sz="8" w:space="0" w:color="000000"/>
              <w:end w:val="single" w:sz="8" w:space="0" w:color="000000"/>
            </w:tcBorders>
            <w:vAlign w:val="center"/>
          </w:tcPr>
          <w:p>
            <w:pPr>
              <w:pStyle w:val="Normal"/>
              <w:widowControl/>
              <w:jc w:val="center"/>
              <w:rPr>
                <w:rFonts w:ascii="宋体;SimSun" w:hAnsi="宋体;SimSun" w:cs="宋体;SimSun"/>
                <w:kern w:val="0"/>
                <w:sz w:val="24"/>
                <w:szCs w:val="24"/>
              </w:rPr>
            </w:pPr>
            <w:r>
              <w:rPr>
                <w:rFonts w:cs="宋体;SimSun" w:ascii="SimHei" w:hAnsi="SimHei" w:eastAsia="黑体"/>
                <w:kern w:val="0"/>
                <w:sz w:val="24"/>
                <w:szCs w:val="24"/>
              </w:rPr>
              <w:t>3%</w:t>
            </w:r>
          </w:p>
        </w:tc>
      </w:tr>
    </w:tbl>
    <w:p>
      <w:pPr>
        <w:pStyle w:val="Normal"/>
        <w:rPr/>
      </w:pPr>
      <w:r>
        <w:rPr>
          <w:rFonts w:ascii="SimHei" w:hAnsi="SimHei" w:eastAsia="黑体"/>
        </w:rPr>
      </w:r>
    </w:p>
    <w:p>
      <w:pPr>
        <w:pStyle w:val="Normal"/>
        <w:rPr/>
      </w:pPr>
      <w:r>
        <w:rPr>
          <w:rFonts w:ascii="SimHei" w:hAnsi="SimHei" w:eastAsia="黑体"/>
        </w:rPr>
      </w:r>
    </w:p>
    <w:p>
      <w:pPr>
        <w:pStyle w:val="Normal"/>
        <w:rPr>
          <w:rFonts w:ascii="宋体;SimSun" w:hAnsi="宋体;SimSun" w:cs="宋体;SimSun"/>
          <w:sz w:val="24"/>
          <w:szCs w:val="24"/>
        </w:rPr>
      </w:pPr>
      <w:r>
        <w:rPr>
          <w:rFonts w:ascii="SimHei" w:hAnsi="SimHei" w:cs="宋体;SimSun" w:eastAsia="黑体"/>
          <w:sz w:val="24"/>
          <w:szCs w:val="24"/>
        </w:rPr>
        <w:t>底薪设定：</w:t>
      </w:r>
    </w:p>
    <w:tbl>
      <w:tblPr>
        <w:tblW w:w="8755" w:type="dxa"/>
        <w:jc w:val="start"/>
        <w:tblInd w:w="0" w:type="dxa"/>
        <w:tblLayout w:type="fixed"/>
        <w:tblCellMar>
          <w:top w:w="0" w:type="dxa"/>
          <w:start w:w="108" w:type="dxa"/>
          <w:bottom w:w="0" w:type="dxa"/>
          <w:end w:w="108" w:type="dxa"/>
        </w:tblCellMar>
      </w:tblPr>
      <w:tblGrid>
        <w:gridCol w:w="1484"/>
        <w:gridCol w:w="1249"/>
        <w:gridCol w:w="1244"/>
        <w:gridCol w:w="981"/>
        <w:gridCol w:w="1529"/>
        <w:gridCol w:w="968"/>
        <w:gridCol w:w="1300"/>
      </w:tblGrid>
      <w:tr>
        <w:trPr>
          <w:trHeight w:val="516" w:hRule="atLeast"/>
        </w:trPr>
        <w:tc>
          <w:tcPr>
            <w:tcW w:w="148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岗位</w:t>
            </w:r>
          </w:p>
        </w:tc>
        <w:tc>
          <w:tcPr>
            <w:tcW w:w="249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固定工资</w:t>
            </w:r>
          </w:p>
        </w:tc>
        <w:tc>
          <w:tcPr>
            <w:tcW w:w="251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绩效工资</w:t>
            </w:r>
          </w:p>
        </w:tc>
        <w:tc>
          <w:tcPr>
            <w:tcW w:w="22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高级绩效工资</w:t>
            </w:r>
          </w:p>
        </w:tc>
      </w:tr>
      <w:tr>
        <w:trPr>
          <w:trHeight w:val="418" w:hRule="atLeast"/>
        </w:trPr>
        <w:tc>
          <w:tcPr>
            <w:tcW w:w="148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数额</w:t>
            </w:r>
          </w:p>
        </w:tc>
        <w:tc>
          <w:tcPr>
            <w:tcW w:w="12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获取方式</w:t>
            </w:r>
          </w:p>
        </w:tc>
        <w:tc>
          <w:tcPr>
            <w:tcW w:w="9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数额</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获取方式</w:t>
            </w:r>
          </w:p>
        </w:tc>
        <w:tc>
          <w:tcPr>
            <w:tcW w:w="9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数额</w:t>
            </w:r>
          </w:p>
        </w:tc>
        <w:tc>
          <w:tcPr>
            <w:tcW w:w="13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获取方式</w:t>
            </w:r>
          </w:p>
        </w:tc>
      </w:tr>
      <w:tr>
        <w:trPr>
          <w:trHeight w:val="418" w:hRule="atLeast"/>
        </w:trPr>
        <w:tc>
          <w:tcPr>
            <w:tcW w:w="14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营销总监</w:t>
            </w:r>
          </w:p>
        </w:tc>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1000</w:t>
            </w:r>
          </w:p>
        </w:tc>
        <w:tc>
          <w:tcPr>
            <w:tcW w:w="12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固定拿到</w:t>
            </w:r>
          </w:p>
        </w:tc>
        <w:tc>
          <w:tcPr>
            <w:tcW w:w="9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3000</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考核后获得</w:t>
            </w:r>
          </w:p>
        </w:tc>
        <w:tc>
          <w:tcPr>
            <w:tcW w:w="9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5000</w:t>
            </w:r>
          </w:p>
        </w:tc>
        <w:tc>
          <w:tcPr>
            <w:tcW w:w="13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第一名业绩者</w:t>
            </w:r>
          </w:p>
        </w:tc>
      </w:tr>
      <w:tr>
        <w:trPr>
          <w:trHeight w:val="468" w:hRule="atLeast"/>
        </w:trPr>
        <w:tc>
          <w:tcPr>
            <w:tcW w:w="14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代营销总监</w:t>
            </w:r>
          </w:p>
        </w:tc>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1000</w:t>
            </w:r>
          </w:p>
        </w:tc>
        <w:tc>
          <w:tcPr>
            <w:tcW w:w="12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固定拿到</w:t>
            </w:r>
          </w:p>
        </w:tc>
        <w:tc>
          <w:tcPr>
            <w:tcW w:w="9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2500</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考核后获得</w:t>
            </w:r>
          </w:p>
        </w:tc>
        <w:tc>
          <w:tcPr>
            <w:tcW w:w="9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4000</w:t>
            </w:r>
          </w:p>
        </w:tc>
        <w:tc>
          <w:tcPr>
            <w:tcW w:w="13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468" w:hRule="atLeast"/>
        </w:trPr>
        <w:tc>
          <w:tcPr>
            <w:tcW w:w="14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区域经理</w:t>
            </w:r>
          </w:p>
        </w:tc>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1000</w:t>
            </w:r>
          </w:p>
        </w:tc>
        <w:tc>
          <w:tcPr>
            <w:tcW w:w="12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固定拿到</w:t>
            </w:r>
          </w:p>
        </w:tc>
        <w:tc>
          <w:tcPr>
            <w:tcW w:w="9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1500</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考核后获得</w:t>
            </w:r>
          </w:p>
        </w:tc>
        <w:tc>
          <w:tcPr>
            <w:tcW w:w="9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2500</w:t>
            </w:r>
          </w:p>
        </w:tc>
        <w:tc>
          <w:tcPr>
            <w:tcW w:w="13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前三名业绩者</w:t>
            </w:r>
          </w:p>
        </w:tc>
      </w:tr>
      <w:tr>
        <w:trPr>
          <w:trHeight w:val="516" w:hRule="atLeast"/>
        </w:trPr>
        <w:tc>
          <w:tcPr>
            <w:tcW w:w="14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代区域经理</w:t>
            </w:r>
          </w:p>
        </w:tc>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1000</w:t>
            </w:r>
          </w:p>
        </w:tc>
        <w:tc>
          <w:tcPr>
            <w:tcW w:w="12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固定拿到</w:t>
            </w:r>
          </w:p>
        </w:tc>
        <w:tc>
          <w:tcPr>
            <w:tcW w:w="9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1000</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考核后获得</w:t>
            </w:r>
          </w:p>
        </w:tc>
        <w:tc>
          <w:tcPr>
            <w:tcW w:w="9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2000</w:t>
            </w:r>
          </w:p>
        </w:tc>
        <w:tc>
          <w:tcPr>
            <w:tcW w:w="13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492" w:hRule="atLeast"/>
        </w:trPr>
        <w:tc>
          <w:tcPr>
            <w:tcW w:w="14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高级业务员</w:t>
            </w:r>
          </w:p>
        </w:tc>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1000</w:t>
            </w:r>
          </w:p>
        </w:tc>
        <w:tc>
          <w:tcPr>
            <w:tcW w:w="12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固定拿到</w:t>
            </w:r>
          </w:p>
        </w:tc>
        <w:tc>
          <w:tcPr>
            <w:tcW w:w="9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sz w:val="24"/>
                <w:szCs w:val="24"/>
              </w:rPr>
              <w:t>600</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考核后获得</w:t>
            </w:r>
          </w:p>
        </w:tc>
        <w:tc>
          <w:tcPr>
            <w:tcW w:w="9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sz w:val="24"/>
                <w:szCs w:val="24"/>
              </w:rPr>
              <w:t>1200</w:t>
            </w:r>
          </w:p>
        </w:tc>
        <w:tc>
          <w:tcPr>
            <w:tcW w:w="13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前十名业绩者</w:t>
            </w:r>
          </w:p>
        </w:tc>
      </w:tr>
      <w:tr>
        <w:trPr>
          <w:trHeight w:val="516" w:hRule="atLeast"/>
        </w:trPr>
        <w:tc>
          <w:tcPr>
            <w:tcW w:w="14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转正业务员</w:t>
            </w:r>
          </w:p>
        </w:tc>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cs="宋体;SimSun" w:ascii="SimHei" w:hAnsi="SimHei" w:eastAsia="黑体"/>
                <w:sz w:val="24"/>
                <w:szCs w:val="24"/>
              </w:rPr>
              <w:t>1000</w:t>
            </w:r>
          </w:p>
        </w:tc>
        <w:tc>
          <w:tcPr>
            <w:tcW w:w="12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固定拿到</w:t>
            </w:r>
          </w:p>
        </w:tc>
        <w:tc>
          <w:tcPr>
            <w:tcW w:w="9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sz w:val="24"/>
                <w:szCs w:val="24"/>
              </w:rPr>
              <w:t>400</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考核后获得</w:t>
            </w:r>
          </w:p>
        </w:tc>
        <w:tc>
          <w:tcPr>
            <w:tcW w:w="9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sz w:val="24"/>
                <w:szCs w:val="24"/>
              </w:rPr>
              <w:t>800</w:t>
            </w:r>
          </w:p>
        </w:tc>
        <w:tc>
          <w:tcPr>
            <w:tcW w:w="13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16" w:hRule="atLeast"/>
        </w:trPr>
        <w:tc>
          <w:tcPr>
            <w:tcW w:w="14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实习业务员</w:t>
            </w:r>
          </w:p>
        </w:tc>
        <w:tc>
          <w:tcPr>
            <w:tcW w:w="12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sz w:val="24"/>
                <w:szCs w:val="24"/>
              </w:rPr>
              <w:t>0</w:t>
            </w:r>
          </w:p>
        </w:tc>
        <w:tc>
          <w:tcPr>
            <w:tcW w:w="12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固定拿到</w:t>
            </w:r>
          </w:p>
        </w:tc>
        <w:tc>
          <w:tcPr>
            <w:tcW w:w="9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sz w:val="24"/>
                <w:szCs w:val="24"/>
              </w:rPr>
              <w:t>0</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ascii="SimHei" w:hAnsi="SimHei" w:cs="宋体;SimSun" w:eastAsia="黑体"/>
                <w:sz w:val="24"/>
                <w:szCs w:val="24"/>
              </w:rPr>
              <w:t>考核后获得</w:t>
            </w:r>
          </w:p>
        </w:tc>
        <w:tc>
          <w:tcPr>
            <w:tcW w:w="9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24"/>
                <w:szCs w:val="24"/>
              </w:rPr>
            </w:pPr>
            <w:r>
              <w:rPr>
                <w:rFonts w:cs="宋体;SimSun" w:ascii="SimHei" w:hAnsi="SimHei" w:eastAsia="黑体"/>
                <w:sz w:val="24"/>
                <w:szCs w:val="24"/>
              </w:rPr>
              <w:t>400</w:t>
            </w:r>
          </w:p>
        </w:tc>
        <w:tc>
          <w:tcPr>
            <w:tcW w:w="13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bl>
    <w:p>
      <w:pPr>
        <w:pStyle w:val="Normal"/>
        <w:spacing w:lineRule="auto" w:line="360"/>
        <w:rPr>
          <w:rFonts w:ascii="宋体;SimSun" w:hAnsi="宋体;SimSun" w:cs="宋体;SimSun"/>
          <w:sz w:val="24"/>
          <w:szCs w:val="24"/>
        </w:rPr>
      </w:pPr>
      <w:r>
        <w:rPr>
          <w:rFonts w:cs="宋体;SimSun" w:ascii="SimHei" w:hAnsi="SimHei" w:eastAsia="黑体"/>
          <w:sz w:val="24"/>
          <w:szCs w:val="24"/>
        </w:rPr>
      </w:r>
      <w:r>
        <w:rPr>
          <w:rFonts w:ascii="SimHei" w:hAnsi="SimHei" w:eastAsia="黑体"/>
        </w:rPr>
      </w:r>
    </w:p>
    <w:p>
      <w:pPr>
        <w:pStyle w:val="Normal"/>
        <w:rPr>
          <w:rFonts w:ascii="宋体;SimSun" w:hAnsi="宋体;SimSun" w:cs="宋体;SimSun"/>
          <w:sz w:val="24"/>
          <w:szCs w:val="24"/>
        </w:rPr>
      </w:pPr>
      <w:r>
        <w:rPr>
          <w:rFonts w:cs="宋体;SimSun" w:ascii="SimHei" w:hAnsi="SimHei" w:eastAsia="黑体"/>
          <w:sz w:val="24"/>
          <w:szCs w:val="24"/>
        </w:rPr>
      </w:r>
    </w:p>
    <w:p>
      <w:pPr>
        <w:pStyle w:val="Normal"/>
        <w:spacing w:lineRule="auto" w:line="360"/>
        <w:rPr>
          <w:b/>
          <w:b/>
          <w:sz w:val="24"/>
          <w:szCs w:val="24"/>
          <w:u w:val="single"/>
        </w:rPr>
      </w:pPr>
      <w:r>
        <w:rPr>
          <w:rFonts w:ascii="SimHei" w:hAnsi="SimHei" w:eastAsia="黑体"/>
          <w:b/>
          <w:sz w:val="24"/>
          <w:szCs w:val="24"/>
          <w:u w:val="single"/>
        </w:rPr>
        <w:t>营销人员薪酬（菲尔德二）</w:t>
      </w:r>
    </w:p>
    <w:p>
      <w:pPr>
        <w:pStyle w:val="Normal"/>
        <w:spacing w:lineRule="auto" w:line="360"/>
        <w:rPr>
          <w:b/>
          <w:b/>
          <w:sz w:val="24"/>
          <w:szCs w:val="24"/>
          <w:u w:val="single"/>
        </w:rPr>
      </w:pPr>
      <w:r>
        <w:rPr>
          <w:rFonts w:ascii="SimHei" w:hAnsi="SimHei" w:eastAsia="黑体"/>
          <w:b/>
          <w:sz w:val="24"/>
          <w:szCs w:val="24"/>
          <w:u w:val="single"/>
        </w:rPr>
      </w:r>
    </w:p>
    <w:tbl>
      <w:tblPr>
        <w:tblW w:w="8518" w:type="dxa"/>
        <w:jc w:val="start"/>
        <w:tblInd w:w="93" w:type="dxa"/>
        <w:tblLayout w:type="fixed"/>
        <w:tblCellMar>
          <w:top w:w="0" w:type="dxa"/>
          <w:start w:w="108" w:type="dxa"/>
          <w:bottom w:w="0" w:type="dxa"/>
          <w:end w:w="108" w:type="dxa"/>
        </w:tblCellMar>
      </w:tblPr>
      <w:tblGrid>
        <w:gridCol w:w="1716"/>
        <w:gridCol w:w="1134"/>
        <w:gridCol w:w="2268"/>
        <w:gridCol w:w="1780"/>
        <w:gridCol w:w="1620"/>
      </w:tblGrid>
      <w:tr>
        <w:trPr>
          <w:trHeight w:val="540" w:hRule="atLeast"/>
        </w:trPr>
        <w:tc>
          <w:tcPr>
            <w:tcW w:w="171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岗位名称</w:t>
            </w:r>
          </w:p>
        </w:tc>
        <w:tc>
          <w:tcPr>
            <w:tcW w:w="1134" w:type="dxa"/>
            <w:tcBorders>
              <w:top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底薪</w:t>
            </w:r>
          </w:p>
        </w:tc>
        <w:tc>
          <w:tcPr>
            <w:tcW w:w="2268" w:type="dxa"/>
            <w:tcBorders>
              <w:top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个人业务提成比例</w:t>
            </w:r>
          </w:p>
        </w:tc>
        <w:tc>
          <w:tcPr>
            <w:tcW w:w="1780" w:type="dxa"/>
            <w:tcBorders>
              <w:top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部门奖比例</w:t>
            </w:r>
          </w:p>
        </w:tc>
        <w:tc>
          <w:tcPr>
            <w:tcW w:w="1620" w:type="dxa"/>
            <w:tcBorders>
              <w:top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总监奖比例</w:t>
            </w:r>
          </w:p>
        </w:tc>
      </w:tr>
      <w:tr>
        <w:trPr>
          <w:trHeight w:val="285" w:hRule="atLeast"/>
        </w:trPr>
        <w:tc>
          <w:tcPr>
            <w:tcW w:w="1716" w:type="dxa"/>
            <w:tcBorders>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高级总监</w:t>
            </w:r>
          </w:p>
        </w:tc>
        <w:tc>
          <w:tcPr>
            <w:tcW w:w="1134"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7600</w:t>
            </w:r>
          </w:p>
        </w:tc>
        <w:tc>
          <w:tcPr>
            <w:tcW w:w="2268"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c>
          <w:tcPr>
            <w:tcW w:w="178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c>
          <w:tcPr>
            <w:tcW w:w="162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r>
      <w:tr>
        <w:trPr>
          <w:trHeight w:val="285" w:hRule="atLeast"/>
        </w:trPr>
        <w:tc>
          <w:tcPr>
            <w:tcW w:w="1716" w:type="dxa"/>
            <w:tcBorders>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总监</w:t>
            </w:r>
          </w:p>
        </w:tc>
        <w:tc>
          <w:tcPr>
            <w:tcW w:w="1134"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5000</w:t>
            </w:r>
          </w:p>
        </w:tc>
        <w:tc>
          <w:tcPr>
            <w:tcW w:w="2268"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0.15%</w:t>
            </w:r>
          </w:p>
        </w:tc>
        <w:tc>
          <w:tcPr>
            <w:tcW w:w="178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c>
          <w:tcPr>
            <w:tcW w:w="1620"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1.60%</w:t>
            </w:r>
          </w:p>
        </w:tc>
      </w:tr>
      <w:tr>
        <w:trPr>
          <w:trHeight w:val="285" w:hRule="atLeast"/>
        </w:trPr>
        <w:tc>
          <w:tcPr>
            <w:tcW w:w="1716" w:type="dxa"/>
            <w:tcBorders>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代总监</w:t>
            </w:r>
          </w:p>
        </w:tc>
        <w:tc>
          <w:tcPr>
            <w:tcW w:w="1134"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2400</w:t>
            </w:r>
          </w:p>
        </w:tc>
        <w:tc>
          <w:tcPr>
            <w:tcW w:w="2268"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0.15%</w:t>
            </w:r>
          </w:p>
        </w:tc>
        <w:tc>
          <w:tcPr>
            <w:tcW w:w="178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c>
          <w:tcPr>
            <w:tcW w:w="162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r>
      <w:tr>
        <w:trPr>
          <w:trHeight w:val="285" w:hRule="atLeast"/>
        </w:trPr>
        <w:tc>
          <w:tcPr>
            <w:tcW w:w="1716" w:type="dxa"/>
            <w:tcBorders>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高级经理</w:t>
            </w:r>
          </w:p>
        </w:tc>
        <w:tc>
          <w:tcPr>
            <w:tcW w:w="1134"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2400</w:t>
            </w:r>
          </w:p>
        </w:tc>
        <w:tc>
          <w:tcPr>
            <w:tcW w:w="2268"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0.15%</w:t>
            </w:r>
          </w:p>
        </w:tc>
        <w:tc>
          <w:tcPr>
            <w:tcW w:w="178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c>
          <w:tcPr>
            <w:tcW w:w="162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r>
      <w:tr>
        <w:trPr>
          <w:trHeight w:val="285" w:hRule="atLeast"/>
        </w:trPr>
        <w:tc>
          <w:tcPr>
            <w:tcW w:w="1716" w:type="dxa"/>
            <w:tcBorders>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代经理</w:t>
            </w:r>
          </w:p>
        </w:tc>
        <w:tc>
          <w:tcPr>
            <w:tcW w:w="1134"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2400</w:t>
            </w:r>
          </w:p>
        </w:tc>
        <w:tc>
          <w:tcPr>
            <w:tcW w:w="2268"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0.13%</w:t>
            </w:r>
          </w:p>
        </w:tc>
        <w:tc>
          <w:tcPr>
            <w:tcW w:w="1780"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0.02%</w:t>
            </w:r>
          </w:p>
        </w:tc>
        <w:tc>
          <w:tcPr>
            <w:tcW w:w="162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r>
      <w:tr>
        <w:trPr>
          <w:trHeight w:val="285" w:hRule="atLeast"/>
        </w:trPr>
        <w:tc>
          <w:tcPr>
            <w:tcW w:w="1716" w:type="dxa"/>
            <w:tcBorders>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高级业务员</w:t>
            </w:r>
          </w:p>
        </w:tc>
        <w:tc>
          <w:tcPr>
            <w:tcW w:w="1134"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2400</w:t>
            </w:r>
          </w:p>
        </w:tc>
        <w:tc>
          <w:tcPr>
            <w:tcW w:w="2268"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0.12%</w:t>
            </w:r>
          </w:p>
        </w:tc>
        <w:tc>
          <w:tcPr>
            <w:tcW w:w="1780"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0.03%</w:t>
            </w:r>
          </w:p>
        </w:tc>
        <w:tc>
          <w:tcPr>
            <w:tcW w:w="162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r>
      <w:tr>
        <w:trPr>
          <w:trHeight w:val="285" w:hRule="atLeast"/>
        </w:trPr>
        <w:tc>
          <w:tcPr>
            <w:tcW w:w="1716" w:type="dxa"/>
            <w:tcBorders>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业务员</w:t>
            </w:r>
          </w:p>
        </w:tc>
        <w:tc>
          <w:tcPr>
            <w:tcW w:w="1134"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1500</w:t>
            </w:r>
          </w:p>
        </w:tc>
        <w:tc>
          <w:tcPr>
            <w:tcW w:w="2268"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0.10%</w:t>
            </w:r>
          </w:p>
        </w:tc>
        <w:tc>
          <w:tcPr>
            <w:tcW w:w="1780"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0.05%</w:t>
            </w:r>
          </w:p>
        </w:tc>
        <w:tc>
          <w:tcPr>
            <w:tcW w:w="162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r>
      <w:tr>
        <w:trPr>
          <w:trHeight w:val="285" w:hRule="atLeast"/>
        </w:trPr>
        <w:tc>
          <w:tcPr>
            <w:tcW w:w="1716" w:type="dxa"/>
            <w:tcBorders>
              <w:start w:val="single" w:sz="4" w:space="0" w:color="000000"/>
              <w:bottom w:val="single" w:sz="4" w:space="0" w:color="000000"/>
              <w:end w:val="single" w:sz="4" w:space="0" w:color="000000"/>
            </w:tcBorders>
            <w:vAlign w:val="center"/>
          </w:tcPr>
          <w:p>
            <w:pPr>
              <w:pStyle w:val="Normal"/>
              <w:widowControl/>
              <w:spacing w:lineRule="auto" w:line="360"/>
              <w:jc w:val="start"/>
              <w:rPr>
                <w:rFonts w:ascii="宋体;SimSun" w:hAnsi="宋体;SimSun" w:cs="宋体;SimSun"/>
                <w:b/>
                <w:b/>
                <w:bCs/>
                <w:kern w:val="0"/>
                <w:sz w:val="24"/>
                <w:szCs w:val="24"/>
              </w:rPr>
            </w:pPr>
            <w:r>
              <w:rPr>
                <w:rFonts w:ascii="SimHei" w:hAnsi="SimHei" w:cs="宋体;SimSun" w:eastAsia="黑体"/>
                <w:b/>
                <w:bCs/>
                <w:kern w:val="0"/>
                <w:sz w:val="24"/>
                <w:szCs w:val="24"/>
              </w:rPr>
              <w:t>实习业务员</w:t>
            </w:r>
          </w:p>
        </w:tc>
        <w:tc>
          <w:tcPr>
            <w:tcW w:w="1134"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1200</w:t>
            </w:r>
          </w:p>
        </w:tc>
        <w:tc>
          <w:tcPr>
            <w:tcW w:w="2268"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0.08%</w:t>
            </w:r>
          </w:p>
        </w:tc>
        <w:tc>
          <w:tcPr>
            <w:tcW w:w="1780" w:type="dxa"/>
            <w:tcBorders>
              <w:bottom w:val="single" w:sz="4" w:space="0" w:color="000000"/>
              <w:end w:val="single" w:sz="4" w:space="0" w:color="000000"/>
            </w:tcBorders>
            <w:vAlign w:val="center"/>
          </w:tcPr>
          <w:p>
            <w:pPr>
              <w:pStyle w:val="Normal"/>
              <w:widowControl/>
              <w:spacing w:lineRule="auto" w:line="360"/>
              <w:jc w:val="end"/>
              <w:rPr>
                <w:rFonts w:ascii="宋体;SimSun" w:hAnsi="宋体;SimSun" w:cs="宋体;SimSun"/>
                <w:kern w:val="0"/>
                <w:sz w:val="24"/>
                <w:szCs w:val="24"/>
              </w:rPr>
            </w:pPr>
            <w:r>
              <w:rPr>
                <w:rFonts w:cs="宋体;SimSun" w:ascii="SimHei" w:hAnsi="SimHei" w:eastAsia="黑体"/>
                <w:kern w:val="0"/>
                <w:sz w:val="24"/>
                <w:szCs w:val="24"/>
              </w:rPr>
              <w:t>0.07%</w:t>
            </w:r>
          </w:p>
        </w:tc>
        <w:tc>
          <w:tcPr>
            <w:tcW w:w="1620" w:type="dxa"/>
            <w:tcBorders>
              <w:bottom w:val="single" w:sz="4" w:space="0" w:color="000000"/>
              <w:end w:val="single" w:sz="4" w:space="0" w:color="000000"/>
            </w:tcBorders>
            <w:vAlign w:val="center"/>
          </w:tcPr>
          <w:p>
            <w:pPr>
              <w:pStyle w:val="Normal"/>
              <w:widowControl/>
              <w:spacing w:lineRule="auto" w:line="360"/>
              <w:jc w:val="start"/>
              <w:rPr>
                <w:rFonts w:ascii="宋体;SimSun" w:hAnsi="宋体;SimSun" w:cs="宋体;SimSun"/>
                <w:kern w:val="0"/>
                <w:sz w:val="24"/>
                <w:szCs w:val="24"/>
              </w:rPr>
            </w:pPr>
            <w:r>
              <w:rPr>
                <w:rFonts w:ascii="SimHei" w:hAnsi="SimHei" w:cs="宋体;SimSun" w:eastAsia="黑体"/>
                <w:kern w:val="0"/>
                <w:sz w:val="24"/>
                <w:szCs w:val="24"/>
              </w:rPr>
              <w:t xml:space="preserve">　</w:t>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r>
        <w:rPr>
          <w:rFonts w:ascii="SimHei" w:hAnsi="SimHei" w:eastAsia="黑体"/>
        </w:rPr>
      </w:r>
    </w:p>
    <w:p>
      <w:pPr>
        <w:pStyle w:val="Normal"/>
        <w:spacing w:lineRule="auto" w:line="360"/>
        <w:rPr>
          <w:b/>
          <w:b/>
          <w:sz w:val="24"/>
          <w:szCs w:val="24"/>
          <w:u w:val="single"/>
        </w:rPr>
      </w:pPr>
      <w:r>
        <w:rPr>
          <w:rFonts w:ascii="SimHei" w:hAnsi="SimHei" w:eastAsia="黑体"/>
          <w:b/>
          <w:sz w:val="24"/>
          <w:szCs w:val="24"/>
          <w:u w:val="single"/>
        </w:rPr>
        <w:t>营销人员薪酬设计（相对薪酬法）</w:t>
      </w:r>
    </w:p>
    <w:p>
      <w:pPr>
        <w:pStyle w:val="Style16"/>
        <w:spacing w:lineRule="auto" w:line="360"/>
        <w:ind w:firstLine="480"/>
        <w:rPr>
          <w:rFonts w:ascii="仿宋_GB2312;Arial Unicode MS" w:hAnsi="仿宋_GB2312;Arial Unicode MS" w:eastAsia="仿宋_GB2312;Arial Unicode MS" w:cs="宋体;SimSun"/>
          <w:b/>
          <w:b/>
          <w:sz w:val="24"/>
          <w:szCs w:val="24"/>
          <w:u w:val="single"/>
        </w:rPr>
      </w:pPr>
      <w:r>
        <w:rPr>
          <w:rFonts w:eastAsia="黑体" w:cs="宋体;SimSun" w:ascii="SimHei" w:hAnsi="SimHei"/>
          <w:b/>
          <w:sz w:val="24"/>
          <w:szCs w:val="24"/>
          <w:u w:val="single"/>
        </w:rPr>
      </w:r>
    </w:p>
    <w:tbl>
      <w:tblPr>
        <w:tblW w:w="8521" w:type="dxa"/>
        <w:jc w:val="start"/>
        <w:tblInd w:w="1" w:type="dxa"/>
        <w:tblLayout w:type="fixed"/>
        <w:tblCellMar>
          <w:top w:w="0" w:type="dxa"/>
          <w:start w:w="108" w:type="dxa"/>
          <w:bottom w:w="0" w:type="dxa"/>
          <w:end w:w="108" w:type="dxa"/>
        </w:tblCellMar>
      </w:tblPr>
      <w:tblGrid>
        <w:gridCol w:w="1427"/>
        <w:gridCol w:w="1087"/>
        <w:gridCol w:w="992"/>
        <w:gridCol w:w="851"/>
        <w:gridCol w:w="1700"/>
        <w:gridCol w:w="1133"/>
        <w:gridCol w:w="1331"/>
      </w:tblGrid>
      <w:tr>
        <w:trPr/>
        <w:tc>
          <w:tcPr>
            <w:tcW w:w="1427" w:type="dxa"/>
            <w:tcBorders>
              <w:top w:val="single" w:sz="4" w:space="0" w:color="000000"/>
              <w:start w:val="single" w:sz="4" w:space="0" w:color="000000"/>
              <w:bottom w:val="single" w:sz="4" w:space="0" w:color="000000"/>
              <w:end w:val="single" w:sz="4" w:space="0" w:color="000000"/>
            </w:tcBorders>
          </w:tcPr>
          <w:p>
            <w:pPr>
              <w:pStyle w:val="Style16"/>
              <w:spacing w:lineRule="auto" w:line="360"/>
              <w:ind w:hanging="0"/>
              <w:jc w:val="center"/>
              <w:rPr>
                <w:rFonts w:ascii="宋体;SimSun" w:hAnsi="宋体;SimSun" w:cs="宋体;SimSun"/>
                <w:sz w:val="24"/>
              </w:rPr>
            </w:pPr>
            <w:r>
              <w:rPr>
                <w:rFonts w:ascii="SimHei" w:hAnsi="SimHei" w:cs="宋体;SimSun" w:eastAsia="黑体"/>
                <w:sz w:val="24"/>
              </w:rPr>
              <w:t>岗位</w:t>
            </w:r>
          </w:p>
        </w:tc>
        <w:tc>
          <w:tcPr>
            <w:tcW w:w="2079" w:type="dxa"/>
            <w:gridSpan w:val="2"/>
            <w:tcBorders>
              <w:top w:val="single" w:sz="4" w:space="0" w:color="000000"/>
              <w:start w:val="single" w:sz="4" w:space="0" w:color="000000"/>
              <w:bottom w:val="single" w:sz="4" w:space="0" w:color="000000"/>
              <w:end w:val="single" w:sz="4" w:space="0" w:color="000000"/>
            </w:tcBorders>
          </w:tcPr>
          <w:p>
            <w:pPr>
              <w:pStyle w:val="Style16"/>
              <w:spacing w:lineRule="auto" w:line="360"/>
              <w:ind w:hanging="0"/>
              <w:jc w:val="center"/>
              <w:rPr>
                <w:rFonts w:ascii="宋体;SimSun" w:hAnsi="宋体;SimSun" w:cs="宋体;SimSun"/>
                <w:sz w:val="24"/>
              </w:rPr>
            </w:pPr>
            <w:r>
              <w:rPr>
                <w:rFonts w:ascii="SimHei" w:hAnsi="SimHei" w:cs="宋体;SimSun" w:eastAsia="黑体"/>
                <w:sz w:val="24"/>
              </w:rPr>
              <w:t>工资</w:t>
            </w:r>
          </w:p>
        </w:tc>
        <w:tc>
          <w:tcPr>
            <w:tcW w:w="851" w:type="dxa"/>
            <w:tcBorders>
              <w:top w:val="single" w:sz="4" w:space="0" w:color="000000"/>
              <w:start w:val="single" w:sz="4" w:space="0" w:color="000000"/>
              <w:bottom w:val="single" w:sz="4" w:space="0" w:color="000000"/>
              <w:end w:val="single" w:sz="4" w:space="0" w:color="000000"/>
            </w:tcBorders>
          </w:tcPr>
          <w:p>
            <w:pPr>
              <w:pStyle w:val="Style16"/>
              <w:spacing w:lineRule="auto" w:line="360"/>
              <w:ind w:hanging="0"/>
              <w:jc w:val="center"/>
              <w:rPr>
                <w:rFonts w:ascii="宋体;SimSun" w:hAnsi="宋体;SimSun" w:cs="宋体;SimSun"/>
                <w:sz w:val="24"/>
              </w:rPr>
            </w:pPr>
            <w:r>
              <w:rPr>
                <w:rFonts w:ascii="SimHei" w:hAnsi="SimHei" w:cs="宋体;SimSun" w:eastAsia="黑体"/>
                <w:sz w:val="24"/>
              </w:rPr>
              <w:t>补助</w:t>
            </w:r>
          </w:p>
        </w:tc>
        <w:tc>
          <w:tcPr>
            <w:tcW w:w="1700" w:type="dxa"/>
            <w:tcBorders>
              <w:top w:val="single" w:sz="4" w:space="0" w:color="000000"/>
              <w:start w:val="single" w:sz="4" w:space="0" w:color="000000"/>
              <w:bottom w:val="single" w:sz="4" w:space="0" w:color="000000"/>
              <w:end w:val="single" w:sz="4" w:space="0" w:color="000000"/>
            </w:tcBorders>
          </w:tcPr>
          <w:p>
            <w:pPr>
              <w:pStyle w:val="Style16"/>
              <w:spacing w:lineRule="auto" w:line="360"/>
              <w:ind w:hanging="0"/>
              <w:jc w:val="center"/>
              <w:rPr>
                <w:rFonts w:ascii="宋体;SimSun" w:hAnsi="宋体;SimSun" w:cs="宋体;SimSun"/>
                <w:sz w:val="24"/>
              </w:rPr>
            </w:pPr>
            <w:r>
              <w:rPr>
                <w:rFonts w:ascii="SimHei" w:hAnsi="SimHei" w:cs="宋体;SimSun" w:eastAsia="黑体"/>
                <w:sz w:val="24"/>
              </w:rPr>
              <w:t>提成比例</w:t>
            </w:r>
          </w:p>
        </w:tc>
        <w:tc>
          <w:tcPr>
            <w:tcW w:w="2464" w:type="dxa"/>
            <w:gridSpan w:val="2"/>
            <w:tcBorders>
              <w:top w:val="single" w:sz="4" w:space="0" w:color="000000"/>
              <w:start w:val="single" w:sz="4" w:space="0" w:color="000000"/>
              <w:bottom w:val="single" w:sz="4" w:space="0" w:color="000000"/>
              <w:end w:val="single" w:sz="4" w:space="0" w:color="000000"/>
            </w:tcBorders>
          </w:tcPr>
          <w:p>
            <w:pPr>
              <w:pStyle w:val="Style16"/>
              <w:spacing w:lineRule="auto" w:line="360"/>
              <w:ind w:hanging="0"/>
              <w:jc w:val="center"/>
              <w:rPr>
                <w:rFonts w:ascii="宋体;SimSun" w:hAnsi="宋体;SimSun" w:cs="宋体;SimSun"/>
                <w:sz w:val="24"/>
              </w:rPr>
            </w:pPr>
            <w:r>
              <w:rPr>
                <w:rFonts w:cs="宋体;SimSun" w:ascii="SimHei" w:hAnsi="SimHei" w:eastAsia="黑体"/>
                <w:sz w:val="24"/>
              </w:rPr>
              <w:t>PK</w:t>
            </w:r>
            <w:r>
              <w:rPr>
                <w:rFonts w:ascii="SimHei" w:hAnsi="SimHei" w:cs="宋体;SimSun" w:eastAsia="黑体"/>
                <w:sz w:val="24"/>
              </w:rPr>
              <w:t>比例</w:t>
            </w:r>
          </w:p>
        </w:tc>
      </w:tr>
      <w:tr>
        <w:trPr/>
        <w:tc>
          <w:tcPr>
            <w:tcW w:w="1427"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ascii="SimHei" w:hAnsi="SimHei" w:cs="宋体;SimSun" w:eastAsia="黑体"/>
                <w:sz w:val="24"/>
              </w:rPr>
              <w:t>业务员</w:t>
            </w:r>
          </w:p>
        </w:tc>
        <w:tc>
          <w:tcPr>
            <w:tcW w:w="1087" w:type="dxa"/>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cs="宋体;SimSun" w:ascii="SimHei" w:hAnsi="SimHei" w:eastAsia="黑体"/>
                <w:sz w:val="24"/>
              </w:rPr>
              <w:t>A+</w:t>
            </w:r>
          </w:p>
        </w:tc>
        <w:tc>
          <w:tcPr>
            <w:tcW w:w="992" w:type="dxa"/>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pPr>
            <w:r>
              <w:rPr>
                <w:rFonts w:cs="宋体;SimSun" w:ascii="SimHei" w:hAnsi="SimHei" w:eastAsia="黑体"/>
                <w:sz w:val="24"/>
              </w:rPr>
              <w:t>2100</w:t>
            </w:r>
          </w:p>
        </w:tc>
        <w:tc>
          <w:tcPr>
            <w:tcW w:w="851"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cs="宋体;SimSun" w:ascii="SimHei" w:hAnsi="SimHei" w:eastAsia="黑体"/>
                <w:sz w:val="24"/>
              </w:rPr>
              <w:t>3%</w:t>
            </w:r>
          </w:p>
        </w:tc>
        <w:tc>
          <w:tcPr>
            <w:tcW w:w="1700"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cs="宋体;SimSun" w:ascii="SimHei" w:hAnsi="SimHei" w:eastAsia="黑体"/>
                <w:sz w:val="24"/>
              </w:rPr>
              <w:t>15%</w:t>
            </w:r>
          </w:p>
        </w:tc>
        <w:tc>
          <w:tcPr>
            <w:tcW w:w="1133"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jc w:val="start"/>
              <w:rPr>
                <w:rFonts w:ascii="宋体;SimSun" w:hAnsi="宋体;SimSun" w:cs="宋体;SimSun"/>
                <w:sz w:val="24"/>
              </w:rPr>
            </w:pPr>
            <w:r>
              <w:rPr>
                <w:rFonts w:ascii="SimHei" w:hAnsi="SimHei" w:cs="宋体;SimSun" w:eastAsia="黑体"/>
                <w:sz w:val="24"/>
              </w:rPr>
              <w:t>入门级</w:t>
            </w:r>
          </w:p>
        </w:tc>
        <w:tc>
          <w:tcPr>
            <w:tcW w:w="1331"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jc w:val="start"/>
              <w:rPr>
                <w:rFonts w:ascii="宋体;SimSun" w:hAnsi="宋体;SimSun" w:cs="宋体;SimSun"/>
                <w:sz w:val="24"/>
              </w:rPr>
            </w:pPr>
            <w:r>
              <w:rPr>
                <w:rFonts w:cs="宋体;SimSun" w:ascii="SimHei" w:hAnsi="SimHei" w:eastAsia="黑体"/>
                <w:sz w:val="24"/>
              </w:rPr>
              <w:t>0%</w:t>
            </w:r>
          </w:p>
        </w:tc>
      </w:tr>
      <w:tr>
        <w:trPr>
          <w:trHeight w:val="468" w:hRule="atLeast"/>
        </w:trPr>
        <w:tc>
          <w:tcPr>
            <w:tcW w:w="1427"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szCs w:val="22"/>
              </w:rPr>
            </w:pPr>
            <w:r>
              <w:rPr>
                <w:rFonts w:cs="宋体;SimSun" w:ascii="宋体;SimSun" w:hAnsi="宋体;SimSun"/>
                <w:sz w:val="24"/>
                <w:szCs w:val="22"/>
              </w:rPr>
            </w:r>
          </w:p>
        </w:tc>
        <w:tc>
          <w:tcPr>
            <w:tcW w:w="1087"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cs="宋体;SimSun" w:ascii="SimHei" w:hAnsi="SimHei" w:eastAsia="黑体"/>
                <w:sz w:val="24"/>
              </w:rPr>
              <w:t>A</w:t>
            </w:r>
          </w:p>
        </w:tc>
        <w:tc>
          <w:tcPr>
            <w:tcW w:w="992"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pPr>
            <w:r>
              <w:rPr>
                <w:rFonts w:cs="宋体;SimSun" w:ascii="SimHei" w:hAnsi="SimHei" w:eastAsia="黑体"/>
                <w:sz w:val="24"/>
              </w:rPr>
              <w:t>1800</w:t>
            </w:r>
          </w:p>
        </w:tc>
        <w:tc>
          <w:tcPr>
            <w:tcW w:w="851"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700"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133"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firstLine="480"/>
              <w:rPr>
                <w:rFonts w:ascii="宋体;SimSun" w:hAnsi="宋体;SimSun" w:cs="宋体;SimSun"/>
                <w:sz w:val="24"/>
              </w:rPr>
            </w:pPr>
            <w:r>
              <w:rPr>
                <w:rFonts w:cs="宋体;SimSun" w:ascii="宋体;SimSun" w:hAnsi="宋体;SimSun"/>
                <w:sz w:val="24"/>
              </w:rPr>
            </w:r>
          </w:p>
        </w:tc>
        <w:tc>
          <w:tcPr>
            <w:tcW w:w="1331"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firstLine="480"/>
              <w:rPr>
                <w:rFonts w:ascii="宋体;SimSun" w:hAnsi="宋体;SimSun" w:cs="宋体;SimSun"/>
                <w:sz w:val="24"/>
              </w:rPr>
            </w:pPr>
            <w:r>
              <w:rPr>
                <w:rFonts w:cs="宋体;SimSun" w:ascii="宋体;SimSun" w:hAnsi="宋体;SimSun"/>
                <w:sz w:val="24"/>
              </w:rPr>
            </w:r>
          </w:p>
        </w:tc>
      </w:tr>
      <w:tr>
        <w:trPr>
          <w:trHeight w:val="468" w:hRule="atLeast"/>
        </w:trPr>
        <w:tc>
          <w:tcPr>
            <w:tcW w:w="1427"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szCs w:val="22"/>
              </w:rPr>
            </w:pPr>
            <w:r>
              <w:rPr>
                <w:rFonts w:cs="宋体;SimSun" w:ascii="宋体;SimSun" w:hAnsi="宋体;SimSun"/>
                <w:sz w:val="24"/>
                <w:szCs w:val="22"/>
              </w:rPr>
            </w:r>
          </w:p>
        </w:tc>
        <w:tc>
          <w:tcPr>
            <w:tcW w:w="1087"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992"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851"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700"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133"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ascii="SimHei" w:hAnsi="SimHei" w:cs="宋体;SimSun" w:eastAsia="黑体"/>
                <w:sz w:val="24"/>
              </w:rPr>
              <w:t>标准级</w:t>
            </w:r>
          </w:p>
        </w:tc>
        <w:tc>
          <w:tcPr>
            <w:tcW w:w="1331"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cs="宋体;SimSun" w:ascii="SimHei" w:hAnsi="SimHei" w:eastAsia="黑体"/>
                <w:sz w:val="24"/>
              </w:rPr>
              <w:t>5%</w:t>
            </w:r>
          </w:p>
        </w:tc>
      </w:tr>
      <w:tr>
        <w:trPr/>
        <w:tc>
          <w:tcPr>
            <w:tcW w:w="1427"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szCs w:val="22"/>
              </w:rPr>
            </w:pPr>
            <w:r>
              <w:rPr>
                <w:rFonts w:cs="宋体;SimSun" w:ascii="宋体;SimSun" w:hAnsi="宋体;SimSun"/>
                <w:sz w:val="24"/>
                <w:szCs w:val="22"/>
              </w:rPr>
            </w:r>
          </w:p>
        </w:tc>
        <w:tc>
          <w:tcPr>
            <w:tcW w:w="1087" w:type="dxa"/>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cs="宋体;SimSun" w:ascii="SimHei" w:hAnsi="SimHei" w:eastAsia="黑体"/>
                <w:sz w:val="24"/>
              </w:rPr>
              <w:t>A1</w:t>
            </w:r>
          </w:p>
        </w:tc>
        <w:tc>
          <w:tcPr>
            <w:tcW w:w="992" w:type="dxa"/>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pPr>
            <w:r>
              <w:rPr>
                <w:rFonts w:cs="宋体;SimSun" w:ascii="SimHei" w:hAnsi="SimHei" w:eastAsia="黑体"/>
                <w:sz w:val="24"/>
              </w:rPr>
              <w:t>1500</w:t>
            </w:r>
          </w:p>
        </w:tc>
        <w:tc>
          <w:tcPr>
            <w:tcW w:w="851"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700"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133"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331"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r>
      <w:tr>
        <w:trPr>
          <w:trHeight w:val="468" w:hRule="atLeast"/>
        </w:trPr>
        <w:tc>
          <w:tcPr>
            <w:tcW w:w="1427"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szCs w:val="22"/>
              </w:rPr>
            </w:pPr>
            <w:r>
              <w:rPr>
                <w:rFonts w:cs="宋体;SimSun" w:ascii="宋体;SimSun" w:hAnsi="宋体;SimSun"/>
                <w:sz w:val="24"/>
                <w:szCs w:val="22"/>
              </w:rPr>
            </w:r>
          </w:p>
        </w:tc>
        <w:tc>
          <w:tcPr>
            <w:tcW w:w="1087"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cs="宋体;SimSun" w:ascii="SimHei" w:hAnsi="SimHei" w:eastAsia="黑体"/>
                <w:sz w:val="24"/>
              </w:rPr>
              <w:t>A2</w:t>
            </w:r>
          </w:p>
        </w:tc>
        <w:tc>
          <w:tcPr>
            <w:tcW w:w="992"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cs="宋体;SimSun" w:ascii="SimHei" w:hAnsi="SimHei" w:eastAsia="黑体"/>
                <w:sz w:val="24"/>
              </w:rPr>
              <w:t>1200</w:t>
            </w:r>
          </w:p>
        </w:tc>
        <w:tc>
          <w:tcPr>
            <w:tcW w:w="851"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700"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133"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331"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r>
      <w:tr>
        <w:trPr>
          <w:trHeight w:val="468" w:hRule="atLeast"/>
        </w:trPr>
        <w:tc>
          <w:tcPr>
            <w:tcW w:w="1427"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szCs w:val="22"/>
              </w:rPr>
            </w:pPr>
            <w:r>
              <w:rPr>
                <w:rFonts w:cs="宋体;SimSun" w:ascii="宋体;SimSun" w:hAnsi="宋体;SimSun"/>
                <w:sz w:val="24"/>
                <w:szCs w:val="22"/>
              </w:rPr>
            </w:r>
          </w:p>
        </w:tc>
        <w:tc>
          <w:tcPr>
            <w:tcW w:w="1087"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992"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851"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700"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133"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ascii="SimHei" w:hAnsi="SimHei" w:cs="宋体;SimSun" w:eastAsia="黑体"/>
                <w:sz w:val="24"/>
              </w:rPr>
              <w:t>优胜级</w:t>
            </w:r>
          </w:p>
        </w:tc>
        <w:tc>
          <w:tcPr>
            <w:tcW w:w="1331" w:type="dxa"/>
            <w:vMerge w:val="restart"/>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cs="宋体;SimSun" w:ascii="SimHei" w:hAnsi="SimHei" w:eastAsia="黑体"/>
                <w:sz w:val="24"/>
              </w:rPr>
              <w:t>10%</w:t>
            </w:r>
          </w:p>
        </w:tc>
      </w:tr>
      <w:tr>
        <w:trPr/>
        <w:tc>
          <w:tcPr>
            <w:tcW w:w="1427"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szCs w:val="22"/>
              </w:rPr>
            </w:pPr>
            <w:r>
              <w:rPr>
                <w:rFonts w:cs="宋体;SimSun" w:ascii="宋体;SimSun" w:hAnsi="宋体;SimSun"/>
                <w:sz w:val="24"/>
                <w:szCs w:val="22"/>
              </w:rPr>
            </w:r>
          </w:p>
        </w:tc>
        <w:tc>
          <w:tcPr>
            <w:tcW w:w="1087" w:type="dxa"/>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rFonts w:ascii="宋体;SimSun" w:hAnsi="宋体;SimSun" w:cs="宋体;SimSun"/>
                <w:sz w:val="24"/>
              </w:rPr>
            </w:pPr>
            <w:r>
              <w:rPr>
                <w:rFonts w:cs="宋体;SimSun" w:ascii="SimHei" w:hAnsi="SimHei" w:eastAsia="黑体"/>
                <w:sz w:val="24"/>
              </w:rPr>
              <w:t>A-</w:t>
            </w:r>
          </w:p>
        </w:tc>
        <w:tc>
          <w:tcPr>
            <w:tcW w:w="992" w:type="dxa"/>
            <w:tcBorders>
              <w:top w:val="single" w:sz="4" w:space="0" w:color="000000"/>
              <w:start w:val="single" w:sz="4" w:space="0" w:color="000000"/>
              <w:bottom w:val="single" w:sz="4" w:space="0" w:color="000000"/>
              <w:end w:val="single" w:sz="4" w:space="0" w:color="000000"/>
            </w:tcBorders>
          </w:tcPr>
          <w:p>
            <w:pPr>
              <w:pStyle w:val="Style16"/>
              <w:spacing w:lineRule="auto" w:line="360"/>
              <w:ind w:hanging="0"/>
              <w:rPr/>
            </w:pPr>
            <w:r>
              <w:rPr>
                <w:rFonts w:cs="宋体;SimSun" w:ascii="SimHei" w:hAnsi="SimHei" w:eastAsia="黑体"/>
                <w:sz w:val="24"/>
              </w:rPr>
              <w:t>900</w:t>
            </w:r>
          </w:p>
        </w:tc>
        <w:tc>
          <w:tcPr>
            <w:tcW w:w="851"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700"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133"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c>
          <w:tcPr>
            <w:tcW w:w="1331" w:type="dxa"/>
            <w:vMerge w:val="continue"/>
            <w:tcBorders>
              <w:top w:val="single" w:sz="4" w:space="0" w:color="000000"/>
              <w:start w:val="single" w:sz="4" w:space="0" w:color="000000"/>
              <w:bottom w:val="single" w:sz="4" w:space="0" w:color="000000"/>
              <w:end w:val="single" w:sz="4" w:space="0" w:color="000000"/>
            </w:tcBorders>
          </w:tcPr>
          <w:p>
            <w:pPr>
              <w:pStyle w:val="Style16"/>
              <w:snapToGrid w:val="false"/>
              <w:spacing w:lineRule="auto" w:line="360"/>
              <w:ind w:hanging="0"/>
              <w:rPr>
                <w:rFonts w:ascii="宋体;SimSun" w:hAnsi="宋体;SimSun" w:cs="宋体;SimSun"/>
                <w:sz w:val="24"/>
              </w:rPr>
            </w:pPr>
            <w:r>
              <w:rPr>
                <w:rFonts w:cs="宋体;SimSun" w:ascii="宋体;SimSun" w:hAnsi="宋体;SimSun"/>
                <w:sz w:val="24"/>
              </w:rPr>
            </w:r>
          </w:p>
        </w:tc>
      </w:tr>
    </w:tbl>
    <w:p>
      <w:pPr>
        <w:pStyle w:val="Style16"/>
        <w:ind w:firstLine="480"/>
        <w:rPr>
          <w:rFonts w:ascii="宋体;SimSun" w:hAnsi="宋体;SimSun" w:cs="宋体;SimSun"/>
          <w:sz w:val="24"/>
        </w:rPr>
      </w:pPr>
      <w:r>
        <w:rPr>
          <w:rFonts w:cs="宋体;SimSun" w:ascii="SimHei" w:hAnsi="SimHei" w:eastAsia="黑体"/>
          <w:sz w:val="24"/>
        </w:rPr>
      </w:r>
      <w:r>
        <w:rPr>
          <w:rFonts w:ascii="SimHei" w:hAnsi="SimHei" w:eastAsia="黑体"/>
        </w:rPr>
      </w:r>
    </w:p>
    <w:p>
      <w:pPr>
        <w:pStyle w:val="Normal"/>
        <w:rPr>
          <w:rFonts w:ascii="楷体_GB2312;Arial Unicode MS" w:hAnsi="楷体_GB2312;Arial Unicode MS" w:eastAsia="楷体_GB2312;Arial Unicode MS"/>
          <w:b/>
          <w:b/>
          <w:sz w:val="32"/>
          <w:szCs w:val="32"/>
        </w:rPr>
      </w:pPr>
      <w:r>
        <w:rPr>
          <w:rFonts w:ascii="SimHei" w:hAnsi="SimHei" w:eastAsia="黑体"/>
          <w:b/>
          <w:sz w:val="32"/>
          <w:szCs w:val="32"/>
        </w:rPr>
        <w:t>九、客服人员薪酬设计</w:t>
      </w:r>
    </w:p>
    <w:p>
      <w:pPr>
        <w:pStyle w:val="Normal"/>
        <w:snapToGrid w:val="false"/>
        <w:spacing w:lineRule="auto" w:line="360"/>
        <w:rPr>
          <w:rFonts w:ascii="楷体_GB2312;Arial Unicode MS" w:hAnsi="楷体_GB2312;Arial Unicode MS" w:eastAsia="楷体_GB2312;Arial Unicode MS"/>
          <w:b/>
          <w:b/>
          <w:sz w:val="32"/>
          <w:szCs w:val="32"/>
        </w:rPr>
      </w:pPr>
      <w:r>
        <w:rPr>
          <w:rFonts w:eastAsia="黑体" w:ascii="SimHei" w:hAnsi="SimHei"/>
          <w:b/>
          <w:sz w:val="32"/>
          <w:szCs w:val="32"/>
        </w:rPr>
      </w:r>
    </w:p>
    <w:tbl>
      <w:tblPr>
        <w:tblW w:w="8928" w:type="dxa"/>
        <w:jc w:val="start"/>
        <w:tblInd w:w="-252" w:type="dxa"/>
        <w:tblLayout w:type="fixed"/>
        <w:tblCellMar>
          <w:top w:w="0" w:type="dxa"/>
          <w:start w:w="108" w:type="dxa"/>
          <w:bottom w:w="0" w:type="dxa"/>
          <w:end w:w="108" w:type="dxa"/>
        </w:tblCellMar>
      </w:tblPr>
      <w:tblGrid>
        <w:gridCol w:w="817"/>
        <w:gridCol w:w="709"/>
        <w:gridCol w:w="850"/>
        <w:gridCol w:w="709"/>
        <w:gridCol w:w="3323"/>
        <w:gridCol w:w="582"/>
        <w:gridCol w:w="1938"/>
      </w:tblGrid>
      <w:tr>
        <w:trPr/>
        <w:tc>
          <w:tcPr>
            <w:tcW w:w="8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职位</w:t>
            </w:r>
          </w:p>
        </w:tc>
        <w:tc>
          <w:tcPr>
            <w:tcW w:w="70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级别</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底薪</w:t>
            </w:r>
          </w:p>
        </w:tc>
        <w:tc>
          <w:tcPr>
            <w:tcW w:w="70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绩效工资</w:t>
            </w:r>
          </w:p>
        </w:tc>
        <w:tc>
          <w:tcPr>
            <w:tcW w:w="33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地域</w:t>
            </w:r>
          </w:p>
        </w:tc>
        <w:tc>
          <w:tcPr>
            <w:tcW w:w="58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标准</w:t>
            </w:r>
          </w:p>
        </w:tc>
        <w:tc>
          <w:tcPr>
            <w:tcW w:w="1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业绩提成</w:t>
            </w:r>
          </w:p>
        </w:tc>
      </w:tr>
      <w:tr>
        <w:trPr/>
        <w:tc>
          <w:tcPr>
            <w:tcW w:w="8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2"/>
                <w:sz w:val="24"/>
              </w:rPr>
            </w:pPr>
            <w:r>
              <w:rPr>
                <w:rFonts w:ascii="SimHei" w:hAnsi="SimHei" w:cs="宋体;SimSun" w:eastAsia="黑体"/>
                <w:kern w:val="2"/>
                <w:sz w:val="24"/>
              </w:rPr>
              <w:t>总监</w:t>
            </w:r>
          </w:p>
        </w:tc>
        <w:tc>
          <w:tcPr>
            <w:tcW w:w="70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三级</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color w:val="FF0000"/>
                <w:kern w:val="2"/>
                <w:sz w:val="24"/>
              </w:rPr>
            </w:pPr>
            <w:r>
              <w:rPr>
                <w:rFonts w:cs="宋体;SimSun" w:ascii="SimHei" w:hAnsi="SimHei" w:eastAsia="黑体"/>
                <w:kern w:val="2"/>
                <w:sz w:val="24"/>
              </w:rPr>
              <w:t>3500</w:t>
            </w:r>
          </w:p>
        </w:tc>
        <w:tc>
          <w:tcPr>
            <w:tcW w:w="7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2"/>
                <w:sz w:val="24"/>
              </w:rPr>
            </w:pPr>
            <w:r>
              <w:rPr>
                <w:rFonts w:cs="宋体;SimSun" w:ascii="SimHei" w:hAnsi="SimHei" w:eastAsia="黑体"/>
                <w:kern w:val="2"/>
                <w:sz w:val="24"/>
              </w:rPr>
              <w:t>1000</w:t>
            </w:r>
          </w:p>
        </w:tc>
        <w:tc>
          <w:tcPr>
            <w:tcW w:w="33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一级城市</w:t>
            </w:r>
          </w:p>
        </w:tc>
        <w:tc>
          <w:tcPr>
            <w:tcW w:w="58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600</w:t>
            </w:r>
          </w:p>
        </w:tc>
        <w:tc>
          <w:tcPr>
            <w:tcW w:w="193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2"/>
                <w:sz w:val="24"/>
              </w:rPr>
            </w:pPr>
            <w:r>
              <w:rPr>
                <w:rFonts w:ascii="SimHei" w:hAnsi="SimHei" w:cs="宋体;SimSun" w:eastAsia="黑体"/>
                <w:kern w:val="2"/>
                <w:sz w:val="24"/>
              </w:rPr>
              <w:t>客服部总提成</w:t>
            </w:r>
            <w:r>
              <w:rPr>
                <w:rFonts w:cs="宋体;SimSun" w:ascii="SimHei" w:hAnsi="SimHei" w:eastAsia="黑体"/>
                <w:kern w:val="2"/>
                <w:sz w:val="24"/>
              </w:rPr>
              <w:t>*10%</w:t>
            </w:r>
          </w:p>
        </w:tc>
      </w:tr>
      <w:tr>
        <w:trPr/>
        <w:tc>
          <w:tcPr>
            <w:tcW w:w="8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c>
          <w:tcPr>
            <w:tcW w:w="70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二级</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color w:val="FF0000"/>
                <w:kern w:val="2"/>
                <w:sz w:val="24"/>
              </w:rPr>
            </w:pPr>
            <w:r>
              <w:rPr>
                <w:rFonts w:cs="宋体;SimSun" w:ascii="SimHei" w:hAnsi="SimHei" w:eastAsia="黑体"/>
                <w:kern w:val="2"/>
                <w:sz w:val="24"/>
              </w:rPr>
              <w:t>3000</w:t>
            </w:r>
          </w:p>
        </w:tc>
        <w:tc>
          <w:tcPr>
            <w:tcW w:w="7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color w:val="FF0000"/>
                <w:kern w:val="2"/>
                <w:sz w:val="24"/>
              </w:rPr>
            </w:pPr>
            <w:r>
              <w:rPr>
                <w:rFonts w:cs="宋体;SimSun" w:ascii="宋体;SimSun" w:hAnsi="宋体;SimSun"/>
                <w:color w:val="FF0000"/>
                <w:kern w:val="2"/>
                <w:sz w:val="24"/>
              </w:rPr>
            </w:r>
          </w:p>
        </w:tc>
        <w:tc>
          <w:tcPr>
            <w:tcW w:w="33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752" w:hanging="0"/>
              <w:rPr>
                <w:rFonts w:ascii="宋体;SimSun" w:hAnsi="宋体;SimSun" w:cs="宋体;SimSun"/>
                <w:kern w:val="2"/>
                <w:sz w:val="24"/>
              </w:rPr>
            </w:pPr>
            <w:r>
              <w:rPr>
                <w:rFonts w:ascii="SimHei" w:hAnsi="SimHei" w:cs="宋体;SimSun" w:eastAsia="黑体"/>
                <w:kern w:val="2"/>
                <w:sz w:val="24"/>
              </w:rPr>
              <w:t>省会城市、直辖市、经济特区</w:t>
            </w:r>
          </w:p>
        </w:tc>
        <w:tc>
          <w:tcPr>
            <w:tcW w:w="58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400</w:t>
            </w:r>
          </w:p>
        </w:tc>
        <w:tc>
          <w:tcPr>
            <w:tcW w:w="193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r>
      <w:tr>
        <w:trPr/>
        <w:tc>
          <w:tcPr>
            <w:tcW w:w="8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c>
          <w:tcPr>
            <w:tcW w:w="70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一级</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color w:val="FF0000"/>
                <w:kern w:val="2"/>
                <w:sz w:val="24"/>
              </w:rPr>
            </w:pPr>
            <w:r>
              <w:rPr>
                <w:rFonts w:cs="宋体;SimSun" w:ascii="SimHei" w:hAnsi="SimHei" w:eastAsia="黑体"/>
                <w:kern w:val="2"/>
                <w:sz w:val="24"/>
              </w:rPr>
              <w:t>2500</w:t>
            </w:r>
          </w:p>
        </w:tc>
        <w:tc>
          <w:tcPr>
            <w:tcW w:w="7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color w:val="FF0000"/>
                <w:kern w:val="2"/>
                <w:sz w:val="24"/>
              </w:rPr>
            </w:pPr>
            <w:r>
              <w:rPr>
                <w:rFonts w:cs="宋体;SimSun" w:ascii="宋体;SimSun" w:hAnsi="宋体;SimSun"/>
                <w:color w:val="FF0000"/>
                <w:kern w:val="2"/>
                <w:sz w:val="24"/>
              </w:rPr>
            </w:r>
          </w:p>
        </w:tc>
        <w:tc>
          <w:tcPr>
            <w:tcW w:w="33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其他城市</w:t>
            </w:r>
          </w:p>
        </w:tc>
        <w:tc>
          <w:tcPr>
            <w:tcW w:w="58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200</w:t>
            </w:r>
          </w:p>
        </w:tc>
        <w:tc>
          <w:tcPr>
            <w:tcW w:w="193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r>
      <w:tr>
        <w:trPr/>
        <w:tc>
          <w:tcPr>
            <w:tcW w:w="8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2"/>
                <w:sz w:val="24"/>
              </w:rPr>
            </w:pPr>
            <w:r>
              <w:rPr>
                <w:rFonts w:ascii="SimHei" w:hAnsi="SimHei" w:cs="宋体;SimSun" w:eastAsia="黑体"/>
                <w:kern w:val="2"/>
                <w:sz w:val="24"/>
              </w:rPr>
              <w:t>客户经理</w:t>
            </w:r>
          </w:p>
        </w:tc>
        <w:tc>
          <w:tcPr>
            <w:tcW w:w="70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三级</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2500</w:t>
            </w:r>
          </w:p>
        </w:tc>
        <w:tc>
          <w:tcPr>
            <w:tcW w:w="7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2"/>
                <w:sz w:val="24"/>
              </w:rPr>
            </w:pPr>
            <w:r>
              <w:rPr>
                <w:rFonts w:cs="宋体;SimSun" w:ascii="SimHei" w:hAnsi="SimHei" w:eastAsia="黑体"/>
                <w:kern w:val="2"/>
                <w:sz w:val="24"/>
              </w:rPr>
              <w:t>500</w:t>
            </w:r>
          </w:p>
        </w:tc>
        <w:tc>
          <w:tcPr>
            <w:tcW w:w="33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一级城市</w:t>
            </w:r>
          </w:p>
        </w:tc>
        <w:tc>
          <w:tcPr>
            <w:tcW w:w="58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500</w:t>
            </w:r>
          </w:p>
        </w:tc>
        <w:tc>
          <w:tcPr>
            <w:tcW w:w="193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24"/>
              </w:rPr>
            </w:pPr>
            <w:r>
              <w:rPr>
                <w:rFonts w:ascii="SimHei" w:hAnsi="SimHei" w:eastAsia="黑体"/>
                <w:sz w:val="24"/>
              </w:rPr>
              <w:t>客服部业绩提成</w:t>
            </w:r>
            <w:r>
              <w:rPr>
                <w:rFonts w:ascii="SimHei" w:hAnsi="SimHei" w:eastAsia="黑体"/>
                <w:sz w:val="24"/>
              </w:rPr>
              <w:t>60%</w:t>
            </w:r>
            <w:r>
              <w:rPr>
                <w:rFonts w:ascii="SimHei" w:hAnsi="SimHei" w:eastAsia="黑体"/>
                <w:sz w:val="24"/>
              </w:rPr>
              <w:t>由所有客服人员（包括高级经理）平分，其它</w:t>
            </w:r>
            <w:r>
              <w:rPr>
                <w:rFonts w:ascii="SimHei" w:hAnsi="SimHei" w:eastAsia="黑体"/>
                <w:sz w:val="24"/>
              </w:rPr>
              <w:t>30%</w:t>
            </w:r>
            <w:r>
              <w:rPr>
                <w:rFonts w:ascii="SimHei" w:hAnsi="SimHei" w:eastAsia="黑体"/>
                <w:sz w:val="24"/>
              </w:rPr>
              <w:t>作为个人业绩情况予以合理分配</w:t>
            </w:r>
          </w:p>
        </w:tc>
      </w:tr>
      <w:tr>
        <w:trPr/>
        <w:tc>
          <w:tcPr>
            <w:tcW w:w="8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c>
          <w:tcPr>
            <w:tcW w:w="70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二级</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2000</w:t>
            </w:r>
          </w:p>
        </w:tc>
        <w:tc>
          <w:tcPr>
            <w:tcW w:w="7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c>
          <w:tcPr>
            <w:tcW w:w="33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752" w:hanging="0"/>
              <w:rPr>
                <w:rFonts w:ascii="宋体;SimSun" w:hAnsi="宋体;SimSun" w:cs="宋体;SimSun"/>
                <w:kern w:val="2"/>
                <w:sz w:val="24"/>
              </w:rPr>
            </w:pPr>
            <w:r>
              <w:rPr>
                <w:rFonts w:ascii="SimHei" w:hAnsi="SimHei" w:cs="宋体;SimSun" w:eastAsia="黑体"/>
                <w:kern w:val="2"/>
                <w:sz w:val="24"/>
              </w:rPr>
              <w:t>省会城市、直辖市、经济特区</w:t>
            </w:r>
          </w:p>
        </w:tc>
        <w:tc>
          <w:tcPr>
            <w:tcW w:w="58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300</w:t>
            </w:r>
          </w:p>
        </w:tc>
        <w:tc>
          <w:tcPr>
            <w:tcW w:w="193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r>
      <w:tr>
        <w:trPr/>
        <w:tc>
          <w:tcPr>
            <w:tcW w:w="8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c>
          <w:tcPr>
            <w:tcW w:w="70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一级</w:t>
            </w:r>
          </w:p>
        </w:tc>
        <w:tc>
          <w:tcPr>
            <w:tcW w:w="8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pPr>
            <w:r>
              <w:rPr>
                <w:rFonts w:cs="宋体;SimSun" w:ascii="SimHei" w:hAnsi="SimHei" w:eastAsia="黑体"/>
                <w:kern w:val="2"/>
                <w:sz w:val="24"/>
              </w:rPr>
              <w:t>1500</w:t>
            </w:r>
            <w:r>
              <w:rPr>
                <w:rFonts w:cs="宋体;SimSun" w:ascii="SimHei" w:hAnsi="SimHei" w:eastAsia="黑体"/>
                <w:color w:val="FF0000"/>
                <w:kern w:val="2"/>
                <w:sz w:val="24"/>
              </w:rPr>
              <w:t xml:space="preserve"> </w:t>
            </w:r>
          </w:p>
        </w:tc>
        <w:tc>
          <w:tcPr>
            <w:tcW w:w="7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color w:val="FF0000"/>
                <w:kern w:val="2"/>
                <w:sz w:val="24"/>
              </w:rPr>
            </w:pPr>
            <w:r>
              <w:rPr>
                <w:rFonts w:cs="宋体;SimSun" w:ascii="宋体;SimSun" w:hAnsi="宋体;SimSun"/>
                <w:color w:val="FF0000"/>
                <w:kern w:val="2"/>
                <w:sz w:val="24"/>
              </w:rPr>
            </w:r>
          </w:p>
        </w:tc>
        <w:tc>
          <w:tcPr>
            <w:tcW w:w="33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其他城市</w:t>
            </w:r>
          </w:p>
        </w:tc>
        <w:tc>
          <w:tcPr>
            <w:tcW w:w="58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100</w:t>
            </w:r>
          </w:p>
        </w:tc>
        <w:tc>
          <w:tcPr>
            <w:tcW w:w="193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r>
      <w:tr>
        <w:trPr/>
        <w:tc>
          <w:tcPr>
            <w:tcW w:w="152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客户专员</w:t>
            </w:r>
          </w:p>
        </w:tc>
        <w:tc>
          <w:tcPr>
            <w:tcW w:w="8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2"/>
                <w:sz w:val="24"/>
              </w:rPr>
            </w:pPr>
            <w:r>
              <w:rPr>
                <w:rFonts w:cs="宋体;SimSun" w:ascii="SimHei" w:hAnsi="SimHei" w:eastAsia="黑体"/>
                <w:kern w:val="2"/>
                <w:sz w:val="24"/>
              </w:rPr>
              <w:t>1200</w:t>
            </w:r>
          </w:p>
        </w:tc>
        <w:tc>
          <w:tcPr>
            <w:tcW w:w="7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2"/>
                <w:sz w:val="24"/>
              </w:rPr>
            </w:pPr>
            <w:r>
              <w:rPr>
                <w:rFonts w:cs="宋体;SimSun" w:ascii="SimHei" w:hAnsi="SimHei" w:eastAsia="黑体"/>
                <w:kern w:val="2"/>
                <w:sz w:val="24"/>
              </w:rPr>
              <w:t>300</w:t>
            </w:r>
          </w:p>
        </w:tc>
        <w:tc>
          <w:tcPr>
            <w:tcW w:w="33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一级城市</w:t>
            </w:r>
          </w:p>
        </w:tc>
        <w:tc>
          <w:tcPr>
            <w:tcW w:w="58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500</w:t>
            </w:r>
          </w:p>
        </w:tc>
        <w:tc>
          <w:tcPr>
            <w:tcW w:w="193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r>
      <w:tr>
        <w:trPr/>
        <w:tc>
          <w:tcPr>
            <w:tcW w:w="152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c>
          <w:tcPr>
            <w:tcW w:w="8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c>
          <w:tcPr>
            <w:tcW w:w="7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c>
          <w:tcPr>
            <w:tcW w:w="33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end="-752" w:hanging="0"/>
              <w:rPr>
                <w:rFonts w:ascii="宋体;SimSun" w:hAnsi="宋体;SimSun" w:cs="宋体;SimSun"/>
                <w:kern w:val="2"/>
                <w:sz w:val="24"/>
              </w:rPr>
            </w:pPr>
            <w:r>
              <w:rPr>
                <w:rFonts w:ascii="SimHei" w:hAnsi="SimHei" w:cs="宋体;SimSun" w:eastAsia="黑体"/>
                <w:kern w:val="2"/>
                <w:sz w:val="24"/>
              </w:rPr>
              <w:t>省会城市、直辖市、经济特区</w:t>
            </w:r>
          </w:p>
        </w:tc>
        <w:tc>
          <w:tcPr>
            <w:tcW w:w="58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300</w:t>
            </w:r>
          </w:p>
        </w:tc>
        <w:tc>
          <w:tcPr>
            <w:tcW w:w="193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r>
      <w:tr>
        <w:trPr/>
        <w:tc>
          <w:tcPr>
            <w:tcW w:w="152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2"/>
                <w:sz w:val="24"/>
              </w:rPr>
            </w:pPr>
            <w:r>
              <w:rPr>
                <w:rFonts w:cs="宋体;SimSun" w:ascii="宋体;SimSun" w:hAnsi="宋体;SimSun"/>
                <w:kern w:val="2"/>
                <w:sz w:val="24"/>
              </w:rPr>
            </w:r>
          </w:p>
        </w:tc>
        <w:tc>
          <w:tcPr>
            <w:tcW w:w="8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c>
          <w:tcPr>
            <w:tcW w:w="7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c>
          <w:tcPr>
            <w:tcW w:w="332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其他城市</w:t>
            </w:r>
          </w:p>
        </w:tc>
        <w:tc>
          <w:tcPr>
            <w:tcW w:w="58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cs="宋体;SimSun" w:ascii="SimHei" w:hAnsi="SimHei" w:eastAsia="黑体"/>
                <w:kern w:val="2"/>
                <w:sz w:val="24"/>
              </w:rPr>
              <w:t>100</w:t>
            </w:r>
          </w:p>
        </w:tc>
        <w:tc>
          <w:tcPr>
            <w:tcW w:w="193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rFonts w:ascii="宋体;SimSun" w:hAnsi="宋体;SimSun" w:cs="宋体;SimSun"/>
                <w:kern w:val="2"/>
                <w:sz w:val="24"/>
              </w:rPr>
            </w:pPr>
            <w:r>
              <w:rPr>
                <w:rFonts w:cs="宋体;SimSun" w:ascii="宋体;SimSun" w:hAnsi="宋体;SimSun"/>
                <w:kern w:val="2"/>
                <w:sz w:val="24"/>
              </w:rPr>
            </w:r>
          </w:p>
        </w:tc>
      </w:tr>
      <w:tr>
        <w:trPr/>
        <w:tc>
          <w:tcPr>
            <w:tcW w:w="8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SimSun" w:hAnsi="宋体;SimSun" w:cs="宋体;SimSun"/>
                <w:kern w:val="2"/>
                <w:sz w:val="24"/>
              </w:rPr>
            </w:pPr>
            <w:r>
              <w:rPr>
                <w:rFonts w:ascii="SimHei" w:hAnsi="SimHei" w:cs="宋体;SimSun" w:eastAsia="黑体"/>
                <w:kern w:val="2"/>
                <w:sz w:val="24"/>
              </w:rPr>
              <w:t>备注</w:t>
            </w:r>
          </w:p>
        </w:tc>
        <w:tc>
          <w:tcPr>
            <w:tcW w:w="8111" w:type="dxa"/>
            <w:gridSpan w:val="6"/>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宋体;SimSun" w:hAnsi="宋体;SimSun" w:cs="宋体;SimSun"/>
                <w:kern w:val="2"/>
                <w:sz w:val="24"/>
              </w:rPr>
            </w:pPr>
            <w:r>
              <w:rPr>
                <w:rFonts w:ascii="SimHei" w:hAnsi="SimHei" w:cs="宋体;SimSun" w:eastAsia="黑体"/>
                <w:kern w:val="2"/>
                <w:sz w:val="24"/>
              </w:rPr>
              <w:t>客服人员试用期一至三个月，试用期仅享受底薪（客户专员</w:t>
            </w:r>
            <w:r>
              <w:rPr>
                <w:rFonts w:cs="宋体;SimSun" w:ascii="SimHei" w:hAnsi="SimHei" w:eastAsia="黑体"/>
                <w:kern w:val="2"/>
                <w:sz w:val="24"/>
              </w:rPr>
              <w:t>1200</w:t>
            </w:r>
            <w:r>
              <w:rPr>
                <w:rFonts w:ascii="SimHei" w:hAnsi="SimHei" w:cs="宋体;SimSun" w:eastAsia="黑体"/>
                <w:kern w:val="2"/>
                <w:sz w:val="24"/>
              </w:rPr>
              <w:t>元，客户经理</w:t>
            </w:r>
            <w:r>
              <w:rPr>
                <w:rFonts w:cs="宋体;SimSun" w:ascii="SimHei" w:hAnsi="SimHei" w:eastAsia="黑体"/>
                <w:kern w:val="2"/>
                <w:sz w:val="24"/>
              </w:rPr>
              <w:t>1500</w:t>
            </w:r>
            <w:r>
              <w:rPr>
                <w:rFonts w:ascii="SimHei" w:hAnsi="SimHei" w:cs="宋体;SimSun" w:eastAsia="黑体"/>
                <w:kern w:val="2"/>
                <w:sz w:val="24"/>
              </w:rPr>
              <w:t>元，高级经理</w:t>
            </w:r>
            <w:r>
              <w:rPr>
                <w:rFonts w:cs="宋体;SimSun" w:ascii="SimHei" w:hAnsi="SimHei" w:eastAsia="黑体"/>
                <w:kern w:val="2"/>
                <w:sz w:val="24"/>
              </w:rPr>
              <w:t>2500</w:t>
            </w:r>
            <w:r>
              <w:rPr>
                <w:rFonts w:ascii="SimHei" w:hAnsi="SimHei" w:cs="宋体;SimSun" w:eastAsia="黑体"/>
                <w:kern w:val="2"/>
                <w:sz w:val="24"/>
              </w:rPr>
              <w:t>元与业绩提成。</w:t>
            </w:r>
          </w:p>
        </w:tc>
      </w:tr>
    </w:tbl>
    <w:p>
      <w:pPr>
        <w:pStyle w:val="Normal"/>
        <w:snapToGrid w:val="false"/>
        <w:spacing w:lineRule="auto" w:line="360"/>
        <w:rPr>
          <w:rFonts w:ascii="楷体_GB2312;Arial Unicode MS" w:hAnsi="楷体_GB2312;Arial Unicode MS" w:eastAsia="楷体_GB2312;Arial Unicode MS"/>
          <w:b/>
          <w:b/>
          <w:sz w:val="32"/>
          <w:szCs w:val="32"/>
        </w:rPr>
      </w:pPr>
      <w:r>
        <w:rPr>
          <w:rFonts w:ascii="SimHei" w:hAnsi="SimHei" w:eastAsia="黑体"/>
        </w:rPr>
      </w:r>
      <w:r>
        <w:rPr>
          <w:rFonts w:ascii="SimHei" w:hAnsi="SimHei" w:eastAsia="黑体"/>
          <w:b/>
          <w:sz w:val="32"/>
          <w:szCs w:val="32"/>
        </w:rPr>
        <w:t>十、财务人员薪酬设计</w:t>
      </w:r>
    </w:p>
    <w:p>
      <w:pPr>
        <w:pStyle w:val="Normal"/>
        <w:snapToGrid w:val="false"/>
        <w:spacing w:lineRule="auto" w:line="360"/>
        <w:rPr>
          <w:rFonts w:ascii="楷体_GB2312;Arial Unicode MS" w:hAnsi="楷体_GB2312;Arial Unicode MS" w:eastAsia="楷体_GB2312;Arial Unicode MS"/>
          <w:b/>
          <w:b/>
          <w:color w:val="000000"/>
          <w:sz w:val="24"/>
          <w:szCs w:val="24"/>
        </w:rPr>
      </w:pPr>
      <w:r>
        <w:rPr>
          <w:rFonts w:eastAsia="黑体" w:ascii="SimHei" w:hAnsi="SimHei"/>
          <w:b/>
          <w:color w:val="000000"/>
          <w:sz w:val="24"/>
          <w:szCs w:val="24"/>
        </w:rPr>
      </w:r>
    </w:p>
    <w:p>
      <w:pPr>
        <w:pStyle w:val="Normal"/>
        <w:snapToGrid w:val="false"/>
        <w:spacing w:lineRule="auto" w:line="360"/>
        <w:rPr/>
      </w:pPr>
      <w:r>
        <w:rPr>
          <w:rFonts w:ascii="SimHei" w:hAnsi="SimHei" w:eastAsia="黑体"/>
          <w:b/>
          <w:color w:val="000000"/>
          <w:sz w:val="24"/>
          <w:szCs w:val="24"/>
        </w:rPr>
        <w:t>财务人员工资构成：</w:t>
      </w:r>
    </w:p>
    <w:p>
      <w:pPr>
        <w:pStyle w:val="Normal"/>
        <w:numPr>
          <w:ilvl w:val="0"/>
          <w:numId w:val="6"/>
        </w:numPr>
        <w:snapToGrid w:val="false"/>
        <w:spacing w:lineRule="auto" w:line="360"/>
        <w:rPr>
          <w:color w:val="000000"/>
          <w:sz w:val="24"/>
          <w:szCs w:val="24"/>
        </w:rPr>
      </w:pPr>
      <w:r>
        <w:rPr>
          <w:rFonts w:ascii="SimHei" w:hAnsi="SimHei" w:eastAsia="黑体"/>
          <w:color w:val="000000"/>
          <w:sz w:val="24"/>
          <w:szCs w:val="24"/>
        </w:rPr>
        <w:t>基本工资—根据财务人员职位及所在城市确定员工的薪资，即等于底薪加特殊补贴。</w:t>
      </w:r>
    </w:p>
    <w:p>
      <w:pPr>
        <w:pStyle w:val="Normal"/>
        <w:numPr>
          <w:ilvl w:val="0"/>
          <w:numId w:val="6"/>
        </w:numPr>
        <w:snapToGrid w:val="false"/>
        <w:spacing w:lineRule="auto" w:line="360"/>
        <w:rPr>
          <w:color w:val="000000"/>
          <w:sz w:val="24"/>
          <w:szCs w:val="24"/>
        </w:rPr>
      </w:pPr>
      <w:r>
        <w:rPr>
          <w:rFonts w:ascii="SimHei" w:hAnsi="SimHei" w:eastAsia="黑体"/>
          <w:color w:val="000000"/>
          <w:sz w:val="24"/>
          <w:szCs w:val="24"/>
        </w:rPr>
        <w:t>基本工资表：</w:t>
      </w:r>
      <w:r>
        <w:rPr>
          <w:rFonts w:eastAsia="黑体" w:ascii="SimHei" w:hAnsi="SimHei"/>
          <w:color w:val="000000"/>
          <w:sz w:val="24"/>
          <w:szCs w:val="24"/>
        </w:rPr>
        <w:t xml:space="preserve">                                      </w:t>
      </w:r>
      <w:r>
        <w:rPr>
          <w:rFonts w:ascii="SimHei" w:hAnsi="SimHei" w:eastAsia="黑体"/>
          <w:color w:val="000000"/>
          <w:sz w:val="24"/>
          <w:szCs w:val="24"/>
        </w:rPr>
        <w:t>单位：元</w:t>
      </w:r>
    </w:p>
    <w:tbl>
      <w:tblPr>
        <w:tblW w:w="7920" w:type="dxa"/>
        <w:jc w:val="start"/>
        <w:tblInd w:w="948" w:type="dxa"/>
        <w:tblLayout w:type="fixed"/>
        <w:tblCellMar>
          <w:top w:w="0" w:type="dxa"/>
          <w:start w:w="108" w:type="dxa"/>
          <w:bottom w:w="0" w:type="dxa"/>
          <w:end w:w="108" w:type="dxa"/>
        </w:tblCellMar>
      </w:tblPr>
      <w:tblGrid>
        <w:gridCol w:w="1080"/>
        <w:gridCol w:w="1800"/>
        <w:gridCol w:w="1800"/>
        <w:gridCol w:w="3240"/>
      </w:tblGrid>
      <w:tr>
        <w:trPr>
          <w:trHeight w:val="655"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职位名称</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底薪</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color w:val="000000"/>
                <w:sz w:val="24"/>
                <w:szCs w:val="24"/>
              </w:rPr>
            </w:pPr>
            <w:r>
              <w:rPr>
                <w:rFonts w:ascii="SimHei" w:hAnsi="SimHei" w:eastAsia="黑体"/>
                <w:color w:val="000000"/>
                <w:sz w:val="24"/>
                <w:szCs w:val="24"/>
              </w:rPr>
              <w:t>特殊城市补贴</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color w:val="000000"/>
                <w:sz w:val="24"/>
                <w:szCs w:val="24"/>
              </w:rPr>
            </w:pPr>
            <w:r>
              <w:rPr>
                <w:rFonts w:ascii="SimHei" w:hAnsi="SimHei" w:eastAsia="黑体"/>
                <w:color w:val="000000"/>
                <w:sz w:val="24"/>
                <w:szCs w:val="24"/>
              </w:rPr>
              <w:t>备注</w:t>
            </w:r>
          </w:p>
        </w:tc>
      </w:tr>
      <w:tr>
        <w:trPr>
          <w:trHeight w:val="510"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总监</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4200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+700</w:t>
            </w:r>
          </w:p>
        </w:tc>
        <w:tc>
          <w:tcPr>
            <w:tcW w:w="32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numPr>
                <w:ilvl w:val="0"/>
                <w:numId w:val="2"/>
              </w:numPr>
              <w:snapToGrid w:val="false"/>
              <w:spacing w:lineRule="auto" w:line="360"/>
              <w:jc w:val="center"/>
              <w:rPr>
                <w:color w:val="000000"/>
                <w:sz w:val="24"/>
                <w:szCs w:val="24"/>
              </w:rPr>
            </w:pPr>
            <w:r>
              <w:rPr>
                <w:rFonts w:ascii="SimHei" w:hAnsi="SimHei" w:eastAsia="黑体"/>
                <w:color w:val="000000"/>
                <w:sz w:val="24"/>
                <w:szCs w:val="24"/>
              </w:rPr>
              <w:t>特殊城市包括</w:t>
            </w:r>
            <w:r>
              <w:rPr>
                <w:rFonts w:ascii="SimHei" w:hAnsi="SimHei" w:eastAsia="黑体"/>
                <w:color w:val="000000"/>
                <w:sz w:val="24"/>
                <w:szCs w:val="24"/>
              </w:rPr>
              <w:t>:</w:t>
            </w:r>
            <w:r>
              <w:rPr>
                <w:rFonts w:ascii="SimHei" w:hAnsi="SimHei" w:eastAsia="黑体"/>
                <w:color w:val="000000"/>
                <w:sz w:val="24"/>
                <w:szCs w:val="24"/>
              </w:rPr>
              <w:t>北京</w:t>
            </w:r>
            <w:r>
              <w:rPr>
                <w:rFonts w:ascii="SimHei" w:hAnsi="SimHei" w:eastAsia="黑体"/>
                <w:color w:val="000000"/>
                <w:sz w:val="24"/>
                <w:szCs w:val="24"/>
              </w:rPr>
              <w:t>.</w:t>
            </w:r>
            <w:r>
              <w:rPr>
                <w:rFonts w:ascii="SimHei" w:hAnsi="SimHei" w:eastAsia="黑体"/>
                <w:color w:val="000000"/>
                <w:sz w:val="24"/>
                <w:szCs w:val="24"/>
              </w:rPr>
              <w:t>上海</w:t>
            </w:r>
            <w:r>
              <w:rPr>
                <w:rFonts w:ascii="SimHei" w:hAnsi="SimHei" w:eastAsia="黑体"/>
                <w:color w:val="000000"/>
                <w:sz w:val="24"/>
                <w:szCs w:val="24"/>
              </w:rPr>
              <w:t>.</w:t>
            </w:r>
            <w:r>
              <w:rPr>
                <w:rFonts w:ascii="SimHei" w:hAnsi="SimHei" w:eastAsia="黑体"/>
                <w:color w:val="000000"/>
                <w:sz w:val="24"/>
                <w:szCs w:val="24"/>
              </w:rPr>
              <w:t>广州</w:t>
            </w:r>
            <w:r>
              <w:rPr>
                <w:rFonts w:ascii="SimHei" w:hAnsi="SimHei" w:eastAsia="黑体"/>
                <w:color w:val="000000"/>
                <w:sz w:val="24"/>
                <w:szCs w:val="24"/>
              </w:rPr>
              <w:t>.</w:t>
            </w:r>
            <w:r>
              <w:rPr>
                <w:rFonts w:ascii="SimHei" w:hAnsi="SimHei" w:eastAsia="黑体"/>
                <w:color w:val="000000"/>
                <w:sz w:val="24"/>
                <w:szCs w:val="24"/>
              </w:rPr>
              <w:t>天津</w:t>
            </w:r>
            <w:r>
              <w:rPr>
                <w:rFonts w:ascii="SimHei" w:hAnsi="SimHei" w:eastAsia="黑体"/>
                <w:color w:val="000000"/>
                <w:sz w:val="24"/>
                <w:szCs w:val="24"/>
              </w:rPr>
              <w:t>.</w:t>
            </w:r>
            <w:r>
              <w:rPr>
                <w:rFonts w:ascii="SimHei" w:hAnsi="SimHei" w:eastAsia="黑体"/>
                <w:color w:val="000000"/>
                <w:sz w:val="24"/>
                <w:szCs w:val="24"/>
              </w:rPr>
              <w:t>杭州。</w:t>
            </w:r>
          </w:p>
          <w:p>
            <w:pPr>
              <w:pStyle w:val="Normal"/>
              <w:widowControl/>
              <w:numPr>
                <w:ilvl w:val="0"/>
                <w:numId w:val="2"/>
              </w:numPr>
              <w:snapToGrid w:val="false"/>
              <w:spacing w:lineRule="auto" w:line="360"/>
              <w:jc w:val="center"/>
              <w:rPr>
                <w:color w:val="000000"/>
                <w:sz w:val="24"/>
                <w:szCs w:val="24"/>
              </w:rPr>
            </w:pPr>
            <w:r>
              <w:rPr>
                <w:rFonts w:ascii="SimHei" w:hAnsi="SimHei" w:eastAsia="黑体"/>
                <w:color w:val="000000"/>
                <w:sz w:val="24"/>
                <w:szCs w:val="24"/>
              </w:rPr>
              <w:t>所有试用期人员只发放基本工资，非正式职位人员亦同。</w:t>
            </w:r>
          </w:p>
        </w:tc>
      </w:tr>
      <w:tr>
        <w:trPr>
          <w:trHeight w:val="719"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经理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3000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+500</w:t>
            </w:r>
          </w:p>
        </w:tc>
        <w:tc>
          <w:tcPr>
            <w:tcW w:w="32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color w:val="000000"/>
                <w:sz w:val="24"/>
                <w:szCs w:val="24"/>
              </w:rPr>
            </w:pPr>
            <w:r>
              <w:rPr>
                <w:color w:val="000000"/>
                <w:sz w:val="24"/>
                <w:szCs w:val="24"/>
              </w:rPr>
            </w:r>
          </w:p>
        </w:tc>
      </w:tr>
      <w:tr>
        <w:trPr>
          <w:trHeight w:val="548"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主管</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color w:val="000000"/>
                <w:sz w:val="24"/>
                <w:szCs w:val="24"/>
              </w:rPr>
            </w:pPr>
            <w:r>
              <w:rPr>
                <w:rFonts w:ascii="SimHei" w:hAnsi="SimHei" w:eastAsia="黑体"/>
                <w:color w:val="000000"/>
                <w:sz w:val="24"/>
                <w:szCs w:val="24"/>
              </w:rPr>
              <w:t>2400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auto" w:line="360"/>
              <w:jc w:val="center"/>
              <w:rPr>
                <w:color w:val="000000"/>
                <w:sz w:val="24"/>
                <w:szCs w:val="24"/>
              </w:rPr>
            </w:pPr>
            <w:r>
              <w:rPr>
                <w:rFonts w:ascii="SimHei" w:hAnsi="SimHei" w:eastAsia="黑体"/>
                <w:color w:val="000000"/>
                <w:sz w:val="24"/>
                <w:szCs w:val="24"/>
              </w:rPr>
              <w:t>+400</w:t>
            </w:r>
          </w:p>
        </w:tc>
        <w:tc>
          <w:tcPr>
            <w:tcW w:w="32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color w:val="000000"/>
                <w:sz w:val="24"/>
                <w:szCs w:val="24"/>
              </w:rPr>
            </w:pPr>
            <w:r>
              <w:rPr>
                <w:color w:val="000000"/>
                <w:sz w:val="24"/>
                <w:szCs w:val="24"/>
              </w:rPr>
            </w:r>
          </w:p>
        </w:tc>
      </w:tr>
      <w:tr>
        <w:trPr>
          <w:trHeight w:val="510"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会计</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1800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+300</w:t>
            </w:r>
          </w:p>
        </w:tc>
        <w:tc>
          <w:tcPr>
            <w:tcW w:w="32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24"/>
                <w:szCs w:val="24"/>
              </w:rPr>
            </w:pPr>
            <w:r>
              <w:rPr>
                <w:sz w:val="24"/>
                <w:szCs w:val="24"/>
              </w:rPr>
            </w:r>
          </w:p>
        </w:tc>
      </w:tr>
      <w:tr>
        <w:trPr>
          <w:trHeight w:val="510" w:hRule="atLeast"/>
        </w:trPr>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出纳</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1500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+200</w:t>
            </w:r>
          </w:p>
        </w:tc>
        <w:tc>
          <w:tcPr>
            <w:tcW w:w="32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rPr>
                <w:sz w:val="24"/>
                <w:szCs w:val="24"/>
              </w:rPr>
            </w:pPr>
            <w:r>
              <w:rPr>
                <w:sz w:val="24"/>
                <w:szCs w:val="24"/>
              </w:rPr>
            </w:r>
          </w:p>
        </w:tc>
      </w:tr>
    </w:tbl>
    <w:p>
      <w:pPr>
        <w:pStyle w:val="Normal"/>
        <w:snapToGrid w:val="false"/>
        <w:spacing w:lineRule="auto" w:line="360"/>
        <w:ind w:firstLine="480"/>
        <w:rPr>
          <w:color w:val="000000"/>
          <w:sz w:val="24"/>
          <w:szCs w:val="24"/>
        </w:rPr>
      </w:pPr>
      <w:r>
        <w:rPr>
          <w:rFonts w:ascii="SimHei" w:hAnsi="SimHei" w:eastAsia="黑体"/>
          <w:color w:val="000000"/>
          <w:sz w:val="24"/>
          <w:szCs w:val="24"/>
        </w:rPr>
      </w:r>
    </w:p>
    <w:p>
      <w:pPr>
        <w:pStyle w:val="Normal"/>
        <w:numPr>
          <w:ilvl w:val="0"/>
          <w:numId w:val="6"/>
        </w:numPr>
        <w:snapToGrid w:val="false"/>
        <w:spacing w:lineRule="auto" w:line="360"/>
        <w:rPr>
          <w:color w:val="000000"/>
          <w:sz w:val="24"/>
          <w:szCs w:val="24"/>
        </w:rPr>
      </w:pPr>
      <w:r>
        <w:rPr>
          <w:rFonts w:ascii="SimHei" w:hAnsi="SimHei" w:eastAsia="黑体"/>
          <w:color w:val="000000"/>
          <w:sz w:val="24"/>
          <w:szCs w:val="24"/>
        </w:rPr>
        <w:t>绩效工资—根据绩效考核结果按一定方法确定的工资。</w:t>
      </w:r>
    </w:p>
    <w:p>
      <w:pPr>
        <w:pStyle w:val="Normal"/>
        <w:numPr>
          <w:ilvl w:val="0"/>
          <w:numId w:val="6"/>
        </w:numPr>
        <w:snapToGrid w:val="false"/>
        <w:spacing w:lineRule="auto" w:line="360"/>
        <w:rPr>
          <w:color w:val="000000"/>
          <w:sz w:val="24"/>
          <w:szCs w:val="24"/>
        </w:rPr>
      </w:pPr>
      <w:r>
        <w:rPr>
          <w:rFonts w:ascii="SimHei" w:hAnsi="SimHei" w:eastAsia="黑体"/>
          <w:color w:val="000000"/>
          <w:sz w:val="24"/>
          <w:szCs w:val="24"/>
        </w:rPr>
        <w:t>绩效工资职级表</w:t>
      </w:r>
    </w:p>
    <w:p>
      <w:pPr>
        <w:pStyle w:val="Normal"/>
        <w:snapToGrid w:val="false"/>
        <w:spacing w:lineRule="auto" w:line="360"/>
        <w:ind w:start="480" w:hanging="0"/>
        <w:jc w:val="center"/>
        <w:rPr>
          <w:color w:val="000000"/>
          <w:sz w:val="24"/>
          <w:szCs w:val="24"/>
        </w:rPr>
      </w:pPr>
      <w:r>
        <w:rPr>
          <w:rFonts w:eastAsia="黑体" w:ascii="SimHei" w:hAnsi="SimHei"/>
          <w:color w:val="000000"/>
          <w:sz w:val="24"/>
          <w:szCs w:val="24"/>
        </w:rPr>
        <w:t xml:space="preserve">                                    </w:t>
      </w:r>
      <w:r>
        <w:rPr>
          <w:rFonts w:ascii="SimHei" w:hAnsi="SimHei" w:eastAsia="黑体"/>
          <w:color w:val="000000"/>
          <w:sz w:val="24"/>
          <w:szCs w:val="24"/>
        </w:rPr>
        <w:t>单位：元</w:t>
      </w:r>
    </w:p>
    <w:tbl>
      <w:tblPr>
        <w:tblW w:w="7351" w:type="dxa"/>
        <w:jc w:val="start"/>
        <w:tblInd w:w="948" w:type="dxa"/>
        <w:tblLayout w:type="fixed"/>
        <w:tblCellMar>
          <w:top w:w="0" w:type="dxa"/>
          <w:start w:w="108" w:type="dxa"/>
          <w:bottom w:w="0" w:type="dxa"/>
          <w:end w:w="108" w:type="dxa"/>
        </w:tblCellMar>
      </w:tblPr>
      <w:tblGrid>
        <w:gridCol w:w="1869"/>
        <w:gridCol w:w="1827"/>
        <w:gridCol w:w="1827"/>
        <w:gridCol w:w="1828"/>
      </w:tblGrid>
      <w:tr>
        <w:trPr>
          <w:trHeight w:val="329" w:hRule="atLeast"/>
        </w:trPr>
        <w:tc>
          <w:tcPr>
            <w:tcW w:w="18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职位名称</w:t>
            </w:r>
          </w:p>
        </w:tc>
        <w:tc>
          <w:tcPr>
            <w:tcW w:w="548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绩效级别差</w:t>
            </w:r>
          </w:p>
        </w:tc>
      </w:tr>
      <w:tr>
        <w:trPr>
          <w:trHeight w:val="253" w:hRule="atLeast"/>
        </w:trPr>
        <w:tc>
          <w:tcPr>
            <w:tcW w:w="18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color w:val="000000"/>
                <w:sz w:val="24"/>
                <w:szCs w:val="24"/>
              </w:rPr>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一级</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二级</w:t>
            </w:r>
          </w:p>
        </w:tc>
        <w:tc>
          <w:tcPr>
            <w:tcW w:w="1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三级</w:t>
            </w:r>
          </w:p>
        </w:tc>
      </w:tr>
      <w:tr>
        <w:trPr>
          <w:trHeight w:val="600" w:hRule="atLeast"/>
        </w:trPr>
        <w:tc>
          <w:tcPr>
            <w:tcW w:w="1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总监</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0</w:t>
            </w:r>
            <w:r>
              <w:rPr>
                <w:rFonts w:cs="宋体;SimSun" w:ascii="SimHei" w:hAnsi="SimHei" w:eastAsia="黑体"/>
                <w:color w:val="000000"/>
                <w:sz w:val="24"/>
                <w:szCs w:val="24"/>
              </w:rPr>
              <w:t>——</w:t>
            </w:r>
            <w:r>
              <w:rPr>
                <w:rFonts w:ascii="SimHei" w:hAnsi="SimHei" w:eastAsia="黑体"/>
                <w:color w:val="000000"/>
                <w:sz w:val="24"/>
                <w:szCs w:val="24"/>
              </w:rPr>
              <w:t>1200</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0</w:t>
            </w:r>
            <w:r>
              <w:rPr>
                <w:rFonts w:cs="宋体;SimSun" w:ascii="SimHei" w:hAnsi="SimHei" w:eastAsia="黑体"/>
                <w:color w:val="000000"/>
                <w:sz w:val="24"/>
                <w:szCs w:val="24"/>
              </w:rPr>
              <w:t>——</w:t>
            </w:r>
            <w:r>
              <w:rPr>
                <w:rFonts w:ascii="SimHei" w:hAnsi="SimHei" w:eastAsia="黑体"/>
                <w:color w:val="000000"/>
                <w:sz w:val="24"/>
                <w:szCs w:val="24"/>
              </w:rPr>
              <w:t>2000</w:t>
            </w:r>
          </w:p>
        </w:tc>
        <w:tc>
          <w:tcPr>
            <w:tcW w:w="1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0</w:t>
            </w:r>
            <w:r>
              <w:rPr>
                <w:rFonts w:cs="宋体;SimSun" w:ascii="SimHei" w:hAnsi="SimHei" w:eastAsia="黑体"/>
                <w:color w:val="000000"/>
                <w:sz w:val="24"/>
                <w:szCs w:val="24"/>
              </w:rPr>
              <w:t>——</w:t>
            </w:r>
            <w:r>
              <w:rPr>
                <w:rFonts w:ascii="SimHei" w:hAnsi="SimHei" w:eastAsia="黑体"/>
                <w:color w:val="000000"/>
                <w:sz w:val="24"/>
                <w:szCs w:val="24"/>
              </w:rPr>
              <w:t>2800</w:t>
            </w:r>
          </w:p>
        </w:tc>
      </w:tr>
      <w:tr>
        <w:trPr>
          <w:trHeight w:val="600" w:hRule="atLeast"/>
        </w:trPr>
        <w:tc>
          <w:tcPr>
            <w:tcW w:w="1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经理</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0</w:t>
            </w:r>
            <w:r>
              <w:rPr>
                <w:rFonts w:cs="宋体;SimSun" w:ascii="SimHei" w:hAnsi="SimHei" w:eastAsia="黑体"/>
                <w:color w:val="000000"/>
                <w:sz w:val="24"/>
                <w:szCs w:val="24"/>
              </w:rPr>
              <w:t>——</w:t>
            </w:r>
            <w:r>
              <w:rPr>
                <w:rFonts w:ascii="SimHei" w:hAnsi="SimHei" w:eastAsia="黑体"/>
                <w:color w:val="000000"/>
                <w:sz w:val="24"/>
                <w:szCs w:val="24"/>
              </w:rPr>
              <w:t>800</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0</w:t>
            </w:r>
            <w:r>
              <w:rPr>
                <w:rFonts w:cs="宋体;SimSun" w:ascii="SimHei" w:hAnsi="SimHei" w:eastAsia="黑体"/>
                <w:color w:val="000000"/>
                <w:sz w:val="24"/>
                <w:szCs w:val="24"/>
              </w:rPr>
              <w:t>——</w:t>
            </w:r>
            <w:r>
              <w:rPr>
                <w:rFonts w:ascii="SimHei" w:hAnsi="SimHei" w:eastAsia="黑体"/>
                <w:color w:val="000000"/>
                <w:sz w:val="24"/>
                <w:szCs w:val="24"/>
              </w:rPr>
              <w:t>1200</w:t>
            </w:r>
          </w:p>
        </w:tc>
        <w:tc>
          <w:tcPr>
            <w:tcW w:w="1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0</w:t>
            </w:r>
            <w:r>
              <w:rPr>
                <w:rFonts w:cs="宋体;SimSun" w:ascii="SimHei" w:hAnsi="SimHei" w:eastAsia="黑体"/>
                <w:color w:val="000000"/>
                <w:sz w:val="24"/>
                <w:szCs w:val="24"/>
              </w:rPr>
              <w:t>——</w:t>
            </w:r>
            <w:r>
              <w:rPr>
                <w:rFonts w:ascii="SimHei" w:hAnsi="SimHei" w:eastAsia="黑体"/>
                <w:color w:val="000000"/>
                <w:sz w:val="24"/>
                <w:szCs w:val="24"/>
              </w:rPr>
              <w:t>1600</w:t>
            </w:r>
          </w:p>
        </w:tc>
      </w:tr>
      <w:tr>
        <w:trPr>
          <w:trHeight w:val="600" w:hRule="atLeast"/>
        </w:trPr>
        <w:tc>
          <w:tcPr>
            <w:tcW w:w="1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主管</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0</w:t>
            </w:r>
            <w:r>
              <w:rPr>
                <w:rFonts w:cs="宋体;SimSun" w:ascii="SimHei" w:hAnsi="SimHei" w:eastAsia="黑体"/>
                <w:color w:val="000000"/>
                <w:sz w:val="24"/>
                <w:szCs w:val="24"/>
              </w:rPr>
              <w:t>——</w:t>
            </w:r>
            <w:r>
              <w:rPr>
                <w:rFonts w:ascii="SimHei" w:hAnsi="SimHei" w:eastAsia="黑体"/>
                <w:color w:val="000000"/>
                <w:sz w:val="24"/>
                <w:szCs w:val="24"/>
              </w:rPr>
              <w:t>800</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1</w:t>
            </w:r>
            <w:r>
              <w:rPr>
                <w:rFonts w:cs="宋体;SimSun" w:ascii="SimHei" w:hAnsi="SimHei" w:eastAsia="黑体"/>
                <w:color w:val="000000"/>
                <w:sz w:val="24"/>
                <w:szCs w:val="24"/>
              </w:rPr>
              <w:t>——</w:t>
            </w:r>
            <w:r>
              <w:rPr>
                <w:rFonts w:ascii="SimHei" w:hAnsi="SimHei" w:eastAsia="黑体"/>
                <w:color w:val="000000"/>
                <w:sz w:val="24"/>
                <w:szCs w:val="24"/>
              </w:rPr>
              <w:t>1000</w:t>
            </w:r>
          </w:p>
        </w:tc>
        <w:tc>
          <w:tcPr>
            <w:tcW w:w="1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color w:val="000000"/>
                <w:sz w:val="24"/>
                <w:szCs w:val="24"/>
              </w:rPr>
            </w:pPr>
            <w:r>
              <w:rPr>
                <w:rFonts w:ascii="SimHei" w:hAnsi="SimHei" w:eastAsia="黑体"/>
                <w:color w:val="000000"/>
                <w:sz w:val="24"/>
                <w:szCs w:val="24"/>
              </w:rPr>
              <w:t>0</w:t>
            </w:r>
            <w:r>
              <w:rPr>
                <w:rFonts w:cs="宋体;SimSun" w:ascii="SimHei" w:hAnsi="SimHei" w:eastAsia="黑体"/>
                <w:color w:val="000000"/>
                <w:sz w:val="24"/>
                <w:szCs w:val="24"/>
              </w:rPr>
              <w:t>——</w:t>
            </w:r>
            <w:r>
              <w:rPr>
                <w:rFonts w:ascii="SimHei" w:hAnsi="SimHei" w:eastAsia="黑体"/>
                <w:color w:val="000000"/>
                <w:sz w:val="24"/>
                <w:szCs w:val="24"/>
              </w:rPr>
              <w:t>1200</w:t>
            </w:r>
          </w:p>
        </w:tc>
      </w:tr>
      <w:tr>
        <w:trPr>
          <w:trHeight w:val="600" w:hRule="atLeast"/>
        </w:trPr>
        <w:tc>
          <w:tcPr>
            <w:tcW w:w="1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会计</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0</w:t>
            </w:r>
            <w:r>
              <w:rPr>
                <w:rFonts w:cs="宋体;SimSun" w:ascii="SimHei" w:hAnsi="SimHei" w:eastAsia="黑体"/>
                <w:sz w:val="24"/>
                <w:szCs w:val="24"/>
              </w:rPr>
              <w:t>——</w:t>
            </w:r>
            <w:r>
              <w:rPr>
                <w:rFonts w:ascii="SimHei" w:hAnsi="SimHei" w:eastAsia="黑体"/>
                <w:sz w:val="24"/>
                <w:szCs w:val="24"/>
              </w:rPr>
              <w:t>500</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0</w:t>
            </w:r>
            <w:r>
              <w:rPr>
                <w:rFonts w:cs="宋体;SimSun" w:ascii="SimHei" w:hAnsi="SimHei" w:eastAsia="黑体"/>
                <w:sz w:val="24"/>
                <w:szCs w:val="24"/>
              </w:rPr>
              <w:t>——</w:t>
            </w:r>
            <w:r>
              <w:rPr>
                <w:rFonts w:ascii="SimHei" w:hAnsi="SimHei" w:eastAsia="黑体"/>
                <w:sz w:val="24"/>
                <w:szCs w:val="24"/>
              </w:rPr>
              <w:t>700</w:t>
            </w:r>
          </w:p>
        </w:tc>
        <w:tc>
          <w:tcPr>
            <w:tcW w:w="1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0</w:t>
            </w:r>
            <w:r>
              <w:rPr>
                <w:rFonts w:cs="宋体;SimSun" w:ascii="SimHei" w:hAnsi="SimHei" w:eastAsia="黑体"/>
                <w:sz w:val="24"/>
                <w:szCs w:val="24"/>
              </w:rPr>
              <w:t>——</w:t>
            </w:r>
            <w:r>
              <w:rPr>
                <w:rFonts w:ascii="SimHei" w:hAnsi="SimHei" w:eastAsia="黑体"/>
                <w:sz w:val="24"/>
                <w:szCs w:val="24"/>
              </w:rPr>
              <w:t>900</w:t>
            </w:r>
          </w:p>
        </w:tc>
      </w:tr>
      <w:tr>
        <w:trPr>
          <w:trHeight w:val="600" w:hRule="atLeast"/>
        </w:trPr>
        <w:tc>
          <w:tcPr>
            <w:tcW w:w="1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出纳</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0</w:t>
            </w:r>
            <w:r>
              <w:rPr>
                <w:rFonts w:cs="宋体;SimSun" w:ascii="SimHei" w:hAnsi="SimHei" w:eastAsia="黑体"/>
                <w:sz w:val="24"/>
                <w:szCs w:val="24"/>
              </w:rPr>
              <w:t>——</w:t>
            </w:r>
            <w:r>
              <w:rPr>
                <w:rFonts w:ascii="SimHei" w:hAnsi="SimHei" w:eastAsia="黑体"/>
                <w:sz w:val="24"/>
                <w:szCs w:val="24"/>
              </w:rPr>
              <w:t>300</w:t>
            </w:r>
          </w:p>
        </w:tc>
        <w:tc>
          <w:tcPr>
            <w:tcW w:w="1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0</w:t>
            </w:r>
            <w:r>
              <w:rPr>
                <w:rFonts w:cs="宋体;SimSun" w:ascii="SimHei" w:hAnsi="SimHei" w:eastAsia="黑体"/>
                <w:sz w:val="24"/>
                <w:szCs w:val="24"/>
              </w:rPr>
              <w:t>——</w:t>
            </w:r>
            <w:r>
              <w:rPr>
                <w:rFonts w:ascii="SimHei" w:hAnsi="SimHei" w:eastAsia="黑体"/>
                <w:sz w:val="24"/>
                <w:szCs w:val="24"/>
              </w:rPr>
              <w:t>500</w:t>
            </w:r>
          </w:p>
        </w:tc>
        <w:tc>
          <w:tcPr>
            <w:tcW w:w="1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24"/>
                <w:szCs w:val="24"/>
              </w:rPr>
            </w:pPr>
            <w:r>
              <w:rPr>
                <w:rFonts w:ascii="SimHei" w:hAnsi="SimHei" w:eastAsia="黑体"/>
                <w:sz w:val="24"/>
                <w:szCs w:val="24"/>
              </w:rPr>
              <w:t>0</w:t>
            </w:r>
            <w:r>
              <w:rPr>
                <w:rFonts w:cs="宋体;SimSun" w:ascii="SimHei" w:hAnsi="SimHei" w:eastAsia="黑体"/>
                <w:sz w:val="24"/>
                <w:szCs w:val="24"/>
              </w:rPr>
              <w:t>——</w:t>
            </w:r>
            <w:r>
              <w:rPr>
                <w:rFonts w:ascii="SimHei" w:hAnsi="SimHei" w:eastAsia="黑体"/>
                <w:sz w:val="24"/>
                <w:szCs w:val="24"/>
              </w:rPr>
              <w:t>700</w:t>
            </w:r>
          </w:p>
        </w:tc>
      </w:tr>
    </w:tbl>
    <w:p>
      <w:pPr>
        <w:pStyle w:val="Normal"/>
        <w:rPr/>
      </w:pPr>
      <w:r>
        <w:rPr>
          <w:rFonts w:ascii="SimHei" w:hAnsi="SimHei" w:eastAsia="黑体"/>
        </w:rPr>
      </w:r>
    </w:p>
    <w:sectPr>
      <w:headerReference w:type="default" r:id="rId10"/>
      <w:footerReference w:type="default" r:id="rId11"/>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黑体">
    <w:altName w:val="SimHei"/>
    <w:charset w:val="86"/>
    <w:family w:val="modern"/>
    <w:pitch w:val="default"/>
  </w:font>
  <w:font w:name="宋体">
    <w:altName w:val="SimSun"/>
    <w:charset w:val="86"/>
    <w:family w:val="auto"/>
    <w:pitch w:val="variable"/>
  </w:font>
  <w:font w:name="仿宋_GB2312">
    <w:altName w:val="Arial Unicode MS"/>
    <w:charset w:val="86"/>
    <w:family w:val="modern"/>
    <w:pitch w:val="default"/>
  </w:font>
  <w:font w:name="Calibri">
    <w:charset w:val="00" w:characterSet="windows-1252"/>
    <w:family w:val="swiss"/>
    <w:pitch w:val="variable"/>
  </w:font>
  <w:font w:name="楷体_GB2312">
    <w:altName w:val="Arial Unicode MS"/>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3">
              <wp:simplePos x="0" y="0"/>
              <wp:positionH relativeFrom="margin">
                <wp:align>center</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05.4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69850" cy="20955"/>
              <wp:effectExtent l="0" t="0" r="0" b="0"/>
              <wp:wrapSquare wrapText="largest"/>
              <wp:docPr id="2" name="Frame2"/>
              <a:graphic xmlns:a="http://schemas.openxmlformats.org/drawingml/2006/main">
                <a:graphicData uri="http://schemas.microsoft.com/office/word/2010/wordprocessingShape">
                  <wps:wsp>
                    <wps:cNvSpPr txBox="1"/>
                    <wps:spPr>
                      <a:xfrm>
                        <a:off x="0" y="0"/>
                        <a:ext cx="69850" cy="2095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5.5pt;height:1.6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0</w:t>
                    </w:r>
                    <w:r>
                      <w:rPr>
                        <w:rStyle w:val="PageNumber"/>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40">
              <wp:simplePos x="0" y="0"/>
              <wp:positionH relativeFrom="margin">
                <wp:align>center</wp:align>
              </wp:positionH>
              <wp:positionV relativeFrom="paragraph">
                <wp:posOffset>635</wp:posOffset>
              </wp:positionV>
              <wp:extent cx="114935" cy="126365"/>
              <wp:effectExtent l="0" t="0" r="0" b="0"/>
              <wp:wrapSquare wrapText="largest"/>
              <wp:docPr id="3" name="Frame3"/>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39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03.15pt;mso-position-horizontal:center;mso-position-horizontal-relative:margin">
              <v:fill opacity="0f"/>
              <v:textbox inset="0in,0in,0in,0in">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39</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360"/>
        </w:tabs>
        <w:ind w:start="360" w:hanging="360"/>
      </w:pPr>
      <w:rPr/>
    </w:lvl>
  </w:abstractNum>
  <w:abstractNum w:abstractNumId="3">
    <w:lvl w:ilvl="0">
      <w:start w:val="1"/>
      <w:numFmt w:val="chineseCountingThousand"/>
      <w:lvlText w:val="（%1）"/>
      <w:lvlJc w:val="start"/>
      <w:pPr>
        <w:tabs>
          <w:tab w:val="num" w:pos="2340"/>
        </w:tabs>
        <w:ind w:start="1935" w:hanging="315"/>
      </w:pPr>
      <w:rPr>
        <w:sz w:val="24"/>
        <w:lang w:val="en-US"/>
      </w:rPr>
    </w:lvl>
    <w:lvl w:ilvl="1">
      <w:start w:val="1"/>
      <w:numFmt w:val="decimal"/>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1"/>
      <w:numFmt w:val="decimal"/>
      <w:lvlText w:val="%1、"/>
      <w:lvlJc w:val="start"/>
      <w:pPr>
        <w:tabs>
          <w:tab w:val="num" w:pos="420"/>
        </w:tabs>
        <w:ind w:start="360" w:hanging="360"/>
      </w:pPr>
      <w:rPr/>
    </w:lvl>
  </w:abstractNum>
  <w:abstractNum w:abstractNumId="5">
    <w:lvl w:ilvl="0">
      <w:start w:val="1"/>
      <w:numFmt w:val="chineseCountingThousand"/>
      <w:lvlText w:val="第%1条"/>
      <w:lvlJc w:val="start"/>
      <w:pPr>
        <w:tabs>
          <w:tab w:val="num" w:pos="420"/>
        </w:tabs>
        <w:ind w:start="0" w:firstLine="567"/>
      </w:pPr>
      <w:rPr>
        <w:smallCaps w:val="false"/>
        <w:caps w:val="false"/>
        <w:outline w:val="false"/>
        <w:dstrike w:val="false"/>
        <w:strike w:val="false"/>
        <w:vertAlign w:val="baseline"/>
        <w:position w:val="0"/>
        <w:sz w:val="24"/>
        <w:sz w:val="24"/>
        <w:i w:val="false"/>
        <w:shadow w:val="false"/>
        <w:b/>
        <w:vanish w:val="false"/>
        <w:rFonts w:ascii="Times New Roman" w:hAnsi="Times New Roman" w:eastAsia="宋体;SimSun" w:cs="Times New Roman"/>
      </w:rPr>
    </w:lvl>
    <w:lvl w:ilvl="1">
      <w:start w:val="1"/>
      <w:numFmt w:val="chineseCountingThousand"/>
      <w:lvlText w:val="（%2）"/>
      <w:lvlJc w:val="start"/>
      <w:pPr>
        <w:tabs>
          <w:tab w:val="num" w:pos="2340"/>
        </w:tabs>
        <w:ind w:start="1935" w:hanging="315"/>
      </w:pPr>
      <w:rPr>
        <w:sz w:val="24"/>
        <w:szCs w:val="24"/>
        <w:color w:val="000000"/>
        <w:lang w:val="en-US"/>
      </w:rPr>
    </w:lvl>
    <w:lvl w:ilvl="2">
      <w:start w:val="1"/>
      <w:numFmt w:val="chineseCountingThousand"/>
      <w:lvlText w:val="（%3）"/>
      <w:lvlJc w:val="start"/>
      <w:pPr>
        <w:tabs>
          <w:tab w:val="num" w:pos="1560"/>
        </w:tabs>
        <w:ind w:start="1560" w:hanging="7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
      <w:numFmt w:val="decimal"/>
      <w:lvlText w:val="%1、"/>
      <w:lvlJc w:val="start"/>
      <w:pPr>
        <w:tabs>
          <w:tab w:val="num" w:pos="1320"/>
        </w:tabs>
        <w:ind w:start="1320" w:hanging="840"/>
      </w:pPr>
      <w:rPr/>
    </w:lvl>
  </w:abstractNum>
  <w:abstractNum w:abstractNumId="7">
    <w:lvl w:ilvl="0">
      <w:start w:val="1"/>
      <w:numFmt w:val="decimal"/>
      <w:lvlText w:val="%1."/>
      <w:lvlJc w:val="start"/>
      <w:pPr>
        <w:tabs>
          <w:tab w:val="num" w:pos="927"/>
        </w:tabs>
        <w:ind w:start="567"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paragraph" w:styleId="Heading1">
    <w:name w:val="Heading 1"/>
    <w:basedOn w:val="Heading"/>
    <w:next w:val="Normal"/>
    <w:qFormat/>
    <w:pPr>
      <w:keepNext w:val="true"/>
      <w:keepLines/>
      <w:numPr>
        <w:ilvl w:val="0"/>
        <w:numId w:val="1"/>
      </w:numPr>
      <w:spacing w:lineRule="auto" w:line="360" w:before="0" w:after="312"/>
      <w:outlineLvl w:val="0"/>
    </w:pPr>
    <w:rPr>
      <w:rFonts w:ascii="Times New Roman" w:hAnsi="Times New Roman" w:eastAsia="黑体;SimHei" w:cs="Times New Roman"/>
      <w:b w:val="false"/>
      <w:kern w:val="2"/>
      <w:sz w:val="28"/>
      <w:szCs w:val="4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4"/>
      <w:lang w:val="en-U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eastAsia="宋体;SimSun" w:cs="Times New Roman"/>
      <w:b/>
      <w:i w:val="false"/>
      <w:caps w:val="false"/>
      <w:smallCaps w:val="false"/>
      <w:strike w:val="false"/>
      <w:dstrike w:val="false"/>
      <w:outline w:val="false"/>
      <w:shadow w:val="false"/>
      <w:vanish w:val="false"/>
      <w:position w:val="0"/>
      <w:sz w:val="24"/>
      <w:sz w:val="24"/>
      <w:vertAlign w:val="baseline"/>
    </w:rPr>
  </w:style>
  <w:style w:type="character" w:styleId="WW8Num4z1">
    <w:name w:val="WW8Num4z1"/>
    <w:qFormat/>
    <w:rPr>
      <w:color w:val="000000"/>
      <w:sz w:val="24"/>
      <w:szCs w:val="24"/>
      <w:lang w:val="en-US"/>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3">
    <w:name w:val="默认段落字体"/>
    <w:qFormat/>
    <w:rPr/>
  </w:style>
  <w:style w:type="character" w:styleId="1Char">
    <w:name w:val="标题 1 Char"/>
    <w:basedOn w:val="Style13"/>
    <w:qFormat/>
    <w:rPr>
      <w:rFonts w:ascii="Times New Roman" w:hAnsi="Times New Roman" w:eastAsia="黑体;SimHei" w:cs="Arial"/>
      <w:bCs/>
      <w:kern w:val="2"/>
      <w:sz w:val="28"/>
      <w:szCs w:val="44"/>
    </w:rPr>
  </w:style>
  <w:style w:type="character" w:styleId="InternetLink">
    <w:name w:val="Hyperlink"/>
    <w:basedOn w:val="Style13"/>
    <w:rPr>
      <w:color w:val="0000FF"/>
      <w:u w:val="single"/>
    </w:rPr>
  </w:style>
  <w:style w:type="character" w:styleId="Char">
    <w:name w:val="标题 Char"/>
    <w:basedOn w:val="Style13"/>
    <w:qFormat/>
    <w:rPr>
      <w:rFonts w:ascii="Arial" w:hAnsi="Arial" w:eastAsia="宋体;SimSun" w:cs="Arial"/>
      <w:b/>
      <w:bCs/>
      <w:sz w:val="32"/>
      <w:szCs w:val="32"/>
    </w:rPr>
  </w:style>
  <w:style w:type="character" w:styleId="Char1">
    <w:name w:val="页眉 Char"/>
    <w:basedOn w:val="Style13"/>
    <w:qFormat/>
    <w:rPr>
      <w:rFonts w:ascii="Times New Roman" w:hAnsi="Times New Roman" w:eastAsia="宋体;SimSun" w:cs="Times New Roman"/>
      <w:sz w:val="18"/>
      <w:szCs w:val="18"/>
    </w:rPr>
  </w:style>
  <w:style w:type="character" w:styleId="PageNumber">
    <w:name w:val="Page Number"/>
    <w:basedOn w:val="Style13"/>
    <w:rPr/>
  </w:style>
  <w:style w:type="character" w:styleId="Char2">
    <w:name w:val="页脚 Char"/>
    <w:basedOn w:val="Style13"/>
    <w:qFormat/>
    <w:rPr>
      <w:rFonts w:ascii="Times New Roman" w:hAnsi="Times New Roman" w:eastAsia="宋体;SimSun" w:cs="Times New Roman"/>
      <w:sz w:val="18"/>
      <w:szCs w:val="24"/>
    </w:rPr>
  </w:style>
  <w:style w:type="character" w:styleId="Char3">
    <w:name w:val="正文文本缩进 Char"/>
    <w:basedOn w:val="Style13"/>
    <w:qFormat/>
    <w:rPr>
      <w:rFonts w:ascii="Times New Roman" w:hAnsi="Times New Roman" w:eastAsia="宋体;SimSun" w:cs="Times New Roman"/>
      <w:sz w:val="24"/>
      <w:szCs w:val="24"/>
    </w:rPr>
  </w:style>
  <w:style w:type="character" w:styleId="Char4">
    <w:name w:val="正文文本 Char"/>
    <w:basedOn w:val="Style13"/>
    <w:qFormat/>
    <w:rPr>
      <w:rFonts w:ascii="黑体;SimHei" w:hAnsi="黑体;SimHei" w:eastAsia="黑体;SimHei" w:cs="Times New Roman"/>
      <w:bCs/>
      <w:color w:val="000000"/>
      <w:kern w:val="2"/>
      <w:sz w:val="36"/>
      <w:szCs w:val="20"/>
    </w:rPr>
  </w:style>
  <w:style w:type="character" w:styleId="Char5">
    <w:name w:val="批注文字 Char"/>
    <w:basedOn w:val="Style13"/>
    <w:qFormat/>
    <w:rPr>
      <w:rFonts w:ascii="宋体;SimSun" w:hAnsi="宋体;SimSun" w:eastAsia="宋体;SimSun" w:cs="Times New Roman"/>
      <w:bCs/>
      <w:color w:val="000000"/>
      <w:kern w:val="2"/>
      <w:sz w:val="24"/>
      <w:szCs w:val="18"/>
    </w:rPr>
  </w:style>
  <w:style w:type="character" w:styleId="Char6">
    <w:name w:val="文档结构图 Char"/>
    <w:basedOn w:val="Style13"/>
    <w:qFormat/>
    <w:rPr>
      <w:rFonts w:ascii="宋体;SimSun" w:hAnsi="宋体;SimSun" w:cs="Times New Roman"/>
      <w:kern w:val="2"/>
      <w:sz w:val="18"/>
      <w:szCs w:val="18"/>
    </w:rPr>
  </w:style>
  <w:style w:type="character" w:styleId="IndexLink">
    <w:name w:val="Index Link"/>
    <w:qFormat/>
    <w:rPr/>
  </w:style>
  <w:style w:type="paragraph" w:styleId="Heading">
    <w:name w:val="Heading"/>
    <w:basedOn w:val="Normal"/>
    <w:next w:val="TextBody"/>
    <w:qFormat/>
    <w:pPr>
      <w:spacing w:before="240" w:after="60"/>
      <w:jc w:val="center"/>
      <w:outlineLvl w:val="0"/>
    </w:pPr>
    <w:rPr>
      <w:rFonts w:ascii="Arial" w:hAnsi="Arial" w:cs="Arial"/>
      <w:b/>
      <w:bCs/>
      <w:sz w:val="32"/>
      <w:szCs w:val="32"/>
    </w:rPr>
  </w:style>
  <w:style w:type="paragraph" w:styleId="TextBody">
    <w:name w:val="Body Text"/>
    <w:basedOn w:val="Normal"/>
    <w:pPr>
      <w:spacing w:before="0" w:after="120"/>
      <w:jc w:val="center"/>
    </w:pPr>
    <w:rPr>
      <w:rFonts w:ascii="黑体;SimHei" w:hAnsi="黑体;SimHei" w:eastAsia="黑体;SimHei" w:cs="宋体;SimSun"/>
      <w:bCs/>
      <w:color w:val="000000"/>
      <w:kern w:val="2"/>
      <w:sz w:val="36"/>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1">
    <w:name w:val="TOC 1"/>
    <w:basedOn w:val="Normal"/>
    <w:next w:val="Normal"/>
    <w:pPr>
      <w:tabs>
        <w:tab w:val="clear" w:pos="420"/>
        <w:tab w:val="right" w:pos="8296" w:leader="dot"/>
      </w:tabs>
      <w:jc w:val="center"/>
    </w:pPr>
    <w:rPr>
      <w:b/>
      <w:sz w:val="28"/>
      <w:szCs w:val="28"/>
      <w:lang w:val="en-US" w:eastAsia="en-US"/>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4"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24"/>
    </w:rPr>
  </w:style>
  <w:style w:type="paragraph" w:styleId="TextBodyIndent">
    <w:name w:val="Body Text Indent"/>
    <w:basedOn w:val="Normal"/>
    <w:pPr>
      <w:spacing w:lineRule="auto" w:line="360"/>
      <w:ind w:firstLine="475"/>
    </w:pPr>
    <w:rPr>
      <w:sz w:val="24"/>
      <w:szCs w:val="24"/>
    </w:rPr>
  </w:style>
  <w:style w:type="paragraph" w:styleId="Style14">
    <w:name w:val="批注文字"/>
    <w:basedOn w:val="Normal"/>
    <w:qFormat/>
    <w:pPr>
      <w:spacing w:lineRule="auto" w:line="360" w:before="156" w:after="156"/>
      <w:ind w:firstLine="480"/>
    </w:pPr>
    <w:rPr>
      <w:rFonts w:ascii="宋体;SimSun" w:hAnsi="宋体;SimSun" w:cs="宋体;SimSun"/>
      <w:bCs/>
      <w:color w:val="000000"/>
      <w:kern w:val="2"/>
      <w:sz w:val="24"/>
      <w:szCs w:val="18"/>
    </w:rPr>
  </w:style>
  <w:style w:type="paragraph" w:styleId="Style15">
    <w:name w:val="普通(网站)"/>
    <w:basedOn w:val="Normal"/>
    <w:qFormat/>
    <w:pPr/>
    <w:rPr>
      <w:sz w:val="24"/>
      <w:szCs w:val="24"/>
    </w:rPr>
  </w:style>
  <w:style w:type="paragraph" w:styleId="Style16">
    <w:name w:val="列出段落"/>
    <w:basedOn w:val="Normal"/>
    <w:qFormat/>
    <w:pPr>
      <w:ind w:firstLine="420"/>
    </w:pPr>
    <w:rPr>
      <w:szCs w:val="24"/>
    </w:rPr>
  </w:style>
  <w:style w:type="paragraph" w:styleId="Style17">
    <w:name w:val="文档结构图"/>
    <w:basedOn w:val="Normal"/>
    <w:qFormat/>
    <w:pPr/>
    <w:rPr>
      <w:rFonts w:ascii="宋体;SimSun" w:hAnsi="宋体;SimSun"/>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87</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2010-06-15T14:45:00Z</dcterms:created>
  <dc:creator>User</dc:creator>
  <dc:description/>
  <cp:keywords> </cp:keywords>
  <dc:language>en-US</dc:language>
  <cp:lastModifiedBy>lenovo</cp:lastModifiedBy>
  <dcterms:modified xsi:type="dcterms:W3CDTF">2011-08-10T09:04:00Z</dcterms:modified>
  <cp:revision>53</cp:revision>
  <dc:subject/>
  <dc:title/>
</cp:coreProperties>
</file>