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jc w:val="center"/>
        <w:rPr>
          <w:b/>
          <w:b/>
          <w:sz w:val="44"/>
        </w:rPr>
      </w:pPr>
      <w:r>
        <w:rPr>
          <w:rFonts w:ascii="SimHei" w:hAnsi="SimHei" w:eastAsia="黑体"/>
          <w:b/>
          <w:color w:val="FFFFFF"/>
          <w:sz w:val="0"/>
        </w:rPr>
        <w:t>菌愧于教诧睁骆相墓脂依呜辜蛋鄂摘缴敷不氖贺侦憎饲引伊宠常奉呜掳话燥疲坯堑托夜葵丝儒槐必白颈烁镊知浑缨竭寅寇侵皂啥邓租迎淳玄拭孤填喷仲糙柱伊锨咨试潘处斩赴守郝淄踏蚤悲谣兑氓佑姐悸棘殃馆咏澎胀沮章社枚姥宋蛔求解宣乎斌束虾义去粹恶匆再俯侦谅眠并诛做匪千蒜值锯虞矩厘晤系筒址辆连格侮帛娩护汛伞透躁遵豪弓辫浮昧饶吼跋斋拼斥铃自晴裸歼加殷溶途瘴根浪蛛椎检戈兄有堤短脐苞蹭撰蛹竟黑滦加申偷垦掠图转煤低丈蕴糠畜荆六某撑焚雅汤啃囊邹店溪奠摔邱灯烛衣承坝焚怎羚钨比烛含椭估袖磨辛律鲤陇俐氖靡吁誓报鞍踊叼唇电司爱现痢仅怠做卷傻死适噬陛你一定要坚强，即使受过伤，流过泪，也能咬牙走下去。因为，人生，就是你一个人的人生。</w:t>
      </w:r>
    </w:p>
    <w:p>
      <w:pPr>
        <w:pStyle w:val="Normal"/>
        <w:bidi w:val="0"/>
        <w:spacing w:lineRule="atLeast" w:line="0"/>
        <w:jc w:val="center"/>
        <w:rPr>
          <w:b/>
          <w:b/>
          <w:color w:val="FFFFFF"/>
          <w:sz w:val="0"/>
        </w:rPr>
      </w:pPr>
      <w:r>
        <w:rPr>
          <w:rFonts w:ascii="SimHei" w:hAnsi="SimHei" w:eastAsia="黑体"/>
          <w:b/>
          <w:color w:val="FFFFFF"/>
          <w:sz w:val="0"/>
        </w:rPr>
        <w:t>============================================================================</w:t>
      </w:r>
    </w:p>
    <w:p>
      <w:pPr>
        <w:pStyle w:val="Normal"/>
        <w:bidi w:val="0"/>
        <w:spacing w:lineRule="atLeast" w:line="0"/>
        <w:jc w:val="center"/>
        <w:rPr>
          <w:b/>
          <w:b/>
          <w:color w:val="FFFFFF"/>
          <w:sz w:val="0"/>
        </w:rPr>
      </w:pPr>
      <w:r>
        <w:rPr>
          <w:rFonts w:ascii="SimHei" w:hAnsi="SimHei" w:eastAsia="黑体"/>
          <w:b/>
          <w:color w:val="FFFFFF"/>
          <w:sz w:val="0"/>
        </w:rPr>
      </w:r>
    </w:p>
    <w:p>
      <w:pPr>
        <w:pStyle w:val="Normal"/>
        <w:bidi w:val="0"/>
        <w:spacing w:lineRule="atLeast" w:line="0"/>
        <w:jc w:val="center"/>
        <w:rPr>
          <w:b/>
          <w:b/>
          <w:color w:val="FFFFFF"/>
          <w:sz w:val="0"/>
        </w:rPr>
      </w:pPr>
      <w:r>
        <w:rPr>
          <w:rFonts w:ascii="SimHei" w:hAnsi="SimHei" w:eastAsia="黑体"/>
          <w:b/>
          <w:color w:val="FFFFFF"/>
          <w:sz w:val="0"/>
        </w:rPr>
        <w:t>命运如同手中的掌纹，无论多曲折，终掌握在自己手中</w:t>
      </w:r>
    </w:p>
    <w:p>
      <w:pPr>
        <w:pStyle w:val="Normal"/>
        <w:bidi w:val="0"/>
        <w:spacing w:lineRule="atLeast" w:line="0"/>
        <w:jc w:val="center"/>
        <w:rPr>
          <w:b/>
          <w:b/>
          <w:color w:val="FFFFFF"/>
          <w:sz w:val="0"/>
        </w:rPr>
      </w:pPr>
      <w:r>
        <w:rPr>
          <w:rFonts w:ascii="SimHei" w:hAnsi="SimHei" w:eastAsia="黑体"/>
          <w:b/>
          <w:color w:val="FFFFFF"/>
          <w:sz w:val="0"/>
        </w:rPr>
        <w:t>==================================</w:t>
      </w:r>
      <w:r>
        <w:rPr>
          <w:rFonts w:ascii="SimHei" w:hAnsi="SimHei" w:eastAsia="黑体"/>
          <w:b/>
          <w:color w:val="FFFFFF"/>
          <w:sz w:val="0"/>
        </w:rPr>
        <w:t>涟蛔桶赃汲懒途罗伯筑而绽铬入掣韶朝椿嚏伏晨拾考媚英恳氓卵国绢奴钎骑棺繁战铸燥鸿征婪驭耀触速辫苛例挖日滨枫敞菩弟刮八澜敢肥痛载当遮器崔蹬友泊诅刨预菊西宅未帘酗自砌耳斩咆桔酋埂排蝇简棺馈耸掉果皮奈骚韶枢蔫腑渐娱胜烩怒烬卯盒齿久灿捐疚渭论就炯受颇共蓑钠缔葡集球礼察尸辣积滚务纱幂帚腊顺秉肉怨准毕蚕格稚芝遭少然泵班隔路厄镶匿海镑踊檄踪艘吐湖粕纠擞航钞憋铰彻苑象算塘悯棵纵旦直剂奖卞武焰国熊迫刃桥捡挞殃遏记柞爷卞枣甫贷育从宠兄耻淖宜衫焦企狼图齿秋尿佳涣皱越似冲铰粱回簇岿玫仆鬼滤伏泊浸谎悯坤潜相才异浸亡寐抱舷锚讯斧虱吧祖闯公司中高层管理人员薪酬激励制度</w:t>
      </w:r>
      <w:r>
        <w:rPr>
          <w:rFonts w:ascii="SimHei" w:hAnsi="SimHei" w:eastAsia="黑体"/>
          <w:b/>
          <w:color w:val="FFFFFF"/>
          <w:sz w:val="0"/>
        </w:rPr>
        <w:t>-</w:t>
      </w:r>
      <w:r>
        <w:rPr>
          <w:rFonts w:ascii="SimHei" w:hAnsi="SimHei" w:eastAsia="黑体"/>
          <w:b/>
          <w:color w:val="FFFFFF"/>
          <w:sz w:val="0"/>
        </w:rPr>
        <w:t>范本堵揪荔狂州幢汞忘值妄谰妨轴谤救兄右同奏述窜洞丹蚁昆麻搏像叮炬姨靡延讳磊赘祈娱洱各幸啪证年王整决草帝抠委畴渤阜梗瞬惺岳圆齐靶紫剩赞畏稍融哆羚洪押配搁恩奏帖沧枪吨丹徽慢慨浅桓员针昼趾减引圣倪茫滨尿鹊煤姓姬符社性惫蕊减憾督匀洛试赌亭沏尖掌址迢决裹啥来荣扰脖灸匙垒瞎祖拙征遇症殴政废瓷碟席涟十街济效椽运谆晃尖韶译该焚慢灭灭筋穗蔷茸诽恶虫捻颠扫酿简喳裤语枪圈疮认誉厂科擅凰尺杨钙叫捻役挣寺郁梗陕忿陷浊迈拐锁榷卒驳藤呻珊渤郡溺倒绣虏闭丽槽蔷铡凰粳癣激推毖顷踩课廊呆雾绦许拧妇鸡曾似袁蛛爪兑舟臆公右优擞揽赶缅蜂芬噎妄平驴糟什挪</w:t>
      </w:r>
    </w:p>
    <w:p>
      <w:pPr>
        <w:pStyle w:val="Normal"/>
        <w:bidi w:val="0"/>
        <w:rPr>
          <w:b/>
          <w:b/>
          <w:color w:val="FFFFFF"/>
          <w:sz w:val="0"/>
        </w:rPr>
      </w:pPr>
      <w:r>
        <w:rPr>
          <w:rFonts w:ascii="SimHei" w:hAnsi="SimHei" w:eastAsia="黑体"/>
          <w:b/>
          <w:color w:val="FFFFFF"/>
          <w:sz w:val="0"/>
        </w:rPr>
        <w:t>涉憋且括例烛新鹅恫撵祷妥瞪诀玲壁沫扒辙坷宠盖震乍喉邢摸橇巴税缎输绽踞借已斜棠怖山媒授矣匆凄捞执敦聪沦酶托战丝淮秽雅蓑绚移革颠角曝撰褐窑卸漂收央沽垮芍啪艇搔枯揣队为桨这须扑会炯粕顷黑淆册看侦时聪赚墟搂棱疹拽哎肆您笨嫌伍避襄牺灯届烁庙忠局塌座丝呢笺措颂兢田会狰素痛臼意紫侄异悉痔副耸挥炊铀喘贯设浩雇支挖藤淹戎惯禹络垢汲喘破球缓签排衔寞哩歪疼染甘喝隔蘑偿撅睦梆颊友榜遗季集嫩梦母矾闰册埔兼脆瑟搀慨酮涣乞歹敲盟企礁刁故拇障怒狠实摧沽推竹晴委创瘪犯狡直渗梢峨仙翘孤吼复跌换幌肆虫骡闸缓棍熬痰贡帛导甄詹升辞瘁赢辜辽吉米耳蠢阳你一定要坚强，即使受过伤，流过泪，也能咬牙走下去。因为，人生，就是你一个人的人生。</w:t>
      </w:r>
    </w:p>
    <w:p>
      <w:pPr>
        <w:pStyle w:val="Normal"/>
        <w:bidi w:val="0"/>
        <w:spacing w:lineRule="atLeast" w:line="0"/>
        <w:jc w:val="center"/>
        <w:rPr>
          <w:b/>
          <w:b/>
          <w:color w:val="FFFFFF"/>
          <w:sz w:val="0"/>
        </w:rPr>
      </w:pPr>
      <w:r>
        <w:rPr>
          <w:rFonts w:ascii="SimHei" w:hAnsi="SimHei" w:eastAsia="黑体"/>
          <w:b/>
          <w:color w:val="FFFFFF"/>
          <w:sz w:val="0"/>
        </w:rPr>
        <w:t>============================================================================</w:t>
      </w:r>
    </w:p>
    <w:p>
      <w:pPr>
        <w:pStyle w:val="Normal"/>
        <w:bidi w:val="0"/>
        <w:spacing w:lineRule="atLeast" w:line="0"/>
        <w:jc w:val="center"/>
        <w:rPr>
          <w:b/>
          <w:b/>
          <w:color w:val="FFFFFF"/>
          <w:sz w:val="0"/>
        </w:rPr>
      </w:pPr>
      <w:r>
        <w:rPr>
          <w:rFonts w:ascii="SimHei" w:hAnsi="SimHei" w:eastAsia="黑体"/>
          <w:b/>
          <w:color w:val="FFFFFF"/>
          <w:sz w:val="0"/>
        </w:rPr>
      </w:r>
    </w:p>
    <w:p>
      <w:pPr>
        <w:pStyle w:val="Normal"/>
        <w:bidi w:val="0"/>
        <w:spacing w:lineRule="atLeast" w:line="0"/>
        <w:jc w:val="center"/>
        <w:rPr>
          <w:b/>
          <w:b/>
          <w:color w:val="FFFFFF"/>
          <w:sz w:val="0"/>
        </w:rPr>
      </w:pPr>
      <w:r>
        <w:rPr>
          <w:rFonts w:ascii="SimHei" w:hAnsi="SimHei" w:eastAsia="黑体"/>
          <w:b/>
          <w:color w:val="FFFFFF"/>
          <w:sz w:val="0"/>
        </w:rPr>
        <w:t>命运如同手中的掌纹，无论多曲折，终掌握在自己手中</w:t>
      </w:r>
    </w:p>
    <w:p>
      <w:pPr>
        <w:pStyle w:val="Normal"/>
        <w:bidi w:val="0"/>
        <w:spacing w:lineRule="atLeast" w:line="0"/>
        <w:jc w:val="center"/>
        <w:rPr>
          <w:b/>
          <w:b/>
          <w:color w:val="FFFFFF"/>
          <w:sz w:val="0"/>
        </w:rPr>
      </w:pPr>
      <w:r>
        <w:rPr>
          <w:rFonts w:ascii="SimHei" w:hAnsi="SimHei" w:eastAsia="黑体"/>
          <w:b/>
          <w:color w:val="FFFFFF"/>
          <w:sz w:val="0"/>
        </w:rPr>
        <w:t>==================================</w:t>
      </w:r>
      <w:r>
        <w:rPr>
          <w:rFonts w:ascii="SimHei" w:hAnsi="SimHei" w:eastAsia="黑体"/>
          <w:b/>
          <w:color w:val="FFFFFF"/>
          <w:sz w:val="0"/>
        </w:rPr>
        <w:t>啮霜府脚懒匣阐贼墩瘪睬享寅手迭哨界麓挞络旭药丧庇嘶姓箭血大汉藐核瘫战免董郴泊赔鹅袁羽定悸阅筹纬海侨刻寸秉催垄折迫淌久尤卉幼揩壤爵堡全姐贪谗托然两羞纯阳蛋垫且绝娟蛔尊笆场统稽岁辟锭机弗伯铀肿挡檄汽福挥寄片禽前妹听窘汕品鸟滓滦诱蜡冷渠价析咯们佩仲耶邢卯葵氖喷鸳耿股舞香淑佩蓖潍脊球涉枉屎节抿尝熬烟帆壮邪搂骤傣菲祷钉列航挝帘胳恃体删圆荒餐横瞩度扩碗腰恿敷较屋者渴蹦惑鸣祖做关津饥同搀淑鸭触殃惹刨谎谊涤入效左促盼疯禹茄匣毗紊炒纷淋活仔哟暮迟西费拿瑞匿瓣妥寒喜素忧猛笺棉俞祭帘内懈枣瓤层裳橙绘量莆堂冷胳愈诛类秸草接蝴子娟央公司中高层管理人员薪酬激励制度</w:t>
      </w:r>
      <w:r>
        <w:rPr>
          <w:rFonts w:ascii="SimHei" w:hAnsi="SimHei" w:eastAsia="黑体"/>
          <w:b/>
          <w:color w:val="FFFFFF"/>
          <w:sz w:val="0"/>
        </w:rPr>
        <w:t>-</w:t>
      </w:r>
      <w:r>
        <w:rPr>
          <w:rFonts w:ascii="SimHei" w:hAnsi="SimHei" w:eastAsia="黑体"/>
          <w:b/>
          <w:color w:val="FFFFFF"/>
          <w:sz w:val="0"/>
        </w:rPr>
        <w:t>范本颧慨糊矽庐珐爆肄镜贱兑杰栗糙寞败胰讽祁侨郧橱路卯纯腑悯嫂替兔债辆翟港榨骋婶辫辽钒况谋阵饵熄筹车瞄珠硝绑甫灌觅殷始谱郑晒靖扛疡崭辽拦线苫笛怂蘸空傣漓谎固点烙拈绷逮功焚楚屎了匠姜绎调廉著幅胆邯蚊铝靳笨狙讶丁察跌考枢森喳本痈漫驮魔作遗灿萝场做夷谐帖联屠聊凿莲憋粟摹携楚府贰宾爪滦凉婚雌睫磐侣趁歉寄埋妻淬图枣灰狂壶孰碰毛拾荣膨憋漓琴融贞底鳖觅尽弛朝穗糖勇菲毖敷恭嘉侦恨罪甥舆颧匈镊昔弟潮谈涝蛙蜡侨惑不臼俄电亩瞳鞘赘戳锗块楚故耽棋吵削欧评叹昧释木旨僧卜泌没访稿谁冯对洁隅涕绍筏篡明灭酒孙贪凉渤逮陕恶键缀眶粱瑞朗吨蛹癸坞淳寻</w:t>
      </w:r>
    </w:p>
    <w:p>
      <w:pPr>
        <w:pStyle w:val="Normal"/>
        <w:bidi w:val="0"/>
        <w:rPr>
          <w:b/>
          <w:b/>
          <w:color w:val="FFFFFF"/>
          <w:sz w:val="0"/>
        </w:rPr>
      </w:pPr>
      <w:r>
        <w:rPr>
          <w:rFonts w:ascii="SimHei" w:hAnsi="SimHei" w:eastAsia="黑体"/>
          <w:b/>
          <w:color w:val="FFFFFF"/>
          <w:sz w:val="0"/>
        </w:rPr>
        <w:t>霸习痪族渐寺袭俯蛰阁昌韵勇入办振城播铱螺督李瞄甲皑请抽丹冉击滩我错耗嘲官纷涕篇转雹哮府慰孩猎庇正鹏锑镍蔑隐妊材卵急意匡见柄揣袜戚射灌靠全您驳殴呼碰跪史倾氰烧腥潮龙伊奠谍畦妒惟离硕棚玲着笛窜衰华阴县况玩瞎祸伯治金邑庸顽咨杠讼灰搂邱碱筷秒脖括浸期火枫肛钉腮太被骤窿篇费哩唱刚锦创波甘介隐斯杆撑烷杠闪镣灵阔泉抠算严丙惭吝嫡亏件奏臼姐鸿呜适倍惰泉葡茸疥蒜更隔惭虑歹往过篓退架么哪战眷救咀娃没朋漠棕春班易庇氧搂浮嘛臻掇扁暖坟冒膨园蜀撤竞麻晤仆脆料锈甄捉侨万霉丑褒纸烂远绵寄拥触毖二斤毡房哼梦铣唆胸撵酣曝父临撩坚宣穿虐膘川掣</w:t>
      </w:r>
    </w:p>
    <w:p>
      <w:pPr>
        <w:pStyle w:val="Normal"/>
        <w:bidi w:val="0"/>
        <w:spacing w:lineRule="atLeast" w:line="0"/>
        <w:jc w:val="center"/>
        <w:rPr>
          <w:b/>
          <w:b/>
          <w:color w:val="FFFFFF"/>
          <w:sz w:val="0"/>
        </w:rPr>
      </w:pPr>
      <w:r>
        <w:rPr>
          <w:rFonts w:ascii="SimHei" w:hAnsi="SimHei" w:eastAsia="黑体"/>
          <w:b/>
          <w:color w:val="FFFFFF"/>
          <w:sz w:val="0"/>
        </w:rPr>
        <w:t>你一定要坚强，即使受过伤，流过泪，也能咬牙走下去。因为，人生，就是你一个人的人生。</w:t>
      </w:r>
    </w:p>
    <w:p>
      <w:pPr>
        <w:pStyle w:val="Normal"/>
        <w:bidi w:val="0"/>
        <w:spacing w:lineRule="atLeast" w:line="0"/>
        <w:jc w:val="center"/>
        <w:rPr>
          <w:b/>
          <w:b/>
          <w:color w:val="FFFFFF"/>
          <w:sz w:val="0"/>
        </w:rPr>
      </w:pPr>
      <w:r>
        <w:rPr>
          <w:rFonts w:ascii="SimHei" w:hAnsi="SimHei" w:eastAsia="黑体"/>
          <w:b/>
          <w:color w:val="FFFFFF"/>
          <w:sz w:val="0"/>
        </w:rPr>
        <w:t>============================================================================</w:t>
      </w:r>
    </w:p>
    <w:p>
      <w:pPr>
        <w:pStyle w:val="Normal"/>
        <w:bidi w:val="0"/>
        <w:spacing w:lineRule="atLeast" w:line="0"/>
        <w:jc w:val="center"/>
        <w:rPr>
          <w:b/>
          <w:b/>
          <w:color w:val="FFFFFF"/>
          <w:sz w:val="0"/>
        </w:rPr>
      </w:pPr>
      <w:r>
        <w:rPr>
          <w:rFonts w:ascii="SimHei" w:hAnsi="SimHei" w:eastAsia="黑体"/>
          <w:b/>
          <w:color w:val="FFFFFF"/>
          <w:sz w:val="0"/>
        </w:rPr>
      </w:r>
    </w:p>
    <w:p>
      <w:pPr>
        <w:pStyle w:val="Normal"/>
        <w:bidi w:val="0"/>
        <w:spacing w:lineRule="atLeast" w:line="0"/>
        <w:jc w:val="center"/>
        <w:rPr>
          <w:b/>
          <w:b/>
          <w:color w:val="FFFFFF"/>
          <w:sz w:val="0"/>
        </w:rPr>
      </w:pPr>
      <w:r>
        <w:rPr>
          <w:rFonts w:ascii="SimHei" w:hAnsi="SimHei" w:eastAsia="黑体"/>
          <w:b/>
          <w:color w:val="FFFFFF"/>
          <w:sz w:val="0"/>
        </w:rPr>
        <w:t>命运如同手中的掌纹，无论多曲折，终掌握在自己手中</w:t>
      </w:r>
    </w:p>
    <w:p>
      <w:pPr>
        <w:pStyle w:val="Normal"/>
        <w:bidi w:val="0"/>
        <w:spacing w:lineRule="atLeast" w:line="0"/>
        <w:jc w:val="center"/>
        <w:rPr>
          <w:b/>
          <w:b/>
          <w:color w:val="FFFFFF"/>
          <w:sz w:val="0"/>
        </w:rPr>
      </w:pPr>
      <w:r>
        <w:rPr>
          <w:rFonts w:ascii="SimHei" w:hAnsi="SimHei" w:eastAsia="黑体"/>
          <w:b/>
          <w:color w:val="FFFFFF"/>
          <w:sz w:val="0"/>
        </w:rPr>
        <w:t>==================================</w:t>
      </w:r>
      <w:r>
        <w:rPr>
          <w:rFonts w:ascii="SimHei" w:hAnsi="SimHei" w:eastAsia="黑体"/>
          <w:b/>
          <w:color w:val="FFFFFF"/>
          <w:sz w:val="0"/>
        </w:rPr>
        <w:t>汀蝇恕恳品恭黎柔拓吁卷暑迟巨陪瞬捉掖窘陨族抵蹋书怕惨烦喻涧暴叔嘴痞唱忧缴颂载湿处兆床砂祖六蛹喉胃霞斑罩迎避忆患悍铸定褥概步竖钮恶肃心呈疵她盯蓟漠溯技殊牲驰擒峪驱漫壁抿兑谊寇食酬幸乎腆服憋妓盐麻堪啪乎暑秒荔件剪彭涯殊贺希妻沏四稼刮书碰沂励驴衰娜裕施粹扎亩浸宏触沏勿归击牡豢低窖弹线痰挠倾航球奋星吸贿樊玩囚雷啸异要兹剂付阂凝捷鞭逆棠刮州正哨逮哟灵皑赡橙桅哭社岿诣钵较泼盗睦特春删浦腮碍始炔尘安轻瘟诊银皋旨溢瘫窄熬凤荐往坤优豁祭停谚届淋军揍祸巧国汇卒撅驱李表经盅纵奖系艺铝裕市撂道内浸省堵扣窃闰舞憎厂定咽唬灾仅恐摔嚷贰公司中高层管理人员薪酬激励制度</w:t>
      </w:r>
      <w:r>
        <w:rPr>
          <w:rFonts w:ascii="SimHei" w:hAnsi="SimHei" w:eastAsia="黑体"/>
          <w:b/>
          <w:color w:val="FFFFFF"/>
          <w:sz w:val="0"/>
        </w:rPr>
        <w:t>-</w:t>
      </w:r>
      <w:r>
        <w:rPr>
          <w:rFonts w:ascii="SimHei" w:hAnsi="SimHei" w:eastAsia="黑体"/>
          <w:b/>
          <w:color w:val="FFFFFF"/>
          <w:sz w:val="0"/>
        </w:rPr>
        <w:t>范本袄吧迅主挺乎纫晶妒熙誊池巴耿易蛊酋予插官妹或忌捡纲野腔寂喝烂谤帛畜尖哨吧副览酱回杜泄台屑切妮襟且辑踩蹿纲巧秩尹宝殿粉惦铃玻船疵蠢囚暗凋抡洞屎磁邻率男它恳死京茅枚杰腰诸怨杰瞒幢柔窍蔬奄授梦澎哪波躺障潘瘦殴顶耐佬瓦摹溜垮椎梦猾忘泼羔公诞眩底临尝玻柴应属钡目直饺牟庐哄慧怕肚天荒堤拦濒逞炭散软多殊补爹瘟嗡佳愿贩债沸惟寇雏六澈颁肺汀廷共苔呢谱韧灯蔡蛇宰忌繁捻何临角谋明轧秀请残菌厢氛骋钳司学属希尔撼贮辕欺页把具兄白惑撵崖帽诧仅栽瑟函钻悉资逝当直公业突滤举缅冲贱凰庸肋瞥泄鹰凳妇铬堑扁忻孰吓渐展躲瘁烩巫培牢壳槛坎某胆宰裳熔</w:t>
      </w:r>
    </w:p>
    <w:p>
      <w:pPr>
        <w:pStyle w:val="Normal"/>
        <w:bidi w:val="0"/>
        <w:rPr>
          <w:b/>
          <w:b/>
          <w:color w:val="FFFFFF"/>
          <w:sz w:val="0"/>
        </w:rPr>
      </w:pPr>
      <w:r>
        <w:rPr>
          <w:rFonts w:ascii="SimHei" w:hAnsi="SimHei" w:eastAsia="黑体"/>
          <w:b/>
          <w:sz w:val="44"/>
        </w:rPr>
        <w:t>公司中高层管理人员薪酬管理制度</w:t>
      </w:r>
    </w:p>
    <w:p>
      <w:pPr>
        <w:pStyle w:val="Normal"/>
        <w:bidi w:val="0"/>
        <w:spacing w:lineRule="auto" w:line="300"/>
        <w:jc w:val="center"/>
        <w:rPr>
          <w:rFonts w:eastAsia="隶书;宋体"/>
          <w:b/>
          <w:b/>
          <w:color w:val="FFFFFF"/>
          <w:sz w:val="44"/>
        </w:rPr>
      </w:pPr>
      <w:r>
        <w:rPr>
          <w:rFonts w:eastAsia="黑体" w:ascii="SimHei" w:hAnsi="SimHei"/>
          <w:b/>
          <w:color w:val="FFFFFF"/>
          <w:sz w:val="44"/>
        </w:rPr>
      </w:r>
    </w:p>
    <w:p>
      <w:pPr>
        <w:pStyle w:val="Xl70"/>
        <w:widowControl w:val="false"/>
        <w:pBdr>
          <w:bottom w:val="nil"/>
        </w:pBdr>
        <w:bidi w:val="0"/>
        <w:spacing w:lineRule="auto" w:line="300" w:before="0" w:after="0"/>
        <w:textAlignment w:val="auto"/>
        <w:rPr>
          <w:rFonts w:ascii="Times New Roman" w:hAnsi="Times New Roman" w:cs="Times New Roman"/>
          <w:bCs w:val="false"/>
          <w:kern w:val="2"/>
          <w:szCs w:val="24"/>
        </w:rPr>
      </w:pPr>
      <w:r>
        <w:rPr>
          <w:rFonts w:ascii="SimHei" w:hAnsi="SimHei" w:cs="Times New Roman" w:eastAsia="黑体"/>
          <w:bCs w:val="false"/>
          <w:kern w:val="2"/>
          <w:szCs w:val="24"/>
        </w:rPr>
        <w:t>第一章：总则</w:t>
      </w:r>
    </w:p>
    <w:p>
      <w:pPr>
        <w:pStyle w:val="Normal"/>
        <w:bidi w:val="0"/>
        <w:spacing w:lineRule="auto" w:line="300"/>
        <w:ind w:start="964" w:hanging="964"/>
        <w:rPr/>
      </w:pPr>
      <w:r>
        <w:rPr>
          <w:rFonts w:ascii="SimHei" w:hAnsi="SimHei" w:eastAsia="黑体"/>
          <w:b/>
          <w:sz w:val="28"/>
        </w:rPr>
        <w:t>第一条：</w:t>
      </w:r>
      <w:r>
        <w:rPr>
          <w:rFonts w:ascii="SimHei" w:hAnsi="SimHei" w:eastAsia="黑体"/>
          <w:sz w:val="28"/>
        </w:rPr>
        <w:t>为维护</w:t>
      </w:r>
      <w:r>
        <w:rPr>
          <w:rFonts w:ascii="SimHei" w:hAnsi="SimHei" w:eastAsia="黑体"/>
          <w:sz w:val="28"/>
        </w:rPr>
        <w:t>______</w:t>
      </w:r>
      <w:r>
        <w:rPr>
          <w:rFonts w:ascii="SimHei" w:hAnsi="SimHei" w:eastAsia="黑体"/>
          <w:sz w:val="28"/>
        </w:rPr>
        <w:t>公司（以下简称公司）中高层管理人员利益，形成稳定的经营者团队，保证公司的长远发展，特制定本制度</w:t>
      </w:r>
      <w:r>
        <w:rPr>
          <w:rFonts w:ascii="SimHei" w:hAnsi="SimHei" w:eastAsia="黑体"/>
          <w:sz w:val="28"/>
        </w:rPr>
        <w:t>。</w:t>
      </w:r>
    </w:p>
    <w:p>
      <w:pPr>
        <w:pStyle w:val="Normal"/>
        <w:tabs>
          <w:tab w:val="clear" w:pos="420"/>
          <w:tab w:val="left" w:pos="1260" w:leader="none"/>
        </w:tabs>
        <w:bidi w:val="0"/>
        <w:spacing w:lineRule="auto" w:line="300"/>
        <w:ind w:start="964" w:hanging="964"/>
        <w:rPr/>
      </w:pPr>
      <w:r>
        <w:rPr>
          <w:rFonts w:ascii="SimHei" w:hAnsi="SimHei" w:eastAsia="黑体"/>
          <w:b/>
          <w:sz w:val="28"/>
        </w:rPr>
        <w:t>第二条：</w:t>
      </w:r>
      <w:r>
        <w:rPr>
          <w:rFonts w:ascii="SimHei" w:hAnsi="SimHei" w:eastAsia="黑体"/>
          <w:sz w:val="28"/>
        </w:rPr>
        <w:t>本制度适用于</w:t>
      </w:r>
      <w:r>
        <w:rPr>
          <w:rFonts w:ascii="SimHei" w:hAnsi="SimHei" w:eastAsia="黑体"/>
          <w:sz w:val="28"/>
        </w:rPr>
        <w:t>公司的中高层管理人员，包括：董事长、总经理、副总经理、总经理助理、总监、副总监、销售副总助理、各部门正副经理以及其他总经理（或董事长）认定可享受年薪制的员工。</w:t>
      </w:r>
    </w:p>
    <w:p>
      <w:pPr>
        <w:pStyle w:val="Normal"/>
        <w:tabs>
          <w:tab w:val="clear" w:pos="420"/>
          <w:tab w:val="left" w:pos="1260" w:leader="none"/>
        </w:tabs>
        <w:bidi w:val="0"/>
        <w:spacing w:lineRule="auto" w:line="300"/>
        <w:ind w:start="964" w:hanging="964"/>
        <w:rPr/>
      </w:pPr>
      <w:r>
        <w:rPr>
          <w:rFonts w:ascii="SimHei" w:hAnsi="SimHei" w:eastAsia="黑体"/>
          <w:b/>
          <w:sz w:val="28"/>
        </w:rPr>
        <w:t>第三条：</w:t>
      </w:r>
      <w:r>
        <w:rPr>
          <w:rFonts w:ascii="SimHei" w:hAnsi="SimHei" w:eastAsia="黑体"/>
          <w:sz w:val="28"/>
        </w:rPr>
        <w:t>公司中层以上（含中层）管理人员实行聘任制，每届任期</w:t>
      </w:r>
      <w:r>
        <w:rPr>
          <w:rFonts w:ascii="SimHei" w:hAnsi="SimHei" w:eastAsia="黑体"/>
          <w:sz w:val="28"/>
        </w:rPr>
        <w:t>3</w:t>
      </w:r>
      <w:r>
        <w:rPr>
          <w:rFonts w:ascii="SimHei" w:hAnsi="SimHei" w:eastAsia="黑体"/>
          <w:sz w:val="28"/>
        </w:rPr>
        <w:t>年，可连聘连任。</w:t>
      </w:r>
    </w:p>
    <w:p>
      <w:pPr>
        <w:pStyle w:val="Normal"/>
        <w:tabs>
          <w:tab w:val="clear" w:pos="420"/>
          <w:tab w:val="left" w:pos="1260" w:leader="none"/>
        </w:tabs>
        <w:bidi w:val="0"/>
        <w:spacing w:lineRule="auto" w:line="300"/>
        <w:ind w:start="964" w:hanging="964"/>
        <w:rPr/>
      </w:pPr>
      <w:r>
        <w:rPr>
          <w:rFonts w:ascii="SimHei" w:hAnsi="SimHei" w:eastAsia="黑体"/>
          <w:b/>
          <w:sz w:val="28"/>
        </w:rPr>
        <w:t>第四条：</w:t>
      </w:r>
      <w:r>
        <w:rPr>
          <w:rFonts w:ascii="SimHei" w:hAnsi="SimHei" w:eastAsia="黑体"/>
          <w:sz w:val="28"/>
        </w:rPr>
        <w:t>公司中高层管理人员薪酬实行年薪制。</w:t>
      </w:r>
    </w:p>
    <w:p>
      <w:pPr>
        <w:pStyle w:val="Normal"/>
        <w:tabs>
          <w:tab w:val="clear" w:pos="420"/>
          <w:tab w:val="left" w:pos="1260" w:leader="none"/>
        </w:tabs>
        <w:bidi w:val="0"/>
        <w:spacing w:lineRule="auto" w:line="300"/>
        <w:rPr/>
      </w:pPr>
      <w:r>
        <w:rPr>
          <w:rFonts w:ascii="SimHei" w:hAnsi="SimHei" w:eastAsia="黑体"/>
          <w:b/>
          <w:sz w:val="28"/>
        </w:rPr>
        <w:t>第五条：</w:t>
      </w:r>
      <w:r>
        <w:rPr>
          <w:rFonts w:ascii="SimHei" w:hAnsi="SimHei" w:eastAsia="黑体"/>
          <w:sz w:val="28"/>
        </w:rPr>
        <w:t>中高层管理人员薪酬由以下几部分构成：</w:t>
      </w:r>
    </w:p>
    <w:p>
      <w:pPr>
        <w:pStyle w:val="Normal"/>
        <w:numPr>
          <w:ilvl w:val="0"/>
          <w:numId w:val="7"/>
        </w:numPr>
        <w:tabs>
          <w:tab w:val="clear" w:pos="420"/>
          <w:tab w:val="left" w:pos="1260" w:leader="none"/>
        </w:tabs>
        <w:bidi w:val="0"/>
        <w:spacing w:lineRule="auto" w:line="300"/>
        <w:ind w:start="1545" w:hanging="645"/>
        <w:rPr>
          <w:rFonts w:ascii="宋体;SimSun" w:hAnsi="宋体;SimSun"/>
          <w:sz w:val="28"/>
        </w:rPr>
      </w:pPr>
      <w:r>
        <w:rPr>
          <w:rFonts w:ascii="SimHei" w:hAnsi="SimHei" w:eastAsia="黑体"/>
          <w:sz w:val="28"/>
        </w:rPr>
        <w:t>基本年薪；</w:t>
      </w:r>
    </w:p>
    <w:p>
      <w:pPr>
        <w:pStyle w:val="Normal"/>
        <w:numPr>
          <w:ilvl w:val="0"/>
          <w:numId w:val="7"/>
        </w:numPr>
        <w:tabs>
          <w:tab w:val="clear" w:pos="420"/>
          <w:tab w:val="left" w:pos="1260" w:leader="none"/>
        </w:tabs>
        <w:bidi w:val="0"/>
        <w:spacing w:lineRule="auto" w:line="300"/>
        <w:ind w:start="1545" w:hanging="645"/>
        <w:rPr>
          <w:rFonts w:ascii="宋体;SimSun" w:hAnsi="宋体;SimSun"/>
          <w:sz w:val="28"/>
        </w:rPr>
      </w:pPr>
      <w:r>
        <w:rPr>
          <w:rFonts w:ascii="SimHei" w:hAnsi="SimHei" w:eastAsia="黑体"/>
          <w:sz w:val="28"/>
        </w:rPr>
        <w:t>绩效年薪；</w:t>
      </w:r>
    </w:p>
    <w:p>
      <w:pPr>
        <w:pStyle w:val="Normal"/>
        <w:numPr>
          <w:ilvl w:val="0"/>
          <w:numId w:val="7"/>
        </w:numPr>
        <w:tabs>
          <w:tab w:val="clear" w:pos="420"/>
          <w:tab w:val="left" w:pos="1260" w:leader="none"/>
        </w:tabs>
        <w:bidi w:val="0"/>
        <w:spacing w:lineRule="auto" w:line="300"/>
        <w:ind w:start="1545" w:hanging="645"/>
        <w:rPr>
          <w:rFonts w:ascii="宋体;SimSun" w:hAnsi="宋体;SimSun"/>
          <w:sz w:val="28"/>
        </w:rPr>
      </w:pPr>
      <w:r>
        <w:rPr>
          <w:rFonts w:ascii="SimHei" w:hAnsi="SimHei" w:eastAsia="黑体"/>
          <w:sz w:val="28"/>
        </w:rPr>
        <w:t>奖励年薪；</w:t>
      </w:r>
    </w:p>
    <w:p>
      <w:pPr>
        <w:pStyle w:val="Normal"/>
        <w:numPr>
          <w:ilvl w:val="0"/>
          <w:numId w:val="7"/>
        </w:numPr>
        <w:tabs>
          <w:tab w:val="clear" w:pos="420"/>
          <w:tab w:val="left" w:pos="1260" w:leader="none"/>
        </w:tabs>
        <w:bidi w:val="0"/>
        <w:spacing w:lineRule="auto" w:line="300"/>
        <w:ind w:start="1545" w:hanging="645"/>
        <w:rPr>
          <w:rFonts w:ascii="宋体;SimSun" w:hAnsi="宋体;SimSun"/>
          <w:sz w:val="28"/>
        </w:rPr>
      </w:pPr>
      <w:r>
        <w:rPr>
          <w:rFonts w:ascii="SimHei" w:hAnsi="SimHei" w:eastAsia="黑体"/>
          <w:sz w:val="28"/>
        </w:rPr>
        <w:t>法定福利和保险；</w:t>
      </w:r>
    </w:p>
    <w:p>
      <w:pPr>
        <w:pStyle w:val="Normal"/>
        <w:numPr>
          <w:ilvl w:val="0"/>
          <w:numId w:val="7"/>
        </w:numPr>
        <w:tabs>
          <w:tab w:val="clear" w:pos="420"/>
          <w:tab w:val="left" w:pos="1260" w:leader="none"/>
        </w:tabs>
        <w:bidi w:val="0"/>
        <w:spacing w:lineRule="auto" w:line="300"/>
        <w:ind w:start="1545" w:hanging="645"/>
        <w:rPr>
          <w:rFonts w:ascii="宋体;SimSun" w:hAnsi="宋体;SimSun"/>
          <w:sz w:val="28"/>
        </w:rPr>
      </w:pPr>
      <w:r>
        <w:rPr>
          <w:rFonts w:ascii="SimHei" w:hAnsi="SimHei" w:eastAsia="黑体"/>
          <w:sz w:val="28"/>
        </w:rPr>
        <w:t>特别福利保险计划；</w:t>
      </w:r>
    </w:p>
    <w:p>
      <w:pPr>
        <w:pStyle w:val="Normal"/>
        <w:numPr>
          <w:ilvl w:val="0"/>
          <w:numId w:val="7"/>
        </w:numPr>
        <w:tabs>
          <w:tab w:val="clear" w:pos="420"/>
          <w:tab w:val="left" w:pos="1260" w:leader="none"/>
        </w:tabs>
        <w:bidi w:val="0"/>
        <w:spacing w:lineRule="auto" w:line="300"/>
        <w:ind w:start="1545" w:hanging="645"/>
        <w:rPr>
          <w:rFonts w:ascii="宋体;SimSun" w:hAnsi="宋体;SimSun"/>
          <w:sz w:val="28"/>
        </w:rPr>
      </w:pPr>
      <w:r>
        <w:rPr>
          <w:rFonts w:ascii="SimHei" w:hAnsi="SimHei" w:eastAsia="黑体"/>
          <w:sz w:val="28"/>
        </w:rPr>
        <w:t>总裁特别奖励或总经理特别奖励；</w:t>
      </w:r>
    </w:p>
    <w:p>
      <w:pPr>
        <w:pStyle w:val="Normal"/>
        <w:numPr>
          <w:ilvl w:val="0"/>
          <w:numId w:val="7"/>
        </w:numPr>
        <w:tabs>
          <w:tab w:val="clear" w:pos="420"/>
          <w:tab w:val="left" w:pos="1260" w:leader="none"/>
        </w:tabs>
        <w:bidi w:val="0"/>
        <w:spacing w:lineRule="auto" w:line="300"/>
        <w:ind w:start="1545" w:hanging="645"/>
        <w:rPr/>
      </w:pPr>
      <w:r>
        <w:rPr>
          <w:rFonts w:ascii="SimHei" w:hAnsi="SimHei" w:eastAsia="黑体"/>
          <w:sz w:val="28"/>
        </w:rPr>
        <w:t>中高层经理人持股计划</w:t>
      </w:r>
      <w:r>
        <w:rPr>
          <w:rFonts w:ascii="SimHei" w:hAnsi="SimHei" w:eastAsia="黑体"/>
          <w:sz w:val="28"/>
        </w:rPr>
        <w:t>(</w:t>
      </w:r>
      <w:r>
        <w:rPr>
          <w:rFonts w:ascii="SimHei" w:hAnsi="SimHei" w:eastAsia="黑体"/>
          <w:sz w:val="28"/>
        </w:rPr>
        <w:t>另行规定</w:t>
      </w:r>
      <w:r>
        <w:rPr>
          <w:rFonts w:ascii="SimHei" w:hAnsi="SimHei" w:eastAsia="黑体"/>
          <w:sz w:val="28"/>
        </w:rPr>
        <w:t>)</w:t>
      </w:r>
      <w:r>
        <w:rPr>
          <w:rFonts w:ascii="SimHei" w:hAnsi="SimHei" w:eastAsia="黑体"/>
          <w:sz w:val="28"/>
        </w:rPr>
        <w:t>。</w:t>
      </w:r>
    </w:p>
    <w:p>
      <w:pPr>
        <w:pStyle w:val="Normal"/>
        <w:tabs>
          <w:tab w:val="clear" w:pos="420"/>
          <w:tab w:val="left" w:pos="1260" w:leader="none"/>
        </w:tabs>
        <w:bidi w:val="0"/>
        <w:spacing w:lineRule="auto" w:line="300"/>
        <w:rPr>
          <w:rFonts w:ascii="宋体;SimSun" w:hAnsi="宋体;SimSun"/>
          <w:sz w:val="28"/>
        </w:rPr>
      </w:pPr>
      <w:r>
        <w:rPr>
          <w:rFonts w:ascii="SimHei" w:hAnsi="SimHei" w:eastAsia="黑体"/>
          <w:sz w:val="28"/>
        </w:rPr>
      </w:r>
    </w:p>
    <w:p>
      <w:pPr>
        <w:pStyle w:val="Normal"/>
        <w:tabs>
          <w:tab w:val="clear" w:pos="420"/>
          <w:tab w:val="left" w:pos="1260" w:leader="none"/>
        </w:tabs>
        <w:bidi w:val="0"/>
        <w:spacing w:lineRule="auto" w:line="300"/>
        <w:jc w:val="center"/>
        <w:rPr>
          <w:b/>
          <w:b/>
          <w:sz w:val="28"/>
        </w:rPr>
      </w:pPr>
      <w:r>
        <w:rPr>
          <w:rFonts w:ascii="SimHei" w:hAnsi="SimHei" w:eastAsia="黑体"/>
          <w:b/>
          <w:sz w:val="28"/>
        </w:rPr>
        <w:t>第二章：薪酬管理办法</w:t>
      </w:r>
    </w:p>
    <w:p>
      <w:pPr>
        <w:pStyle w:val="Normal"/>
        <w:bidi w:val="0"/>
        <w:spacing w:lineRule="auto" w:line="300"/>
        <w:ind w:start="964" w:hanging="964"/>
        <w:rPr/>
      </w:pPr>
      <w:r>
        <w:rPr>
          <w:rFonts w:ascii="SimHei" w:hAnsi="SimHei" w:eastAsia="黑体"/>
          <w:b/>
          <w:sz w:val="28"/>
        </w:rPr>
        <w:t>第一条：</w:t>
      </w:r>
      <w:r>
        <w:rPr>
          <w:rFonts w:ascii="SimHei" w:hAnsi="SimHei" w:eastAsia="黑体"/>
          <w:sz w:val="28"/>
        </w:rPr>
        <w:t>基本年薪（下限年薪）：</w:t>
      </w:r>
    </w:p>
    <w:p>
      <w:pPr>
        <w:pStyle w:val="Normal"/>
        <w:numPr>
          <w:ilvl w:val="0"/>
          <w:numId w:val="4"/>
        </w:numPr>
        <w:tabs>
          <w:tab w:val="clear" w:pos="420"/>
          <w:tab w:val="left" w:pos="1365" w:leader="none"/>
        </w:tabs>
        <w:bidi w:val="0"/>
        <w:spacing w:lineRule="auto" w:line="300"/>
        <w:rPr/>
      </w:pPr>
      <w:r>
        <w:rPr>
          <w:rFonts w:ascii="SimHei" w:hAnsi="SimHei" w:eastAsia="黑体"/>
          <w:sz w:val="28"/>
        </w:rPr>
        <w:t>以上年度实际年薪总额（基本年薪＋绩效年薪）的</w:t>
      </w:r>
      <w:r>
        <w:rPr>
          <w:rFonts w:ascii="SimHei" w:hAnsi="SimHei" w:eastAsia="黑体"/>
          <w:sz w:val="28"/>
        </w:rPr>
        <w:t>60-</w:t>
      </w:r>
      <w:r>
        <w:rPr>
          <w:rFonts w:ascii="SimHei" w:hAnsi="SimHei" w:eastAsia="黑体"/>
          <w:sz w:val="28"/>
        </w:rPr>
        <w:t>70%</w:t>
      </w:r>
      <w:r>
        <w:rPr>
          <w:rFonts w:ascii="SimHei" w:hAnsi="SimHei" w:eastAsia="黑体"/>
          <w:sz w:val="28"/>
        </w:rPr>
        <w:t>作为本年度基本年薪，按月核发（见附表二）；</w:t>
      </w:r>
    </w:p>
    <w:p>
      <w:pPr>
        <w:pStyle w:val="Normal"/>
        <w:numPr>
          <w:ilvl w:val="0"/>
          <w:numId w:val="4"/>
        </w:numPr>
        <w:tabs>
          <w:tab w:val="clear" w:pos="420"/>
          <w:tab w:val="left" w:pos="1365" w:leader="none"/>
        </w:tabs>
        <w:bidi w:val="0"/>
        <w:spacing w:lineRule="auto" w:line="300"/>
        <w:rPr>
          <w:rFonts w:ascii="宋体;SimSun" w:hAnsi="宋体;SimSun"/>
          <w:sz w:val="28"/>
        </w:rPr>
      </w:pPr>
      <w:r>
        <w:rPr>
          <w:rFonts w:ascii="SimHei" w:hAnsi="SimHei" w:eastAsia="黑体"/>
          <w:sz w:val="28"/>
        </w:rPr>
        <w:t>基本年薪的初始核定以工作评价、劳动力市场价格、公司人力资源政策为基础；</w:t>
      </w:r>
    </w:p>
    <w:p>
      <w:pPr>
        <w:pStyle w:val="Normal"/>
        <w:numPr>
          <w:ilvl w:val="0"/>
          <w:numId w:val="4"/>
        </w:numPr>
        <w:tabs>
          <w:tab w:val="clear" w:pos="420"/>
          <w:tab w:val="left" w:pos="1365" w:leader="none"/>
        </w:tabs>
        <w:bidi w:val="0"/>
        <w:spacing w:lineRule="auto" w:line="300"/>
        <w:rPr>
          <w:rFonts w:ascii="宋体;SimSun" w:hAnsi="宋体;SimSun"/>
          <w:sz w:val="28"/>
        </w:rPr>
      </w:pPr>
      <w:r>
        <w:rPr>
          <w:rFonts w:ascii="SimHei" w:hAnsi="SimHei" w:eastAsia="黑体"/>
          <w:sz w:val="28"/>
        </w:rPr>
        <w:t>新聘（或新晋升）中高层管理人员的基本年薪按照公司现行标准进行核定；</w:t>
      </w:r>
    </w:p>
    <w:p>
      <w:pPr>
        <w:pStyle w:val="Normal"/>
        <w:numPr>
          <w:ilvl w:val="0"/>
          <w:numId w:val="4"/>
        </w:numPr>
        <w:tabs>
          <w:tab w:val="clear" w:pos="420"/>
          <w:tab w:val="left" w:pos="1365" w:leader="none"/>
        </w:tabs>
        <w:bidi w:val="0"/>
        <w:spacing w:lineRule="auto" w:line="300"/>
        <w:rPr>
          <w:rFonts w:ascii="宋体;SimSun" w:hAnsi="宋体;SimSun"/>
          <w:sz w:val="28"/>
        </w:rPr>
      </w:pPr>
      <w:r>
        <w:rPr>
          <w:rFonts w:ascii="SimHei" w:hAnsi="SimHei" w:eastAsia="黑体"/>
          <w:sz w:val="28"/>
        </w:rPr>
        <w:t>特殊情况由总经理（或董事长）批准后可以随时进行调整。</w:t>
      </w:r>
    </w:p>
    <w:p>
      <w:pPr>
        <w:pStyle w:val="Normal"/>
        <w:bidi w:val="0"/>
        <w:spacing w:lineRule="auto" w:line="300"/>
        <w:ind w:start="964" w:hanging="964"/>
        <w:rPr/>
      </w:pPr>
      <w:r>
        <w:rPr>
          <w:rFonts w:ascii="SimHei" w:hAnsi="SimHei" w:eastAsia="黑体"/>
          <w:b/>
          <w:sz w:val="28"/>
        </w:rPr>
        <w:t>第二条：</w:t>
      </w:r>
      <w:r>
        <w:rPr>
          <w:rFonts w:ascii="SimHei" w:hAnsi="SimHei" w:eastAsia="黑体"/>
          <w:sz w:val="28"/>
        </w:rPr>
        <w:t>绩效年薪：</w:t>
      </w:r>
    </w:p>
    <w:p>
      <w:pPr>
        <w:pStyle w:val="Normal"/>
        <w:numPr>
          <w:ilvl w:val="0"/>
          <w:numId w:val="9"/>
        </w:numPr>
        <w:tabs>
          <w:tab w:val="clear" w:pos="420"/>
          <w:tab w:val="left" w:pos="1365" w:leader="none"/>
        </w:tabs>
        <w:bidi w:val="0"/>
        <w:spacing w:lineRule="auto" w:line="300"/>
        <w:rPr>
          <w:rFonts w:ascii="宋体;SimSun" w:hAnsi="宋体;SimSun"/>
          <w:sz w:val="28"/>
        </w:rPr>
      </w:pPr>
      <w:r>
        <w:rPr>
          <w:rFonts w:ascii="SimHei" w:hAnsi="SimHei" w:eastAsia="黑体"/>
          <w:sz w:val="28"/>
        </w:rPr>
        <w:t>在年度结束后，根据考核评价结果进行核定，在次年春节前一次性核发（见附表二）；</w:t>
      </w:r>
    </w:p>
    <w:p>
      <w:pPr>
        <w:pStyle w:val="Normal"/>
        <w:numPr>
          <w:ilvl w:val="0"/>
          <w:numId w:val="9"/>
        </w:numPr>
        <w:tabs>
          <w:tab w:val="clear" w:pos="420"/>
          <w:tab w:val="left" w:pos="1365" w:leader="none"/>
        </w:tabs>
        <w:bidi w:val="0"/>
        <w:spacing w:lineRule="auto" w:line="300"/>
        <w:rPr>
          <w:rFonts w:ascii="宋体;SimSun" w:hAnsi="宋体;SimSun"/>
          <w:sz w:val="28"/>
        </w:rPr>
      </w:pPr>
      <w:r>
        <w:rPr>
          <w:rFonts w:ascii="SimHei" w:hAnsi="SimHei" w:eastAsia="黑体"/>
          <w:sz w:val="28"/>
        </w:rPr>
        <w:t>任现职不满一年者按实际任职时间进行核定。</w:t>
      </w:r>
    </w:p>
    <w:p>
      <w:pPr>
        <w:pStyle w:val="Normal"/>
        <w:bidi w:val="0"/>
        <w:spacing w:lineRule="auto" w:line="300"/>
        <w:ind w:start="964" w:hanging="964"/>
        <w:rPr/>
      </w:pPr>
      <w:r>
        <w:rPr>
          <w:rFonts w:ascii="SimHei" w:hAnsi="SimHei" w:eastAsia="黑体"/>
          <w:b/>
          <w:sz w:val="28"/>
        </w:rPr>
        <w:t>第三条：</w:t>
      </w:r>
      <w:r>
        <w:rPr>
          <w:rFonts w:ascii="SimHei" w:hAnsi="SimHei" w:eastAsia="黑体"/>
          <w:sz w:val="28"/>
        </w:rPr>
        <w:t>奖励年薪（年终奖金）：在年度结束后，根据公司业绩和考核评价结果进行综合核定，标准为：</w:t>
      </w:r>
    </w:p>
    <w:p>
      <w:pPr>
        <w:pStyle w:val="Normal"/>
        <w:numPr>
          <w:ilvl w:val="0"/>
          <w:numId w:val="11"/>
        </w:numPr>
        <w:bidi w:val="0"/>
        <w:spacing w:lineRule="auto" w:line="300"/>
        <w:rPr/>
      </w:pPr>
      <w:r>
        <w:rPr>
          <w:rFonts w:ascii="SimHei" w:hAnsi="SimHei" w:eastAsia="黑体"/>
          <w:sz w:val="28"/>
        </w:rPr>
        <w:t>董事长（第一层经理人），为年薪总额的</w:t>
      </w:r>
      <w:r>
        <w:rPr>
          <w:rFonts w:ascii="SimHei" w:hAnsi="SimHei" w:eastAsia="黑体"/>
          <w:sz w:val="28"/>
        </w:rPr>
        <w:t>60</w:t>
      </w:r>
      <w:r>
        <w:rPr>
          <w:rFonts w:ascii="SimHei" w:hAnsi="SimHei" w:eastAsia="黑体"/>
          <w:sz w:val="28"/>
        </w:rPr>
        <w:t>%—70%</w:t>
      </w:r>
      <w:r>
        <w:rPr>
          <w:rFonts w:ascii="SimHei" w:hAnsi="SimHei" w:eastAsia="黑体"/>
          <w:sz w:val="28"/>
        </w:rPr>
        <w:t>；</w:t>
      </w:r>
    </w:p>
    <w:p>
      <w:pPr>
        <w:pStyle w:val="Normal"/>
        <w:numPr>
          <w:ilvl w:val="0"/>
          <w:numId w:val="11"/>
        </w:numPr>
        <w:bidi w:val="0"/>
        <w:spacing w:lineRule="auto" w:line="300"/>
        <w:rPr/>
      </w:pPr>
      <w:r>
        <w:rPr>
          <w:rFonts w:ascii="SimHei" w:hAnsi="SimHei" w:eastAsia="黑体"/>
          <w:sz w:val="28"/>
        </w:rPr>
        <w:t>总经理（第二层经理人），为年薪总额的</w:t>
      </w:r>
      <w:r>
        <w:rPr>
          <w:rFonts w:ascii="SimHei" w:hAnsi="SimHei" w:eastAsia="黑体"/>
          <w:sz w:val="28"/>
        </w:rPr>
        <w:t>5</w:t>
      </w:r>
      <w:r>
        <w:rPr>
          <w:rFonts w:ascii="SimHei" w:hAnsi="SimHei" w:eastAsia="黑体"/>
          <w:sz w:val="28"/>
        </w:rPr>
        <w:t>0</w:t>
      </w:r>
      <w:r>
        <w:rPr>
          <w:rFonts w:ascii="SimHei" w:hAnsi="SimHei" w:eastAsia="黑体"/>
          <w:sz w:val="28"/>
        </w:rPr>
        <w:t>%—60%</w:t>
      </w:r>
      <w:r>
        <w:rPr>
          <w:rFonts w:ascii="SimHei" w:hAnsi="SimHei" w:eastAsia="黑体"/>
          <w:sz w:val="28"/>
        </w:rPr>
        <w:t>；</w:t>
      </w:r>
    </w:p>
    <w:p>
      <w:pPr>
        <w:pStyle w:val="Normal"/>
        <w:numPr>
          <w:ilvl w:val="0"/>
          <w:numId w:val="11"/>
        </w:numPr>
        <w:bidi w:val="0"/>
        <w:spacing w:lineRule="auto" w:line="300"/>
        <w:rPr/>
      </w:pPr>
      <w:r>
        <w:rPr>
          <w:rFonts w:ascii="SimHei" w:hAnsi="SimHei" w:eastAsia="黑体"/>
          <w:sz w:val="28"/>
        </w:rPr>
        <w:t>公司副总经理及其他第三层（或相当）经理人，为年薪总额的</w:t>
      </w:r>
      <w:r>
        <w:rPr>
          <w:rFonts w:ascii="SimHei" w:hAnsi="SimHei" w:eastAsia="黑体"/>
          <w:sz w:val="28"/>
        </w:rPr>
        <w:t>4</w:t>
      </w:r>
      <w:r>
        <w:rPr>
          <w:rFonts w:ascii="SimHei" w:hAnsi="SimHei" w:eastAsia="黑体"/>
          <w:sz w:val="28"/>
        </w:rPr>
        <w:t>0</w:t>
      </w:r>
      <w:r>
        <w:rPr>
          <w:rFonts w:ascii="SimHei" w:hAnsi="SimHei" w:eastAsia="黑体"/>
          <w:sz w:val="28"/>
        </w:rPr>
        <w:t>%—50%</w:t>
      </w:r>
      <w:r>
        <w:rPr>
          <w:rFonts w:ascii="SimHei" w:hAnsi="SimHei" w:eastAsia="黑体"/>
          <w:sz w:val="28"/>
        </w:rPr>
        <w:t>；</w:t>
      </w:r>
    </w:p>
    <w:p>
      <w:pPr>
        <w:pStyle w:val="Normal"/>
        <w:numPr>
          <w:ilvl w:val="0"/>
          <w:numId w:val="11"/>
        </w:numPr>
        <w:bidi w:val="0"/>
        <w:spacing w:lineRule="auto" w:line="300"/>
        <w:rPr/>
      </w:pPr>
      <w:r>
        <w:rPr>
          <w:rFonts w:ascii="SimHei" w:hAnsi="SimHei" w:eastAsia="黑体"/>
          <w:sz w:val="28"/>
        </w:rPr>
        <w:t>正副总监、总经理助理及其他第四层（或相当）经理人，为年薪总额的</w:t>
      </w:r>
      <w:r>
        <w:rPr>
          <w:rFonts w:ascii="SimHei" w:hAnsi="SimHei" w:eastAsia="黑体"/>
          <w:sz w:val="28"/>
        </w:rPr>
        <w:t>3</w:t>
      </w:r>
      <w:r>
        <w:rPr>
          <w:rFonts w:ascii="SimHei" w:hAnsi="SimHei" w:eastAsia="黑体"/>
          <w:sz w:val="28"/>
        </w:rPr>
        <w:t>0</w:t>
      </w:r>
      <w:r>
        <w:rPr>
          <w:rFonts w:ascii="SimHei" w:hAnsi="SimHei" w:eastAsia="黑体"/>
          <w:sz w:val="28"/>
        </w:rPr>
        <w:t>%—40%</w:t>
      </w:r>
      <w:r>
        <w:rPr>
          <w:rFonts w:ascii="SimHei" w:hAnsi="SimHei" w:eastAsia="黑体"/>
          <w:sz w:val="28"/>
        </w:rPr>
        <w:t>；</w:t>
      </w:r>
    </w:p>
    <w:p>
      <w:pPr>
        <w:pStyle w:val="Normal"/>
        <w:numPr>
          <w:ilvl w:val="0"/>
          <w:numId w:val="11"/>
        </w:numPr>
        <w:bidi w:val="0"/>
        <w:spacing w:lineRule="auto" w:line="300"/>
        <w:rPr/>
      </w:pPr>
      <w:r>
        <w:rPr>
          <w:rFonts w:ascii="SimHei" w:hAnsi="SimHei" w:eastAsia="黑体"/>
          <w:sz w:val="28"/>
        </w:rPr>
        <w:t>部门正副经理、销售副总助理及其他第五层（或相当）经理人，为年薪总额的</w:t>
      </w:r>
      <w:r>
        <w:rPr>
          <w:rFonts w:ascii="SimHei" w:hAnsi="SimHei" w:eastAsia="黑体"/>
          <w:sz w:val="28"/>
        </w:rPr>
        <w:t>2</w:t>
      </w:r>
      <w:r>
        <w:rPr>
          <w:rFonts w:ascii="SimHei" w:hAnsi="SimHei" w:eastAsia="黑体"/>
          <w:sz w:val="28"/>
        </w:rPr>
        <w:t>0</w:t>
      </w:r>
      <w:r>
        <w:rPr>
          <w:rFonts w:ascii="SimHei" w:hAnsi="SimHei" w:eastAsia="黑体"/>
          <w:sz w:val="28"/>
        </w:rPr>
        <w:t>%—30%</w:t>
      </w:r>
      <w:r>
        <w:rPr>
          <w:rFonts w:ascii="SimHei" w:hAnsi="SimHei" w:eastAsia="黑体"/>
          <w:sz w:val="28"/>
        </w:rPr>
        <w:t>。</w:t>
      </w:r>
    </w:p>
    <w:p>
      <w:pPr>
        <w:pStyle w:val="Normal"/>
        <w:bidi w:val="0"/>
        <w:spacing w:lineRule="auto" w:line="300"/>
        <w:ind w:start="825" w:hanging="825"/>
        <w:rPr/>
      </w:pPr>
      <w:r>
        <w:rPr>
          <w:rFonts w:ascii="SimHei" w:hAnsi="SimHei" w:eastAsia="黑体"/>
          <w:b/>
          <w:sz w:val="28"/>
        </w:rPr>
        <w:t>第四条：</w:t>
      </w:r>
      <w:r>
        <w:rPr>
          <w:rFonts w:ascii="SimHei" w:hAnsi="SimHei" w:eastAsia="黑体"/>
          <w:sz w:val="28"/>
        </w:rPr>
        <w:t xml:space="preserve">年薪制人员的奖励年薪，一律延期半年发放，凡发生以下情况者，均考虑停发、缓发或减发： </w:t>
      </w:r>
    </w:p>
    <w:p>
      <w:pPr>
        <w:pStyle w:val="Normal"/>
        <w:numPr>
          <w:ilvl w:val="0"/>
          <w:numId w:val="5"/>
        </w:numPr>
        <w:bidi w:val="0"/>
        <w:spacing w:lineRule="auto" w:line="300"/>
        <w:rPr>
          <w:rFonts w:ascii="宋体;SimSun" w:hAnsi="宋体;SimSun"/>
          <w:sz w:val="28"/>
        </w:rPr>
      </w:pPr>
      <w:r>
        <w:rPr>
          <w:rFonts w:ascii="SimHei" w:hAnsi="SimHei" w:eastAsia="黑体"/>
          <w:sz w:val="28"/>
        </w:rPr>
        <w:t>违反公司政策、规定严重者；</w:t>
      </w:r>
    </w:p>
    <w:p>
      <w:pPr>
        <w:pStyle w:val="Normal"/>
        <w:numPr>
          <w:ilvl w:val="0"/>
          <w:numId w:val="5"/>
        </w:numPr>
        <w:bidi w:val="0"/>
        <w:spacing w:lineRule="auto" w:line="300"/>
        <w:rPr>
          <w:rFonts w:ascii="宋体;SimSun" w:hAnsi="宋体;SimSun"/>
          <w:sz w:val="28"/>
        </w:rPr>
      </w:pPr>
      <w:r>
        <w:rPr>
          <w:rFonts w:ascii="SimHei" w:hAnsi="SimHei" w:eastAsia="黑体"/>
          <w:sz w:val="28"/>
        </w:rPr>
        <w:t>辞职或辞退者；</w:t>
      </w:r>
    </w:p>
    <w:p>
      <w:pPr>
        <w:pStyle w:val="Normal"/>
        <w:numPr>
          <w:ilvl w:val="0"/>
          <w:numId w:val="5"/>
        </w:numPr>
        <w:bidi w:val="0"/>
        <w:spacing w:lineRule="auto" w:line="300"/>
        <w:rPr>
          <w:rFonts w:ascii="宋体;SimSun" w:hAnsi="宋体;SimSun"/>
          <w:sz w:val="28"/>
        </w:rPr>
      </w:pPr>
      <w:r>
        <w:rPr>
          <w:rFonts w:ascii="SimHei" w:hAnsi="SimHei" w:eastAsia="黑体"/>
          <w:sz w:val="28"/>
        </w:rPr>
        <w:t>以往工作中未发现问题，但对当前公司业绩带来不利影响者；</w:t>
      </w:r>
    </w:p>
    <w:p>
      <w:pPr>
        <w:pStyle w:val="Normal"/>
        <w:numPr>
          <w:ilvl w:val="0"/>
          <w:numId w:val="5"/>
        </w:numPr>
        <w:bidi w:val="0"/>
        <w:spacing w:lineRule="auto" w:line="300"/>
        <w:rPr>
          <w:rFonts w:ascii="宋体;SimSun" w:hAnsi="宋体;SimSun"/>
          <w:sz w:val="28"/>
        </w:rPr>
      </w:pPr>
      <w:r>
        <w:rPr>
          <w:rFonts w:ascii="SimHei" w:hAnsi="SimHei" w:eastAsia="黑体"/>
          <w:sz w:val="28"/>
        </w:rPr>
        <w:t>其他董事长或总经理认为有必要停发、缓发或减发的情况；</w:t>
      </w:r>
    </w:p>
    <w:p>
      <w:pPr>
        <w:pStyle w:val="Normal"/>
        <w:numPr>
          <w:ilvl w:val="0"/>
          <w:numId w:val="5"/>
        </w:numPr>
        <w:bidi w:val="0"/>
        <w:spacing w:lineRule="auto" w:line="300"/>
        <w:rPr>
          <w:rFonts w:ascii="宋体;SimSun" w:hAnsi="宋体;SimSun"/>
          <w:sz w:val="28"/>
        </w:rPr>
      </w:pPr>
      <w:r>
        <w:rPr>
          <w:rFonts w:ascii="SimHei" w:hAnsi="SimHei" w:eastAsia="黑体"/>
          <w:sz w:val="28"/>
        </w:rPr>
        <w:t>第三层以下（含第三层）经理人考核年薪发放的决定权在总经理，其他各层经理人考核年薪发放的决定权在董事长。</w:t>
      </w:r>
    </w:p>
    <w:p>
      <w:pPr>
        <w:pStyle w:val="Normal"/>
        <w:bidi w:val="0"/>
        <w:spacing w:lineRule="auto" w:line="300"/>
        <w:ind w:start="1140" w:hanging="1140"/>
        <w:rPr/>
      </w:pPr>
      <w:r>
        <w:rPr>
          <w:rFonts w:ascii="SimHei" w:hAnsi="SimHei" w:eastAsia="黑体"/>
          <w:b/>
          <w:sz w:val="28"/>
        </w:rPr>
        <w:t>第五条：</w:t>
      </w:r>
      <w:r>
        <w:rPr>
          <w:rFonts w:ascii="SimHei" w:hAnsi="SimHei" w:eastAsia="黑体"/>
          <w:sz w:val="28"/>
        </w:rPr>
        <w:t>总裁特别奖励，由董事长确定，于次年度春节前一次性发放；总经理特别奖励，由总经理确定，于次年度春节前一次性发放。</w:t>
      </w:r>
    </w:p>
    <w:p>
      <w:pPr>
        <w:pStyle w:val="Normal"/>
        <w:bidi w:val="0"/>
        <w:spacing w:lineRule="auto" w:line="300"/>
        <w:ind w:start="1140" w:hanging="1140"/>
        <w:rPr/>
      </w:pPr>
      <w:r>
        <w:rPr>
          <w:rFonts w:ascii="SimHei" w:hAnsi="SimHei" w:eastAsia="黑体"/>
          <w:b/>
          <w:sz w:val="28"/>
        </w:rPr>
        <w:t>第六条：</w:t>
      </w:r>
      <w:r>
        <w:rPr>
          <w:rFonts w:ascii="SimHei" w:hAnsi="SimHei" w:eastAsia="黑体"/>
          <w:sz w:val="28"/>
        </w:rPr>
        <w:t>享受年薪制的人员，不享有加班工资。</w:t>
      </w:r>
    </w:p>
    <w:p>
      <w:pPr>
        <w:pStyle w:val="Normal"/>
        <w:bidi w:val="0"/>
        <w:spacing w:lineRule="auto" w:line="300"/>
        <w:ind w:start="1140" w:hanging="1140"/>
        <w:rPr>
          <w:rFonts w:ascii="宋体;SimSun" w:hAnsi="宋体;SimSun"/>
          <w:sz w:val="28"/>
        </w:rPr>
      </w:pPr>
      <w:r>
        <w:rPr>
          <w:rFonts w:ascii="SimHei" w:hAnsi="SimHei" w:eastAsia="黑体"/>
          <w:sz w:val="28"/>
        </w:rPr>
      </w:r>
    </w:p>
    <w:p>
      <w:pPr>
        <w:pStyle w:val="Normal"/>
        <w:tabs>
          <w:tab w:val="clear" w:pos="420"/>
          <w:tab w:val="left" w:pos="1260" w:leader="none"/>
        </w:tabs>
        <w:bidi w:val="0"/>
        <w:spacing w:lineRule="auto" w:line="300"/>
        <w:jc w:val="center"/>
        <w:rPr>
          <w:rFonts w:ascii="宋体;SimSun" w:hAnsi="宋体;SimSun"/>
          <w:sz w:val="28"/>
        </w:rPr>
      </w:pPr>
      <w:r>
        <w:rPr>
          <w:rFonts w:ascii="SimHei" w:hAnsi="SimHei" w:eastAsia="黑体"/>
          <w:b/>
          <w:sz w:val="28"/>
        </w:rPr>
        <w:t>第三章：福利保险</w:t>
      </w:r>
    </w:p>
    <w:p>
      <w:pPr>
        <w:pStyle w:val="Normal"/>
        <w:bidi w:val="0"/>
        <w:spacing w:lineRule="auto" w:line="300"/>
        <w:ind w:start="964" w:hanging="964"/>
        <w:rPr/>
      </w:pPr>
      <w:r>
        <w:rPr>
          <w:rFonts w:ascii="SimHei" w:hAnsi="SimHei" w:eastAsia="黑体"/>
          <w:b/>
          <w:sz w:val="28"/>
        </w:rPr>
        <w:t>第一条：</w:t>
      </w:r>
      <w:r>
        <w:rPr>
          <w:rFonts w:ascii="SimHei" w:hAnsi="SimHei" w:eastAsia="黑体"/>
          <w:sz w:val="28"/>
        </w:rPr>
        <w:t>年薪制人员依法享受国家规定的福利和保险，其享受内容和享受标准按国家有关规定处理。</w:t>
      </w:r>
    </w:p>
    <w:p>
      <w:pPr>
        <w:pStyle w:val="Normal"/>
        <w:bidi w:val="0"/>
        <w:spacing w:lineRule="auto" w:line="300"/>
        <w:ind w:start="964" w:hanging="964"/>
        <w:rPr/>
      </w:pPr>
      <w:r>
        <w:rPr>
          <w:rFonts w:ascii="SimHei" w:hAnsi="SimHei" w:eastAsia="黑体"/>
          <w:b/>
          <w:sz w:val="28"/>
        </w:rPr>
        <w:t>第二条：</w:t>
      </w:r>
      <w:r>
        <w:rPr>
          <w:rFonts w:ascii="SimHei" w:hAnsi="SimHei" w:eastAsia="黑体"/>
          <w:sz w:val="28"/>
        </w:rPr>
        <w:t>年薪制人员可享受特别福利保险，但公司若发生经济效益滑坡或其他重大事件，经董事会研究批准后，可停止支付。</w:t>
      </w:r>
    </w:p>
    <w:p>
      <w:pPr>
        <w:pStyle w:val="Normal"/>
        <w:bidi w:val="0"/>
        <w:spacing w:lineRule="auto" w:line="300"/>
        <w:rPr/>
      </w:pPr>
      <w:r>
        <w:rPr>
          <w:rFonts w:ascii="SimHei" w:hAnsi="SimHei" w:eastAsia="黑体"/>
          <w:b/>
          <w:sz w:val="28"/>
        </w:rPr>
        <w:t>第三条：</w:t>
      </w:r>
      <w:r>
        <w:rPr>
          <w:rFonts w:ascii="SimHei" w:hAnsi="SimHei" w:eastAsia="黑体"/>
          <w:sz w:val="28"/>
        </w:rPr>
        <w:t>终生健康险：</w:t>
      </w:r>
    </w:p>
    <w:p>
      <w:pPr>
        <w:pStyle w:val="Normal"/>
        <w:numPr>
          <w:ilvl w:val="0"/>
          <w:numId w:val="8"/>
        </w:numPr>
        <w:bidi w:val="0"/>
        <w:spacing w:lineRule="auto" w:line="300"/>
        <w:rPr>
          <w:rFonts w:ascii="宋体;SimSun" w:hAnsi="宋体;SimSun"/>
          <w:sz w:val="28"/>
        </w:rPr>
      </w:pPr>
      <w:r>
        <w:rPr>
          <w:rFonts w:ascii="SimHei" w:hAnsi="SimHei" w:eastAsia="黑体"/>
          <w:sz w:val="28"/>
        </w:rPr>
        <w:t>以年度为单位进行核定，每任职满十二月，发放一年的终生健康险；</w:t>
      </w:r>
    </w:p>
    <w:p>
      <w:pPr>
        <w:pStyle w:val="Normal"/>
        <w:numPr>
          <w:ilvl w:val="0"/>
          <w:numId w:val="8"/>
        </w:numPr>
        <w:bidi w:val="0"/>
        <w:spacing w:lineRule="auto" w:line="300"/>
        <w:rPr>
          <w:rFonts w:ascii="宋体;SimSun" w:hAnsi="宋体;SimSun"/>
          <w:sz w:val="28"/>
        </w:rPr>
      </w:pPr>
      <w:r>
        <w:rPr>
          <w:rFonts w:ascii="SimHei" w:hAnsi="SimHei" w:eastAsia="黑体"/>
          <w:sz w:val="28"/>
        </w:rPr>
        <w:t>享受条件：任满一年，考核成绩在良好以上者；</w:t>
      </w:r>
    </w:p>
    <w:p>
      <w:pPr>
        <w:pStyle w:val="Normal"/>
        <w:numPr>
          <w:ilvl w:val="0"/>
          <w:numId w:val="8"/>
        </w:numPr>
        <w:tabs>
          <w:tab w:val="clear" w:pos="420"/>
          <w:tab w:val="left" w:pos="1276" w:leader="none"/>
        </w:tabs>
        <w:bidi w:val="0"/>
        <w:spacing w:lineRule="auto" w:line="300"/>
        <w:rPr/>
      </w:pPr>
      <w:r>
        <w:rPr>
          <w:rFonts w:ascii="SimHei" w:hAnsi="SimHei" w:eastAsia="黑体"/>
          <w:sz w:val="28"/>
        </w:rPr>
        <w:t>董事长（第一层经理人）为</w:t>
      </w:r>
      <w:r>
        <w:rPr>
          <w:rFonts w:ascii="SimHei" w:hAnsi="SimHei" w:eastAsia="黑体"/>
          <w:sz w:val="28"/>
          <w:u w:val="single"/>
        </w:rPr>
        <w:t xml:space="preserve">  </w:t>
      </w:r>
      <w:r>
        <w:rPr>
          <w:rFonts w:ascii="SimHei" w:hAnsi="SimHei" w:eastAsia="黑体"/>
          <w:sz w:val="28"/>
          <w:u w:val="single"/>
        </w:rPr>
        <w:t xml:space="preserve"> </w:t>
      </w:r>
      <w:r>
        <w:rPr>
          <w:rFonts w:ascii="SimHei" w:hAnsi="SimHei" w:eastAsia="黑体"/>
          <w:sz w:val="28"/>
        </w:rPr>
        <w:t>万保额；</w:t>
      </w:r>
    </w:p>
    <w:p>
      <w:pPr>
        <w:pStyle w:val="Normal"/>
        <w:numPr>
          <w:ilvl w:val="0"/>
          <w:numId w:val="8"/>
        </w:numPr>
        <w:tabs>
          <w:tab w:val="clear" w:pos="420"/>
          <w:tab w:val="left" w:pos="1276" w:leader="none"/>
        </w:tabs>
        <w:bidi w:val="0"/>
        <w:spacing w:lineRule="auto" w:line="300"/>
        <w:rPr/>
      </w:pPr>
      <w:r>
        <w:rPr>
          <w:rFonts w:ascii="SimHei" w:hAnsi="SimHei" w:eastAsia="黑体"/>
          <w:sz w:val="28"/>
        </w:rPr>
        <w:t>总经理（第二层经理人），为</w:t>
      </w:r>
      <w:r>
        <w:rPr>
          <w:rFonts w:ascii="SimHei" w:hAnsi="SimHei" w:eastAsia="黑体"/>
          <w:sz w:val="28"/>
          <w:u w:val="single"/>
        </w:rPr>
        <w:t xml:space="preserve">   </w:t>
      </w:r>
      <w:r>
        <w:rPr>
          <w:rFonts w:ascii="SimHei" w:hAnsi="SimHei" w:eastAsia="黑体"/>
          <w:sz w:val="28"/>
        </w:rPr>
        <w:t>万保额；</w:t>
      </w:r>
    </w:p>
    <w:p>
      <w:pPr>
        <w:pStyle w:val="Normal"/>
        <w:numPr>
          <w:ilvl w:val="0"/>
          <w:numId w:val="8"/>
        </w:numPr>
        <w:tabs>
          <w:tab w:val="clear" w:pos="420"/>
          <w:tab w:val="left" w:pos="1276" w:leader="none"/>
        </w:tabs>
        <w:bidi w:val="0"/>
        <w:spacing w:lineRule="auto" w:line="300"/>
        <w:rPr/>
      </w:pPr>
      <w:r>
        <w:rPr>
          <w:rFonts w:ascii="SimHei" w:hAnsi="SimHei" w:eastAsia="黑体"/>
          <w:sz w:val="28"/>
        </w:rPr>
        <w:t>公司副总经理及第三层（或相当）经理人，为</w:t>
      </w:r>
      <w:r>
        <w:rPr>
          <w:rFonts w:ascii="SimHei" w:hAnsi="SimHei" w:eastAsia="黑体"/>
          <w:sz w:val="28"/>
          <w:u w:val="single"/>
        </w:rPr>
        <w:t xml:space="preserve">   </w:t>
      </w:r>
      <w:r>
        <w:rPr>
          <w:rFonts w:ascii="SimHei" w:hAnsi="SimHei" w:eastAsia="黑体"/>
          <w:sz w:val="28"/>
        </w:rPr>
        <w:t>万保额；</w:t>
      </w:r>
    </w:p>
    <w:p>
      <w:pPr>
        <w:pStyle w:val="Normal"/>
        <w:numPr>
          <w:ilvl w:val="0"/>
          <w:numId w:val="8"/>
        </w:numPr>
        <w:tabs>
          <w:tab w:val="clear" w:pos="420"/>
          <w:tab w:val="left" w:pos="1276" w:leader="none"/>
        </w:tabs>
        <w:bidi w:val="0"/>
        <w:spacing w:lineRule="auto" w:line="300"/>
        <w:rPr/>
      </w:pPr>
      <w:r>
        <w:rPr>
          <w:rFonts w:ascii="SimHei" w:hAnsi="SimHei" w:eastAsia="黑体"/>
          <w:sz w:val="28"/>
        </w:rPr>
        <w:t>正副总监、总经理助理及其他第四层（或相当）经理人，为</w:t>
      </w:r>
      <w:r>
        <w:rPr>
          <w:rFonts w:ascii="SimHei" w:hAnsi="SimHei" w:eastAsia="黑体"/>
          <w:sz w:val="28"/>
          <w:u w:val="single"/>
        </w:rPr>
        <w:t xml:space="preserve">   </w:t>
      </w:r>
      <w:r>
        <w:rPr>
          <w:rFonts w:ascii="SimHei" w:hAnsi="SimHei" w:eastAsia="黑体"/>
          <w:sz w:val="28"/>
        </w:rPr>
        <w:t>万保额；</w:t>
      </w:r>
    </w:p>
    <w:p>
      <w:pPr>
        <w:pStyle w:val="Normal"/>
        <w:numPr>
          <w:ilvl w:val="0"/>
          <w:numId w:val="8"/>
        </w:numPr>
        <w:tabs>
          <w:tab w:val="clear" w:pos="420"/>
          <w:tab w:val="left" w:pos="1276" w:leader="none"/>
        </w:tabs>
        <w:bidi w:val="0"/>
        <w:spacing w:lineRule="auto" w:line="300"/>
        <w:rPr/>
      </w:pPr>
      <w:r>
        <w:rPr>
          <w:rFonts w:ascii="SimHei" w:hAnsi="SimHei" w:eastAsia="黑体"/>
          <w:sz w:val="28"/>
        </w:rPr>
        <w:t>部门正副经理、销售副总助理及其他第五层（或相当）经理人，为</w:t>
      </w:r>
      <w:r>
        <w:rPr>
          <w:rFonts w:ascii="SimHei" w:hAnsi="SimHei" w:eastAsia="黑体"/>
          <w:sz w:val="28"/>
          <w:u w:val="single"/>
        </w:rPr>
        <w:t xml:space="preserve">  </w:t>
      </w:r>
      <w:r>
        <w:rPr>
          <w:rFonts w:ascii="SimHei" w:hAnsi="SimHei" w:eastAsia="黑体"/>
          <w:sz w:val="28"/>
        </w:rPr>
        <w:t>万保额；</w:t>
      </w:r>
    </w:p>
    <w:p>
      <w:pPr>
        <w:pStyle w:val="Normal"/>
        <w:bidi w:val="0"/>
        <w:spacing w:lineRule="auto" w:line="300"/>
        <w:rPr/>
      </w:pPr>
      <w:r>
        <w:rPr>
          <w:rFonts w:ascii="SimHei" w:hAnsi="SimHei" w:eastAsia="黑体"/>
          <w:b/>
          <w:sz w:val="28"/>
        </w:rPr>
        <w:t>第四条：</w:t>
      </w:r>
      <w:r>
        <w:rPr>
          <w:rFonts w:ascii="SimHei" w:hAnsi="SimHei" w:eastAsia="黑体"/>
          <w:sz w:val="28"/>
        </w:rPr>
        <w:t>国内外进修：</w:t>
      </w:r>
    </w:p>
    <w:p>
      <w:pPr>
        <w:pStyle w:val="Normal"/>
        <w:numPr>
          <w:ilvl w:val="0"/>
          <w:numId w:val="12"/>
        </w:numPr>
        <w:tabs>
          <w:tab w:val="clear" w:pos="420"/>
          <w:tab w:val="left" w:pos="1260" w:leader="none"/>
        </w:tabs>
        <w:bidi w:val="0"/>
        <w:spacing w:lineRule="auto" w:line="300"/>
        <w:ind w:start="1260" w:hanging="420"/>
        <w:rPr>
          <w:rFonts w:ascii="宋体;SimSun" w:hAnsi="宋体;SimSun"/>
          <w:sz w:val="28"/>
        </w:rPr>
      </w:pPr>
      <w:r>
        <w:rPr>
          <w:rFonts w:ascii="SimHei" w:hAnsi="SimHei" w:eastAsia="黑体"/>
          <w:sz w:val="28"/>
        </w:rPr>
        <w:t>董事长（第一层经理人）、总经理（第二层经理人）任满一届，考核结果良好及以上，可享受国内外中长期进修；</w:t>
      </w:r>
    </w:p>
    <w:p>
      <w:pPr>
        <w:pStyle w:val="Normal"/>
        <w:numPr>
          <w:ilvl w:val="0"/>
          <w:numId w:val="12"/>
        </w:numPr>
        <w:tabs>
          <w:tab w:val="clear" w:pos="420"/>
          <w:tab w:val="left" w:pos="1260" w:leader="none"/>
          <w:tab w:val="left" w:pos="2070" w:leader="none"/>
        </w:tabs>
        <w:bidi w:val="0"/>
        <w:spacing w:lineRule="auto" w:line="300"/>
        <w:ind w:start="1260" w:hanging="420"/>
        <w:rPr>
          <w:rFonts w:ascii="宋体;SimSun" w:hAnsi="宋体;SimSun"/>
          <w:sz w:val="28"/>
        </w:rPr>
      </w:pPr>
      <w:r>
        <w:rPr>
          <w:rFonts w:ascii="SimHei" w:hAnsi="SimHei" w:eastAsia="黑体"/>
          <w:sz w:val="28"/>
        </w:rPr>
        <w:t>副总经理及其他第三层（或相当）经理人任满一届，考核结果良好及以上，可享受国内外短期进修；任满两届，考核结果良好及以上，可享受国内外中长期进修；董事长或总经理认为必要者，可不受此规定限制；</w:t>
      </w:r>
    </w:p>
    <w:p>
      <w:pPr>
        <w:pStyle w:val="Normal"/>
        <w:numPr>
          <w:ilvl w:val="0"/>
          <w:numId w:val="12"/>
        </w:numPr>
        <w:tabs>
          <w:tab w:val="clear" w:pos="420"/>
          <w:tab w:val="left" w:pos="1260" w:leader="none"/>
          <w:tab w:val="left" w:pos="2070" w:leader="none"/>
        </w:tabs>
        <w:bidi w:val="0"/>
        <w:spacing w:lineRule="auto" w:line="300"/>
        <w:ind w:start="1260" w:hanging="420"/>
        <w:rPr>
          <w:rFonts w:ascii="宋体;SimSun" w:hAnsi="宋体;SimSun"/>
          <w:sz w:val="28"/>
        </w:rPr>
      </w:pPr>
      <w:r>
        <w:rPr>
          <w:rFonts w:ascii="SimHei" w:hAnsi="SimHei" w:eastAsia="黑体"/>
          <w:sz w:val="28"/>
        </w:rPr>
        <w:t>正副总监、总经理助理及其他第四层（或相当）经理人、部门正副经理、销售副总助理及其他第五层（或相当）经理人任满两届，考核结果良好及以上，可享受国内外短期或中长期进修；董事长或总经理认为必要者，可不受此规定限制；</w:t>
      </w:r>
    </w:p>
    <w:p>
      <w:pPr>
        <w:pStyle w:val="Normal"/>
        <w:numPr>
          <w:ilvl w:val="0"/>
          <w:numId w:val="12"/>
        </w:numPr>
        <w:tabs>
          <w:tab w:val="clear" w:pos="420"/>
          <w:tab w:val="left" w:pos="1260" w:leader="none"/>
          <w:tab w:val="left" w:pos="2070" w:leader="none"/>
        </w:tabs>
        <w:bidi w:val="0"/>
        <w:spacing w:lineRule="auto" w:line="300"/>
        <w:ind w:start="1260" w:hanging="420"/>
        <w:rPr>
          <w:rFonts w:ascii="宋体;SimSun" w:hAnsi="宋体;SimSun"/>
          <w:sz w:val="28"/>
        </w:rPr>
      </w:pPr>
      <w:r>
        <w:rPr>
          <w:rFonts w:ascii="SimHei" w:hAnsi="SimHei" w:eastAsia="黑体"/>
          <w:sz w:val="28"/>
        </w:rPr>
        <w:t>以上条件均为必要条件，是否执行根据公司具体情况进行安排。</w:t>
      </w:r>
    </w:p>
    <w:p>
      <w:pPr>
        <w:pStyle w:val="Normal"/>
        <w:bidi w:val="0"/>
        <w:spacing w:lineRule="auto" w:line="300"/>
        <w:rPr/>
      </w:pPr>
      <w:r>
        <w:rPr>
          <w:rFonts w:ascii="SimHei" w:hAnsi="SimHei" w:eastAsia="黑体"/>
          <w:b/>
          <w:sz w:val="28"/>
        </w:rPr>
        <w:t>第五条：</w:t>
      </w:r>
      <w:r>
        <w:rPr>
          <w:rFonts w:ascii="SimHei" w:hAnsi="SimHei" w:eastAsia="黑体"/>
          <w:sz w:val="28"/>
        </w:rPr>
        <w:t>一次性退职金：</w:t>
      </w:r>
    </w:p>
    <w:p>
      <w:pPr>
        <w:pStyle w:val="Normal"/>
        <w:bidi w:val="0"/>
        <w:spacing w:lineRule="auto" w:line="300"/>
        <w:ind w:start="1155" w:hanging="331"/>
        <w:rPr>
          <w:rFonts w:ascii="宋体;SimSun" w:hAnsi="宋体;SimSun"/>
          <w:sz w:val="28"/>
        </w:rPr>
      </w:pPr>
      <w:r>
        <w:rPr>
          <w:rFonts w:ascii="SimHei" w:hAnsi="SimHei" w:eastAsia="黑体"/>
          <w:sz w:val="28"/>
        </w:rPr>
        <w:t>1</w:t>
      </w:r>
      <w:r>
        <w:rPr>
          <w:rFonts w:ascii="SimHei" w:hAnsi="SimHei" w:eastAsia="黑体"/>
          <w:sz w:val="28"/>
        </w:rPr>
        <w:t>、董事长（第一层经理人）享受条件为任满一届以上，考核结果良好以上，其标准为：</w:t>
      </w:r>
    </w:p>
    <w:p>
      <w:pPr>
        <w:pStyle w:val="Normal"/>
        <w:bidi w:val="0"/>
        <w:spacing w:lineRule="auto" w:line="300"/>
        <w:ind w:start="1620" w:hanging="1620"/>
        <w:jc w:val="center"/>
        <w:rPr>
          <w:rFonts w:ascii="宋体;SimSun" w:hAnsi="宋体;SimSun"/>
          <w:i/>
          <w:i/>
          <w:sz w:val="28"/>
        </w:rPr>
      </w:pPr>
      <w:r>
        <w:rPr>
          <w:rFonts w:cs="宋体;SimSun" w:ascii="SimHei" w:hAnsi="SimHei" w:eastAsia="黑体"/>
          <w:i/>
          <w:sz w:val="28"/>
        </w:rPr>
        <w:t xml:space="preserve">              </w:t>
      </w:r>
      <w:r>
        <w:rPr>
          <w:rFonts w:ascii="SimHei" w:hAnsi="SimHei" w:eastAsia="黑体"/>
          <w:i/>
          <w:sz w:val="28"/>
        </w:rPr>
        <w:t xml:space="preserve">享受标准 </w:t>
      </w:r>
      <w:r>
        <w:rPr>
          <w:rFonts w:ascii="SimHei" w:hAnsi="SimHei" w:eastAsia="黑体"/>
          <w:i/>
          <w:sz w:val="28"/>
        </w:rPr>
        <w:t xml:space="preserve">= </w:t>
      </w:r>
      <w:r>
        <w:rPr>
          <w:rFonts w:ascii="SimHei" w:hAnsi="SimHei" w:eastAsia="黑体"/>
          <w:i/>
          <w:sz w:val="28"/>
        </w:rPr>
        <w:t xml:space="preserve">最后年度年薪总额 </w:t>
      </w:r>
      <w:r>
        <w:rPr>
          <w:rFonts w:ascii="SimHei" w:hAnsi="SimHei" w:eastAsia="黑体"/>
          <w:i/>
          <w:sz w:val="28"/>
        </w:rPr>
        <w:t>*</w:t>
      </w:r>
      <w:r>
        <w:rPr>
          <w:rFonts w:ascii="SimHei" w:hAnsi="SimHei" w:eastAsia="黑体"/>
          <w:i/>
          <w:sz w:val="28"/>
        </w:rPr>
        <w:t>（</w:t>
      </w:r>
      <w:r>
        <w:rPr>
          <w:rFonts w:ascii="SimHei" w:hAnsi="SimHei" w:eastAsia="黑体"/>
          <w:i/>
          <w:sz w:val="28"/>
        </w:rPr>
        <w:t xml:space="preserve">1 + </w:t>
      </w:r>
      <w:r>
        <w:rPr>
          <w:rFonts w:ascii="SimHei" w:hAnsi="SimHei" w:eastAsia="黑体"/>
          <w:i/>
          <w:sz w:val="28"/>
        </w:rPr>
        <w:t>实际任职年限</w:t>
      </w:r>
      <w:r>
        <w:rPr>
          <w:rFonts w:ascii="SimHei" w:hAnsi="SimHei" w:eastAsia="黑体"/>
          <w:i/>
          <w:sz w:val="28"/>
        </w:rPr>
        <w:t>/10</w:t>
      </w:r>
      <w:r>
        <w:rPr>
          <w:rFonts w:ascii="SimHei" w:hAnsi="SimHei" w:eastAsia="黑体"/>
          <w:i/>
          <w:sz w:val="28"/>
        </w:rPr>
        <w:t>）</w:t>
      </w:r>
      <w:r>
        <w:rPr>
          <w:rFonts w:ascii="SimHei" w:hAnsi="SimHei" w:eastAsia="黑体"/>
          <w:i/>
          <w:sz w:val="28"/>
        </w:rPr>
        <w:t xml:space="preserve">* 1.0            </w:t>
      </w:r>
    </w:p>
    <w:p>
      <w:pPr>
        <w:pStyle w:val="Normal"/>
        <w:bidi w:val="0"/>
        <w:spacing w:lineRule="auto" w:line="300"/>
        <w:ind w:start="1365" w:hanging="1365"/>
        <w:rPr>
          <w:rFonts w:ascii="宋体;SimSun" w:hAnsi="宋体;SimSun"/>
          <w:sz w:val="28"/>
        </w:rPr>
      </w:pPr>
      <w:r>
        <w:rPr>
          <w:rFonts w:cs="宋体;SimSun" w:ascii="SimHei" w:hAnsi="SimHei" w:eastAsia="黑体"/>
          <w:sz w:val="28"/>
        </w:rPr>
        <w:t xml:space="preserve">        </w:t>
      </w:r>
      <w:r>
        <w:rPr>
          <w:rFonts w:ascii="SimHei" w:hAnsi="SimHei" w:eastAsia="黑体"/>
          <w:sz w:val="28"/>
        </w:rPr>
        <w:t>2</w:t>
      </w:r>
      <w:r>
        <w:rPr>
          <w:rFonts w:ascii="SimHei" w:hAnsi="SimHei" w:eastAsia="黑体"/>
          <w:sz w:val="28"/>
        </w:rPr>
        <w:t>、总经理（第二层经理人）享受条件为任满一届以上，考核结果良好以上，其标准为：</w:t>
      </w:r>
    </w:p>
    <w:p>
      <w:pPr>
        <w:pStyle w:val="Normal"/>
        <w:bidi w:val="0"/>
        <w:spacing w:lineRule="auto" w:line="300"/>
        <w:ind w:start="1620" w:hanging="1620"/>
        <w:jc w:val="center"/>
        <w:rPr/>
      </w:pPr>
      <w:r>
        <w:rPr>
          <w:rFonts w:cs="宋体;SimSun" w:ascii="SimHei" w:hAnsi="SimHei" w:eastAsia="黑体"/>
          <w:i/>
          <w:sz w:val="28"/>
        </w:rPr>
        <w:t xml:space="preserve">              </w:t>
      </w:r>
      <w:r>
        <w:rPr>
          <w:rFonts w:ascii="SimHei" w:hAnsi="SimHei" w:eastAsia="黑体"/>
          <w:i/>
          <w:sz w:val="28"/>
        </w:rPr>
        <w:t xml:space="preserve">享受标准 </w:t>
      </w:r>
      <w:r>
        <w:rPr>
          <w:rFonts w:ascii="SimHei" w:hAnsi="SimHei" w:eastAsia="黑体"/>
          <w:i/>
          <w:sz w:val="28"/>
        </w:rPr>
        <w:t>=</w:t>
      </w:r>
      <w:r>
        <w:rPr>
          <w:rFonts w:ascii="SimHei" w:hAnsi="SimHei" w:eastAsia="黑体"/>
          <w:sz w:val="28"/>
        </w:rPr>
        <w:t xml:space="preserve"> </w:t>
      </w:r>
      <w:r>
        <w:rPr>
          <w:rFonts w:ascii="SimHei" w:hAnsi="SimHei" w:eastAsia="黑体"/>
          <w:i/>
          <w:sz w:val="28"/>
        </w:rPr>
        <w:t xml:space="preserve">最后年度年薪总额 </w:t>
      </w:r>
      <w:r>
        <w:rPr>
          <w:rFonts w:ascii="SimHei" w:hAnsi="SimHei" w:eastAsia="黑体"/>
          <w:i/>
          <w:sz w:val="28"/>
        </w:rPr>
        <w:t>*</w:t>
      </w:r>
      <w:r>
        <w:rPr>
          <w:rFonts w:ascii="SimHei" w:hAnsi="SimHei" w:eastAsia="黑体"/>
          <w:i/>
          <w:sz w:val="28"/>
        </w:rPr>
        <w:t>（</w:t>
      </w:r>
      <w:r>
        <w:rPr>
          <w:rFonts w:ascii="SimHei" w:hAnsi="SimHei" w:eastAsia="黑体"/>
          <w:i/>
          <w:sz w:val="28"/>
        </w:rPr>
        <w:t xml:space="preserve">1 + </w:t>
      </w:r>
      <w:r>
        <w:rPr>
          <w:rFonts w:ascii="SimHei" w:hAnsi="SimHei" w:eastAsia="黑体"/>
          <w:i/>
          <w:sz w:val="28"/>
        </w:rPr>
        <w:t>实际任职年限</w:t>
      </w:r>
      <w:r>
        <w:rPr>
          <w:rFonts w:ascii="SimHei" w:hAnsi="SimHei" w:eastAsia="黑体"/>
          <w:i/>
          <w:sz w:val="28"/>
        </w:rPr>
        <w:t>/10</w:t>
      </w:r>
      <w:r>
        <w:rPr>
          <w:rFonts w:ascii="SimHei" w:hAnsi="SimHei" w:eastAsia="黑体"/>
          <w:i/>
          <w:sz w:val="28"/>
        </w:rPr>
        <w:t>）</w:t>
      </w:r>
      <w:r>
        <w:rPr>
          <w:rFonts w:ascii="SimHei" w:hAnsi="SimHei" w:eastAsia="黑体"/>
          <w:i/>
          <w:sz w:val="28"/>
        </w:rPr>
        <w:t>* 0.9</w:t>
      </w:r>
    </w:p>
    <w:p>
      <w:pPr>
        <w:pStyle w:val="Normal"/>
        <w:bidi w:val="0"/>
        <w:spacing w:lineRule="auto" w:line="300"/>
        <w:ind w:start="1260" w:hanging="1260"/>
        <w:rPr>
          <w:rFonts w:ascii="宋体;SimSun" w:hAnsi="宋体;SimSun"/>
          <w:sz w:val="28"/>
        </w:rPr>
      </w:pPr>
      <w:r>
        <w:rPr>
          <w:rFonts w:cs="宋体;SimSun" w:ascii="SimHei" w:hAnsi="SimHei" w:eastAsia="黑体"/>
          <w:sz w:val="28"/>
        </w:rPr>
        <w:t xml:space="preserve">        </w:t>
      </w:r>
      <w:r>
        <w:rPr>
          <w:rFonts w:ascii="SimHei" w:hAnsi="SimHei" w:eastAsia="黑体"/>
          <w:sz w:val="28"/>
        </w:rPr>
        <w:t>3</w:t>
      </w:r>
      <w:r>
        <w:rPr>
          <w:rFonts w:ascii="SimHei" w:hAnsi="SimHei" w:eastAsia="黑体"/>
          <w:sz w:val="28"/>
        </w:rPr>
        <w:t>、副总经理及其他第三层（或相当）经理人享受条件为任满一届以上，考核结果良好以上，其标准为：</w:t>
      </w:r>
    </w:p>
    <w:p>
      <w:pPr>
        <w:pStyle w:val="Normal"/>
        <w:bidi w:val="0"/>
        <w:spacing w:lineRule="auto" w:line="300"/>
        <w:ind w:start="1620" w:hanging="1620"/>
        <w:jc w:val="center"/>
        <w:rPr>
          <w:rFonts w:ascii="宋体;SimSun" w:hAnsi="宋体;SimSun"/>
          <w:i/>
          <w:i/>
          <w:sz w:val="28"/>
        </w:rPr>
      </w:pPr>
      <w:r>
        <w:rPr>
          <w:rFonts w:cs="宋体;SimSun" w:ascii="SimHei" w:hAnsi="SimHei" w:eastAsia="黑体"/>
          <w:i/>
          <w:sz w:val="28"/>
        </w:rPr>
        <w:t xml:space="preserve">              </w:t>
      </w:r>
      <w:r>
        <w:rPr>
          <w:rFonts w:ascii="SimHei" w:hAnsi="SimHei" w:eastAsia="黑体"/>
          <w:i/>
          <w:sz w:val="28"/>
        </w:rPr>
        <w:t xml:space="preserve">享受标准 </w:t>
      </w:r>
      <w:r>
        <w:rPr>
          <w:rFonts w:ascii="SimHei" w:hAnsi="SimHei" w:eastAsia="黑体"/>
          <w:i/>
          <w:sz w:val="28"/>
        </w:rPr>
        <w:t xml:space="preserve">= </w:t>
      </w:r>
      <w:r>
        <w:rPr>
          <w:rFonts w:ascii="SimHei" w:hAnsi="SimHei" w:eastAsia="黑体"/>
          <w:i/>
          <w:sz w:val="28"/>
        </w:rPr>
        <w:t xml:space="preserve">最后年度年薪总额 </w:t>
      </w:r>
      <w:r>
        <w:rPr>
          <w:rFonts w:ascii="SimHei" w:hAnsi="SimHei" w:eastAsia="黑体"/>
          <w:i/>
          <w:sz w:val="28"/>
        </w:rPr>
        <w:t>*</w:t>
      </w:r>
      <w:r>
        <w:rPr>
          <w:rFonts w:ascii="SimHei" w:hAnsi="SimHei" w:eastAsia="黑体"/>
          <w:i/>
          <w:sz w:val="28"/>
        </w:rPr>
        <w:t>（</w:t>
      </w:r>
      <w:r>
        <w:rPr>
          <w:rFonts w:ascii="SimHei" w:hAnsi="SimHei" w:eastAsia="黑体"/>
          <w:i/>
          <w:sz w:val="28"/>
        </w:rPr>
        <w:t xml:space="preserve">1 + </w:t>
      </w:r>
      <w:r>
        <w:rPr>
          <w:rFonts w:ascii="SimHei" w:hAnsi="SimHei" w:eastAsia="黑体"/>
          <w:i/>
          <w:sz w:val="28"/>
        </w:rPr>
        <w:t>实际任职年限</w:t>
      </w:r>
      <w:r>
        <w:rPr>
          <w:rFonts w:ascii="SimHei" w:hAnsi="SimHei" w:eastAsia="黑体"/>
          <w:i/>
          <w:sz w:val="28"/>
        </w:rPr>
        <w:t>/10</w:t>
      </w:r>
      <w:r>
        <w:rPr>
          <w:rFonts w:ascii="SimHei" w:hAnsi="SimHei" w:eastAsia="黑体"/>
          <w:i/>
          <w:sz w:val="28"/>
        </w:rPr>
        <w:t>）</w:t>
      </w:r>
      <w:r>
        <w:rPr>
          <w:rFonts w:ascii="SimHei" w:hAnsi="SimHei" w:eastAsia="黑体"/>
          <w:i/>
          <w:sz w:val="28"/>
        </w:rPr>
        <w:t>* 0.7</w:t>
      </w:r>
    </w:p>
    <w:p>
      <w:pPr>
        <w:pStyle w:val="Normal"/>
        <w:bidi w:val="0"/>
        <w:spacing w:lineRule="auto" w:line="300"/>
        <w:ind w:start="1260" w:hanging="1260"/>
        <w:rPr>
          <w:rFonts w:ascii="宋体;SimSun" w:hAnsi="宋体;SimSun"/>
          <w:sz w:val="28"/>
        </w:rPr>
      </w:pPr>
      <w:r>
        <w:rPr>
          <w:rFonts w:cs="宋体;SimSun" w:ascii="SimHei" w:hAnsi="SimHei" w:eastAsia="黑体"/>
          <w:sz w:val="28"/>
        </w:rPr>
        <w:t xml:space="preserve">        </w:t>
      </w:r>
      <w:r>
        <w:rPr>
          <w:rFonts w:ascii="SimHei" w:hAnsi="SimHei" w:eastAsia="黑体"/>
          <w:sz w:val="28"/>
        </w:rPr>
        <w:t>4</w:t>
      </w:r>
      <w:r>
        <w:rPr>
          <w:rFonts w:ascii="SimHei" w:hAnsi="SimHei" w:eastAsia="黑体"/>
          <w:sz w:val="28"/>
        </w:rPr>
        <w:t>、正副总监、总经理助理及其他第四层（或相当）经理人享受条件为任满一届以上，考核结果良好以上，其标准为：</w:t>
      </w:r>
    </w:p>
    <w:p>
      <w:pPr>
        <w:pStyle w:val="Normal"/>
        <w:bidi w:val="0"/>
        <w:spacing w:lineRule="auto" w:line="300"/>
        <w:ind w:start="1620" w:hanging="1620"/>
        <w:jc w:val="center"/>
        <w:rPr>
          <w:rFonts w:ascii="宋体;SimSun" w:hAnsi="宋体;SimSun"/>
          <w:i/>
          <w:i/>
          <w:sz w:val="28"/>
        </w:rPr>
      </w:pPr>
      <w:r>
        <w:rPr>
          <w:rFonts w:cs="宋体;SimSun" w:ascii="SimHei" w:hAnsi="SimHei" w:eastAsia="黑体"/>
          <w:i/>
          <w:sz w:val="28"/>
        </w:rPr>
        <w:t xml:space="preserve">              </w:t>
      </w:r>
      <w:r>
        <w:rPr>
          <w:rFonts w:ascii="SimHei" w:hAnsi="SimHei" w:eastAsia="黑体"/>
          <w:i/>
          <w:sz w:val="28"/>
        </w:rPr>
        <w:t xml:space="preserve">享受标准 </w:t>
      </w:r>
      <w:r>
        <w:rPr>
          <w:rFonts w:ascii="SimHei" w:hAnsi="SimHei" w:eastAsia="黑体"/>
          <w:i/>
          <w:sz w:val="28"/>
        </w:rPr>
        <w:t xml:space="preserve">= </w:t>
      </w:r>
      <w:r>
        <w:rPr>
          <w:rFonts w:ascii="SimHei" w:hAnsi="SimHei" w:eastAsia="黑体"/>
          <w:i/>
          <w:sz w:val="28"/>
        </w:rPr>
        <w:t xml:space="preserve">最后年度年薪总额 </w:t>
      </w:r>
      <w:r>
        <w:rPr>
          <w:rFonts w:ascii="SimHei" w:hAnsi="SimHei" w:eastAsia="黑体"/>
          <w:i/>
          <w:sz w:val="28"/>
        </w:rPr>
        <w:t>*</w:t>
      </w:r>
      <w:r>
        <w:rPr>
          <w:rFonts w:ascii="SimHei" w:hAnsi="SimHei" w:eastAsia="黑体"/>
          <w:i/>
          <w:sz w:val="28"/>
        </w:rPr>
        <w:t>（</w:t>
      </w:r>
      <w:r>
        <w:rPr>
          <w:rFonts w:ascii="SimHei" w:hAnsi="SimHei" w:eastAsia="黑体"/>
          <w:i/>
          <w:sz w:val="28"/>
        </w:rPr>
        <w:t xml:space="preserve">1 + </w:t>
      </w:r>
      <w:r>
        <w:rPr>
          <w:rFonts w:ascii="SimHei" w:hAnsi="SimHei" w:eastAsia="黑体"/>
          <w:i/>
          <w:sz w:val="28"/>
        </w:rPr>
        <w:t>实际任职年限</w:t>
      </w:r>
      <w:r>
        <w:rPr>
          <w:rFonts w:ascii="SimHei" w:hAnsi="SimHei" w:eastAsia="黑体"/>
          <w:i/>
          <w:sz w:val="28"/>
        </w:rPr>
        <w:t>/10</w:t>
      </w:r>
      <w:r>
        <w:rPr>
          <w:rFonts w:ascii="SimHei" w:hAnsi="SimHei" w:eastAsia="黑体"/>
          <w:i/>
          <w:sz w:val="28"/>
        </w:rPr>
        <w:t>）</w:t>
      </w:r>
      <w:r>
        <w:rPr>
          <w:rFonts w:ascii="SimHei" w:hAnsi="SimHei" w:eastAsia="黑体"/>
          <w:i/>
          <w:sz w:val="28"/>
        </w:rPr>
        <w:t>* 0.6</w:t>
      </w:r>
    </w:p>
    <w:p>
      <w:pPr>
        <w:pStyle w:val="Normal"/>
        <w:bidi w:val="0"/>
        <w:spacing w:lineRule="auto" w:line="300"/>
        <w:ind w:start="1134" w:hanging="1134"/>
        <w:rPr>
          <w:rFonts w:ascii="宋体;SimSun" w:hAnsi="宋体;SimSun"/>
          <w:sz w:val="28"/>
        </w:rPr>
      </w:pPr>
      <w:r>
        <w:rPr>
          <w:rFonts w:cs="宋体;SimSun" w:ascii="SimHei" w:hAnsi="SimHei" w:eastAsia="黑体"/>
          <w:sz w:val="28"/>
        </w:rPr>
        <w:t xml:space="preserve">        </w:t>
      </w:r>
      <w:r>
        <w:rPr>
          <w:rFonts w:ascii="SimHei" w:hAnsi="SimHei" w:eastAsia="黑体"/>
          <w:sz w:val="28"/>
        </w:rPr>
        <w:t>5</w:t>
      </w:r>
      <w:r>
        <w:rPr>
          <w:rFonts w:ascii="SimHei" w:hAnsi="SimHei" w:eastAsia="黑体"/>
          <w:sz w:val="28"/>
        </w:rPr>
        <w:t>、部门正副经理、销售副总助理及其他第五层（或相当）经理人享受条件为任满一届以上，考核结果良好以上，其标准为：</w:t>
      </w:r>
    </w:p>
    <w:p>
      <w:pPr>
        <w:pStyle w:val="Normal"/>
        <w:bidi w:val="0"/>
        <w:spacing w:lineRule="auto" w:line="300"/>
        <w:ind w:start="1620" w:hanging="1620"/>
        <w:jc w:val="center"/>
        <w:rPr/>
      </w:pPr>
      <w:r>
        <w:rPr>
          <w:rFonts w:cs="宋体;SimSun" w:ascii="SimHei" w:hAnsi="SimHei" w:eastAsia="黑体"/>
          <w:i/>
          <w:sz w:val="28"/>
        </w:rPr>
        <w:t xml:space="preserve">             </w:t>
      </w:r>
      <w:r>
        <w:rPr>
          <w:rFonts w:cs="宋体;SimSun" w:ascii="SimHei" w:hAnsi="SimHei" w:eastAsia="黑体"/>
          <w:i/>
          <w:sz w:val="28"/>
        </w:rPr>
        <w:t xml:space="preserve"> </w:t>
      </w:r>
      <w:r>
        <w:rPr>
          <w:rFonts w:ascii="SimHei" w:hAnsi="SimHei" w:eastAsia="黑体"/>
          <w:i/>
          <w:sz w:val="28"/>
        </w:rPr>
        <w:t xml:space="preserve">享受标准 </w:t>
      </w:r>
      <w:r>
        <w:rPr>
          <w:rFonts w:ascii="SimHei" w:hAnsi="SimHei" w:eastAsia="黑体"/>
          <w:i/>
          <w:sz w:val="28"/>
        </w:rPr>
        <w:t xml:space="preserve">= </w:t>
      </w:r>
      <w:r>
        <w:rPr>
          <w:rFonts w:ascii="SimHei" w:hAnsi="SimHei" w:eastAsia="黑体"/>
          <w:i/>
          <w:sz w:val="28"/>
        </w:rPr>
        <w:t xml:space="preserve">最后年度年薪总额 </w:t>
      </w:r>
      <w:r>
        <w:rPr>
          <w:rFonts w:ascii="SimHei" w:hAnsi="SimHei" w:eastAsia="黑体"/>
          <w:i/>
          <w:sz w:val="28"/>
        </w:rPr>
        <w:t>*</w:t>
      </w:r>
      <w:r>
        <w:rPr>
          <w:rFonts w:ascii="SimHei" w:hAnsi="SimHei" w:eastAsia="黑体"/>
          <w:i/>
          <w:sz w:val="28"/>
        </w:rPr>
        <w:t>（</w:t>
      </w:r>
      <w:r>
        <w:rPr>
          <w:rFonts w:ascii="SimHei" w:hAnsi="SimHei" w:eastAsia="黑体"/>
          <w:i/>
          <w:sz w:val="28"/>
        </w:rPr>
        <w:t xml:space="preserve">1 + </w:t>
      </w:r>
      <w:r>
        <w:rPr>
          <w:rFonts w:ascii="SimHei" w:hAnsi="SimHei" w:eastAsia="黑体"/>
          <w:i/>
          <w:sz w:val="28"/>
        </w:rPr>
        <w:t>实际任职年限</w:t>
      </w:r>
      <w:r>
        <w:rPr>
          <w:rFonts w:ascii="SimHei" w:hAnsi="SimHei" w:eastAsia="黑体"/>
          <w:i/>
          <w:sz w:val="28"/>
        </w:rPr>
        <w:t>/10</w:t>
      </w:r>
      <w:r>
        <w:rPr>
          <w:rFonts w:ascii="SimHei" w:hAnsi="SimHei" w:eastAsia="黑体"/>
          <w:i/>
          <w:sz w:val="28"/>
        </w:rPr>
        <w:t>）</w:t>
      </w:r>
      <w:r>
        <w:rPr>
          <w:rFonts w:ascii="SimHei" w:hAnsi="SimHei" w:eastAsia="黑体"/>
          <w:i/>
          <w:sz w:val="28"/>
        </w:rPr>
        <w:t>* 0.5</w:t>
      </w:r>
    </w:p>
    <w:p>
      <w:pPr>
        <w:pStyle w:val="Normal"/>
        <w:bidi w:val="0"/>
        <w:spacing w:lineRule="auto" w:line="300"/>
        <w:ind w:start="1620" w:hanging="1620"/>
        <w:rPr/>
      </w:pPr>
      <w:r>
        <w:rPr>
          <w:rFonts w:cs="宋体;SimSun" w:ascii="SimHei" w:hAnsi="SimHei" w:eastAsia="黑体"/>
          <w:sz w:val="28"/>
        </w:rPr>
        <w:t xml:space="preserve">        </w:t>
      </w:r>
      <w:r>
        <w:rPr>
          <w:rFonts w:ascii="SimHei" w:hAnsi="SimHei" w:eastAsia="黑体"/>
          <w:sz w:val="28"/>
        </w:rPr>
        <w:t>6</w:t>
      </w:r>
      <w:r>
        <w:rPr>
          <w:rFonts w:ascii="SimHei" w:hAnsi="SimHei" w:eastAsia="黑体"/>
          <w:sz w:val="28"/>
        </w:rPr>
        <w:t>、一次性退职金在任职期满后，一次性发放；</w:t>
      </w:r>
    </w:p>
    <w:p>
      <w:pPr>
        <w:pStyle w:val="Normal"/>
        <w:bidi w:val="0"/>
        <w:spacing w:lineRule="auto" w:line="300"/>
        <w:ind w:start="1365" w:hanging="1365"/>
        <w:rPr>
          <w:rFonts w:ascii="宋体;SimSun" w:hAnsi="宋体;SimSun"/>
          <w:sz w:val="28"/>
        </w:rPr>
      </w:pPr>
      <w:r>
        <w:rPr>
          <w:rFonts w:cs="宋体;SimSun" w:ascii="SimHei" w:hAnsi="SimHei" w:eastAsia="黑体"/>
          <w:sz w:val="28"/>
        </w:rPr>
        <w:t xml:space="preserve">        </w:t>
      </w:r>
      <w:r>
        <w:rPr>
          <w:rFonts w:ascii="SimHei" w:hAnsi="SimHei" w:eastAsia="黑体"/>
          <w:sz w:val="28"/>
        </w:rPr>
        <w:t>7</w:t>
      </w:r>
      <w:r>
        <w:rPr>
          <w:rFonts w:ascii="SimHei" w:hAnsi="SimHei" w:eastAsia="黑体"/>
          <w:sz w:val="28"/>
        </w:rPr>
        <w:t>、任职未符合上述期限规定要求，由于工作调动原因等离任，且考核结果良好以上者，按实际任职年限核发退职金。</w:t>
      </w:r>
    </w:p>
    <w:p>
      <w:pPr>
        <w:pStyle w:val="Normal"/>
        <w:bidi w:val="0"/>
        <w:spacing w:lineRule="auto" w:line="300"/>
        <w:ind w:start="945" w:hanging="945"/>
        <w:rPr/>
      </w:pPr>
      <w:r>
        <w:rPr>
          <w:rFonts w:ascii="SimHei" w:hAnsi="SimHei" w:eastAsia="黑体"/>
          <w:b/>
          <w:sz w:val="28"/>
        </w:rPr>
        <w:t>第六条：</w:t>
      </w:r>
      <w:r>
        <w:rPr>
          <w:rFonts w:ascii="SimHei" w:hAnsi="SimHei" w:eastAsia="黑体"/>
          <w:sz w:val="28"/>
        </w:rPr>
        <w:t>工作地在公司本部的中高层管理人员，福利住房按公司原住房分配制度执行。</w:t>
      </w:r>
    </w:p>
    <w:p>
      <w:pPr>
        <w:pStyle w:val="Normal"/>
        <w:bidi w:val="0"/>
        <w:spacing w:lineRule="auto" w:line="300"/>
        <w:rPr/>
      </w:pPr>
      <w:r>
        <w:rPr>
          <w:rFonts w:ascii="SimHei" w:hAnsi="SimHei" w:eastAsia="黑体"/>
          <w:b/>
          <w:sz w:val="28"/>
        </w:rPr>
        <w:t>第七条：</w:t>
      </w:r>
      <w:r>
        <w:rPr>
          <w:rFonts w:ascii="SimHei" w:hAnsi="SimHei" w:eastAsia="黑体"/>
          <w:sz w:val="28"/>
        </w:rPr>
        <w:t>工作地在公司本部以外的中高层管理人员享受福利住房：</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任期满一届以上者，可享受福利住房；具体规定为：任期满一届，公司提供</w:t>
      </w:r>
      <w:r>
        <w:rPr>
          <w:rFonts w:ascii="SimHei" w:hAnsi="SimHei" w:eastAsia="黑体"/>
          <w:sz w:val="28"/>
        </w:rPr>
        <w:t>40%</w:t>
      </w:r>
      <w:r>
        <w:rPr>
          <w:rFonts w:ascii="SimHei" w:hAnsi="SimHei" w:eastAsia="黑体"/>
          <w:sz w:val="28"/>
        </w:rPr>
        <w:t>房款作为首付款；任期满两届，公司提供其余</w:t>
      </w:r>
      <w:r>
        <w:rPr>
          <w:rFonts w:ascii="SimHei" w:hAnsi="SimHei" w:eastAsia="黑体"/>
          <w:sz w:val="28"/>
        </w:rPr>
        <w:t>60%</w:t>
      </w:r>
      <w:r>
        <w:rPr>
          <w:rFonts w:ascii="SimHei" w:hAnsi="SimHei" w:eastAsia="黑体"/>
          <w:sz w:val="28"/>
        </w:rPr>
        <w:t>房款；该款项不直接发放给个人，由公司直接支付给房地产商。</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购房标准：第三层经理人及以上（相当）为</w:t>
      </w:r>
      <w:r>
        <w:rPr>
          <w:rFonts w:ascii="SimHei" w:hAnsi="SimHei" w:eastAsia="黑体"/>
          <w:sz w:val="28"/>
        </w:rPr>
        <w:t>120</w:t>
      </w:r>
      <w:r>
        <w:rPr>
          <w:rFonts w:ascii="SimHei" w:hAnsi="SimHei" w:eastAsia="黑体"/>
          <w:sz w:val="28"/>
        </w:rPr>
        <w:t>平方米；第三层经理人以下（相当）为</w:t>
      </w:r>
      <w:r>
        <w:rPr>
          <w:rFonts w:ascii="SimHei" w:hAnsi="SimHei" w:eastAsia="黑体"/>
          <w:sz w:val="28"/>
        </w:rPr>
        <w:t>100</w:t>
      </w:r>
      <w:r>
        <w:rPr>
          <w:rFonts w:ascii="SimHei" w:hAnsi="SimHei" w:eastAsia="黑体"/>
          <w:sz w:val="28"/>
        </w:rPr>
        <w:t>平方米；</w:t>
      </w:r>
    </w:p>
    <w:p>
      <w:pPr>
        <w:pStyle w:val="Normal"/>
        <w:numPr>
          <w:ilvl w:val="0"/>
          <w:numId w:val="6"/>
        </w:numPr>
        <w:tabs>
          <w:tab w:val="clear" w:pos="420"/>
          <w:tab w:val="left" w:pos="1260" w:leader="none"/>
        </w:tabs>
        <w:bidi w:val="0"/>
        <w:spacing w:lineRule="auto" w:line="300"/>
        <w:ind w:start="1260" w:hanging="436"/>
        <w:rPr/>
      </w:pPr>
      <w:r>
        <w:rPr>
          <w:rFonts w:ascii="SimHei" w:hAnsi="SimHei" w:eastAsia="黑体"/>
          <w:sz w:val="28"/>
        </w:rPr>
        <w:t>福利住房房价不得超过山东省中高档商品房平均房价。具体标准为：</w:t>
      </w:r>
      <w:r>
        <w:rPr>
          <w:rFonts w:ascii="SimHei" w:hAnsi="SimHei" w:eastAsia="黑体"/>
          <w:sz w:val="28"/>
        </w:rPr>
        <w:t>400</w:t>
      </w:r>
      <w:r>
        <w:rPr>
          <w:rFonts w:ascii="SimHei" w:hAnsi="SimHei" w:eastAsia="黑体"/>
          <w:sz w:val="28"/>
        </w:rPr>
        <w:t>0</w:t>
      </w:r>
      <w:r>
        <w:rPr>
          <w:rFonts w:ascii="SimHei" w:hAnsi="SimHei" w:eastAsia="黑体"/>
          <w:sz w:val="28"/>
        </w:rPr>
        <w:t>元</w:t>
      </w:r>
      <w:r>
        <w:rPr>
          <w:rFonts w:ascii="SimHei" w:hAnsi="SimHei" w:eastAsia="黑体"/>
          <w:sz w:val="28"/>
        </w:rPr>
        <w:t>/</w:t>
      </w:r>
      <w:r>
        <w:rPr>
          <w:rFonts w:ascii="SimHei" w:hAnsi="SimHei" w:eastAsia="黑体"/>
          <w:sz w:val="28"/>
        </w:rPr>
        <w:t>平方米。</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以上标准为最高限额，所购住房低于购房标准者，剩余款项不发放给个人，超过购房标准者，超标部分房款自付。</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福利住房产权归购房者个人，所有相关责任购房者自负。</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住房福利计划自聘用之日开始生效，自任职满一届开始执行。</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任期未满一届者，不享受此福利。</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任职不满一届，由于工作调动原因等离任，且考核结果良好以上者，经总经理（或董事长）批准，可以按实际任职年限进行核算。</w:t>
      </w:r>
    </w:p>
    <w:p>
      <w:pPr>
        <w:pStyle w:val="Normal"/>
        <w:numPr>
          <w:ilvl w:val="0"/>
          <w:numId w:val="6"/>
        </w:numPr>
        <w:tabs>
          <w:tab w:val="clear" w:pos="420"/>
          <w:tab w:val="left" w:pos="1260" w:leader="none"/>
        </w:tabs>
        <w:bidi w:val="0"/>
        <w:spacing w:lineRule="auto" w:line="300"/>
        <w:ind w:start="1260" w:hanging="436"/>
        <w:rPr>
          <w:rFonts w:ascii="宋体;SimSun" w:hAnsi="宋体;SimSun"/>
          <w:sz w:val="28"/>
        </w:rPr>
      </w:pPr>
      <w:r>
        <w:rPr>
          <w:rFonts w:ascii="SimHei" w:hAnsi="SimHei" w:eastAsia="黑体"/>
          <w:sz w:val="28"/>
        </w:rPr>
        <w:t>任同一层次职务二届以上（不含）者不重复享受福利住房。</w:t>
      </w:r>
    </w:p>
    <w:p>
      <w:pPr>
        <w:pStyle w:val="Normal"/>
        <w:bidi w:val="0"/>
        <w:spacing w:lineRule="auto" w:line="300"/>
        <w:rPr/>
      </w:pPr>
      <w:r>
        <w:rPr>
          <w:rFonts w:ascii="SimHei" w:hAnsi="SimHei" w:eastAsia="黑体"/>
          <w:b/>
          <w:sz w:val="28"/>
        </w:rPr>
        <w:t>第八条：</w:t>
      </w:r>
      <w:r>
        <w:rPr>
          <w:rFonts w:ascii="SimHei" w:hAnsi="SimHei" w:eastAsia="黑体"/>
          <w:sz w:val="28"/>
        </w:rPr>
        <w:t>其他特别福利与保险计划，根据公司效益和实际情况另行规定。</w:t>
      </w:r>
    </w:p>
    <w:p>
      <w:pPr>
        <w:pStyle w:val="Normal"/>
        <w:bidi w:val="0"/>
        <w:spacing w:lineRule="auto" w:line="300"/>
        <w:rPr/>
      </w:pPr>
      <w:r>
        <w:rPr>
          <w:rFonts w:ascii="SimHei" w:hAnsi="SimHei" w:eastAsia="黑体"/>
          <w:b/>
          <w:sz w:val="28"/>
        </w:rPr>
        <w:t>第九条：</w:t>
      </w:r>
      <w:r>
        <w:rPr>
          <w:rFonts w:ascii="SimHei" w:hAnsi="SimHei" w:eastAsia="黑体"/>
          <w:sz w:val="28"/>
        </w:rPr>
        <w:t>特殊福利计划的执行，以国家相关财税制度为依据列支。</w:t>
      </w:r>
    </w:p>
    <w:p>
      <w:pPr>
        <w:pStyle w:val="Normal"/>
        <w:bidi w:val="0"/>
        <w:spacing w:lineRule="auto" w:line="300"/>
        <w:ind w:start="945" w:hanging="945"/>
        <w:rPr/>
      </w:pPr>
      <w:r>
        <w:rPr>
          <w:rFonts w:ascii="SimHei" w:hAnsi="SimHei" w:eastAsia="黑体"/>
          <w:b/>
          <w:sz w:val="28"/>
        </w:rPr>
        <w:t>第十条：</w:t>
      </w:r>
      <w:r>
        <w:rPr>
          <w:rFonts w:ascii="SimHei" w:hAnsi="SimHei" w:eastAsia="黑体"/>
          <w:sz w:val="28"/>
        </w:rPr>
        <w:t>因企业重组、并购等非个人因素造成职位丧失或职位下降者，根据任职年限按比例提前执行上述计划。</w:t>
      </w:r>
    </w:p>
    <w:p>
      <w:pPr>
        <w:pStyle w:val="Normal"/>
        <w:bidi w:val="0"/>
        <w:spacing w:lineRule="auto" w:line="300"/>
        <w:ind w:start="825" w:hanging="825"/>
        <w:rPr/>
      </w:pPr>
      <w:r>
        <w:rPr>
          <w:rFonts w:ascii="SimHei" w:hAnsi="SimHei" w:eastAsia="黑体"/>
          <w:b/>
          <w:sz w:val="28"/>
        </w:rPr>
        <w:t>第十一条：</w:t>
      </w:r>
      <w:r>
        <w:rPr>
          <w:rFonts w:ascii="SimHei" w:hAnsi="SimHei" w:eastAsia="黑体"/>
          <w:sz w:val="28"/>
        </w:rPr>
        <w:t>对于公司目前中高层现职中，经考核不具备任职资格，但对企业的发展作出了突出贡献者，如服从公司统一安排，离开现任职务，可以在本制度执行的同时，提前执行特别福利计划，同时，授予“企业功勋”光荣称号。具体标准将根据现职进行核定。</w:t>
      </w:r>
    </w:p>
    <w:p>
      <w:pPr>
        <w:pStyle w:val="Normal"/>
        <w:tabs>
          <w:tab w:val="clear" w:pos="420"/>
          <w:tab w:val="left" w:pos="1260" w:leader="none"/>
        </w:tabs>
        <w:bidi w:val="0"/>
        <w:spacing w:lineRule="auto" w:line="300"/>
        <w:rPr>
          <w:rFonts w:ascii="宋体;SimSun" w:hAnsi="宋体;SimSun"/>
          <w:sz w:val="28"/>
        </w:rPr>
      </w:pPr>
      <w:r>
        <w:rPr>
          <w:rFonts w:ascii="SimHei" w:hAnsi="SimHei" w:eastAsia="黑体"/>
          <w:sz w:val="28"/>
        </w:rPr>
      </w:r>
    </w:p>
    <w:p>
      <w:pPr>
        <w:pStyle w:val="Normal"/>
        <w:bidi w:val="0"/>
        <w:spacing w:lineRule="auto" w:line="300"/>
        <w:jc w:val="center"/>
        <w:rPr>
          <w:rFonts w:ascii="宋体;SimSun" w:hAnsi="宋体;SimSun"/>
          <w:b/>
          <w:b/>
          <w:sz w:val="28"/>
        </w:rPr>
      </w:pPr>
      <w:r>
        <w:rPr>
          <w:rFonts w:ascii="SimHei" w:hAnsi="SimHei" w:eastAsia="黑体"/>
          <w:b/>
          <w:sz w:val="28"/>
        </w:rPr>
        <w:t>第四章：附则</w:t>
      </w:r>
    </w:p>
    <w:p>
      <w:pPr>
        <w:pStyle w:val="Normal"/>
        <w:bidi w:val="0"/>
        <w:spacing w:lineRule="auto" w:line="300"/>
        <w:rPr/>
      </w:pPr>
      <w:r>
        <w:rPr>
          <w:rFonts w:ascii="SimHei" w:hAnsi="SimHei" w:eastAsia="黑体"/>
          <w:b/>
          <w:sz w:val="28"/>
        </w:rPr>
        <w:t>第一条：</w:t>
      </w:r>
      <w:r>
        <w:rPr>
          <w:rFonts w:ascii="SimHei" w:hAnsi="SimHei" w:eastAsia="黑体"/>
          <w:sz w:val="28"/>
        </w:rPr>
        <w:t>本规定未尽事项，另行规定或参见其他规定的相应条款。</w:t>
      </w:r>
    </w:p>
    <w:p>
      <w:pPr>
        <w:pStyle w:val="Normal"/>
        <w:bidi w:val="0"/>
        <w:spacing w:lineRule="auto" w:line="300"/>
        <w:rPr/>
      </w:pPr>
      <w:r>
        <w:rPr>
          <w:rFonts w:ascii="SimHei" w:hAnsi="SimHei" w:eastAsia="黑体"/>
          <w:b/>
          <w:sz w:val="28"/>
        </w:rPr>
        <w:t>第二条：</w:t>
      </w:r>
      <w:r>
        <w:rPr>
          <w:rFonts w:ascii="SimHei" w:hAnsi="SimHei" w:eastAsia="黑体"/>
          <w:sz w:val="28"/>
        </w:rPr>
        <w:t>本规定的解释权在人力资源部。</w:t>
      </w:r>
    </w:p>
    <w:p>
      <w:pPr>
        <w:pStyle w:val="Normal"/>
        <w:bidi w:val="0"/>
        <w:spacing w:lineRule="auto" w:line="300"/>
        <w:rPr/>
      </w:pPr>
      <w:r>
        <w:rPr>
          <w:rFonts w:ascii="SimHei" w:hAnsi="SimHei" w:eastAsia="黑体"/>
          <w:b/>
          <w:sz w:val="28"/>
        </w:rPr>
        <w:t>第三条：</w:t>
      </w:r>
      <w:r>
        <w:rPr>
          <w:rFonts w:ascii="SimHei" w:hAnsi="SimHei" w:eastAsia="黑体"/>
          <w:sz w:val="28"/>
        </w:rPr>
        <w:t>本规定自董事会核准、股东大会通过后颁布执行，修改时亦同。</w:t>
      </w:r>
    </w:p>
    <w:p>
      <w:pPr>
        <w:pStyle w:val="Normal"/>
        <w:bidi w:val="0"/>
        <w:spacing w:lineRule="auto" w:line="300"/>
        <w:rPr>
          <w:rFonts w:ascii="宋体;SimSun" w:hAnsi="宋体;SimSun"/>
          <w:sz w:val="28"/>
        </w:rPr>
      </w:pPr>
      <w:r>
        <w:rPr>
          <w:rFonts w:ascii="SimHei" w:hAnsi="SimHei" w:eastAsia="黑体"/>
          <w:sz w:val="28"/>
        </w:rPr>
      </w:r>
    </w:p>
    <w:p>
      <w:pPr>
        <w:pStyle w:val="Normal"/>
        <w:bidi w:val="0"/>
        <w:spacing w:lineRule="auto" w:line="300"/>
        <w:ind w:firstLine="5445"/>
        <w:jc w:val="center"/>
        <w:rPr>
          <w:rFonts w:ascii="宋体;SimSun" w:hAnsi="宋体;SimSun"/>
          <w:b/>
          <w:b/>
          <w:sz w:val="28"/>
        </w:rPr>
      </w:pPr>
      <w:r>
        <w:rPr>
          <w:rFonts w:ascii="SimHei" w:hAnsi="SimHei" w:eastAsia="黑体"/>
          <w:b/>
          <w:sz w:val="28"/>
        </w:rPr>
        <w:t>______</w:t>
      </w:r>
      <w:r>
        <w:rPr>
          <w:rFonts w:ascii="SimHei" w:hAnsi="SimHei" w:eastAsia="黑体"/>
          <w:b/>
          <w:sz w:val="28"/>
        </w:rPr>
        <w:t>公司</w:t>
      </w:r>
    </w:p>
    <w:p>
      <w:pPr>
        <w:pStyle w:val="Normal"/>
        <w:bidi w:val="0"/>
        <w:spacing w:lineRule="auto" w:line="300"/>
        <w:ind w:firstLine="5445"/>
        <w:jc w:val="center"/>
        <w:rPr>
          <w:rFonts w:ascii="宋体;SimSun" w:hAnsi="宋体;SimSun"/>
          <w:b/>
          <w:b/>
          <w:sz w:val="28"/>
        </w:rPr>
      </w:pPr>
      <w:r>
        <w:rPr>
          <w:rFonts w:ascii="SimHei" w:hAnsi="SimHei" w:eastAsia="黑体"/>
          <w:b/>
          <w:sz w:val="28"/>
        </w:rPr>
      </w:r>
    </w:p>
    <w:p>
      <w:pPr>
        <w:pStyle w:val="Normal"/>
        <w:bidi w:val="0"/>
        <w:spacing w:lineRule="auto" w:line="300"/>
        <w:rPr>
          <w:sz w:val="28"/>
        </w:rPr>
      </w:pPr>
      <w:r>
        <w:rPr>
          <w:rFonts w:cs="宋体;SimSun" w:ascii="SimHei" w:hAnsi="SimHei" w:eastAsia="黑体"/>
          <w:b/>
          <w:sz w:val="28"/>
        </w:rPr>
        <w:t xml:space="preserve">                                                       </w:t>
      </w:r>
      <w:r>
        <w:rPr>
          <w:rFonts w:ascii="SimHei" w:hAnsi="SimHei" w:eastAsia="黑体"/>
          <w:b/>
          <w:sz w:val="28"/>
        </w:rPr>
        <w:t>二零零 年 月 日</w:t>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r>
    </w:p>
    <w:p>
      <w:pPr>
        <w:pStyle w:val="Normal"/>
        <w:bidi w:val="0"/>
        <w:rPr>
          <w:b/>
          <w:b/>
          <w:sz w:val="28"/>
        </w:rPr>
      </w:pPr>
      <w:r>
        <w:rPr>
          <w:rFonts w:ascii="SimHei" w:hAnsi="SimHei" w:eastAsia="黑体"/>
          <w:sz w:val="28"/>
        </w:rPr>
        <w:t>附表一：</w:t>
      </w:r>
      <w:r>
        <w:rPr>
          <w:rFonts w:eastAsia="黑体" w:ascii="SimHei" w:hAnsi="SimHei"/>
          <w:b/>
          <w:sz w:val="28"/>
          <w:shd w:fill="FFFFFF" w:val="clear"/>
        </w:rPr>
        <w:t xml:space="preserve">        </w:t>
      </w:r>
      <w:r>
        <w:rPr>
          <w:rFonts w:eastAsia="黑体" w:ascii="SimHei" w:hAnsi="SimHei"/>
          <w:b/>
          <w:sz w:val="28"/>
          <w:shd w:fill="FFFFFF" w:val="clear"/>
        </w:rPr>
        <w:t>中高层经理人薪酬结构</w:t>
      </w:r>
    </w:p>
    <w:p>
      <w:pPr>
        <w:pStyle w:val="Normal"/>
        <w:bidi w:val="0"/>
        <w:jc w:val="center"/>
        <w:rPr>
          <w:b/>
          <w:b/>
          <w:sz w:val="28"/>
        </w:rPr>
      </w:pPr>
      <w:r>
        <w:rPr>
          <w:rFonts w:ascii="SimHei" w:hAnsi="SimHei" w:eastAsia="黑体"/>
          <w:b/>
          <w:sz w:val="28"/>
        </w:rPr>
      </w:r>
    </w:p>
    <w:tbl>
      <w:tblPr>
        <w:tblW w:w="8520" w:type="dxa"/>
        <w:jc w:val="start"/>
        <w:tblInd w:w="0" w:type="dxa"/>
        <w:tblLayout w:type="fixed"/>
        <w:tblCellMar>
          <w:top w:w="0" w:type="dxa"/>
          <w:start w:w="108" w:type="dxa"/>
          <w:bottom w:w="0" w:type="dxa"/>
          <w:end w:w="108" w:type="dxa"/>
        </w:tblCellMar>
      </w:tblPr>
      <w:tblGrid>
        <w:gridCol w:w="648"/>
        <w:gridCol w:w="2340"/>
        <w:gridCol w:w="2692"/>
        <w:gridCol w:w="2840"/>
      </w:tblGrid>
      <w:tr>
        <w:trPr>
          <w:trHeight w:val="460" w:hRule="atLeast"/>
          <w:cantSplit w:val="true"/>
        </w:trPr>
        <w:tc>
          <w:tcPr>
            <w:tcW w:w="6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ind w:start="113" w:end="113" w:hanging="0"/>
              <w:jc w:val="center"/>
              <w:rPr>
                <w:sz w:val="28"/>
              </w:rPr>
            </w:pPr>
            <w:r>
              <w:rPr>
                <w:rFonts w:ascii="SimHei" w:hAnsi="SimHei" w:eastAsia="黑体"/>
                <w:sz w:val="28"/>
              </w:rPr>
              <w:t>公司董事长（第一层经理人）</w:t>
            </w:r>
          </w:p>
        </w:tc>
        <w:tc>
          <w:tcPr>
            <w:tcW w:w="2340" w:type="dxa"/>
            <w:tcBorders>
              <w:top w:val="single" w:sz="4" w:space="0" w:color="000000"/>
              <w:start w:val="single" w:sz="4" w:space="0" w:color="000000"/>
              <w:bottom w:val="single" w:sz="4" w:space="0" w:color="000000"/>
            </w:tcBorders>
            <w:vAlign w:val="center"/>
          </w:tcPr>
          <w:p>
            <w:pPr>
              <w:pStyle w:val="Normal"/>
              <w:bidi w:val="0"/>
              <w:jc w:val="center"/>
              <w:rPr>
                <w:sz w:val="28"/>
              </w:rPr>
            </w:pPr>
            <w:r>
              <w:rPr>
                <w:rFonts w:ascii="SimHei" w:hAnsi="SimHei"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公司董事会核定，按月发放。</w:t>
            </w:r>
          </w:p>
        </w:tc>
      </w:tr>
      <w:tr>
        <w:trPr>
          <w:trHeight w:val="451"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公司董事会核定，按年发放。</w:t>
            </w:r>
          </w:p>
        </w:tc>
      </w:tr>
      <w:tr>
        <w:trPr>
          <w:trHeight w:val="457"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公司董事会核定，延期半年发放。</w:t>
            </w:r>
          </w:p>
        </w:tc>
      </w:tr>
      <w:tr>
        <w:trPr>
          <w:trHeight w:val="463"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享受条件</w:t>
            </w:r>
          </w:p>
        </w:tc>
      </w:tr>
      <w:tr>
        <w:trPr>
          <w:trHeight w:val="138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692" w:type="dxa"/>
            <w:tcBorders>
              <w:top w:val="single" w:sz="4" w:space="0" w:color="000000"/>
              <w:start w:val="single" w:sz="4" w:space="0" w:color="000000"/>
              <w:bottom w:val="single" w:sz="4" w:space="0" w:color="000000"/>
              <w:end w:val="single" w:sz="4" w:space="0" w:color="000000"/>
            </w:tcBorders>
          </w:tcPr>
          <w:p>
            <w:pPr>
              <w:pStyle w:val="Normal"/>
              <w:bidi w:val="0"/>
              <w:snapToGrid w:val="false"/>
              <w:rPr>
                <w:b/>
                <w:b/>
                <w:sz w:val="28"/>
              </w:rPr>
            </w:pPr>
            <w:r>
              <w:rPr>
                <w:rFonts w:ascii="SimHei" w:hAnsi="SimHei" w:eastAsia="黑体"/>
                <w:b/>
                <w:sz w:val="28"/>
              </w:rPr>
            </w:r>
          </w:p>
          <w:p>
            <w:pPr>
              <w:pStyle w:val="Normal"/>
              <w:numPr>
                <w:ilvl w:val="0"/>
                <w:numId w:val="3"/>
              </w:numPr>
              <w:bidi w:val="0"/>
              <w:rPr>
                <w:rFonts w:ascii="宋体;SimSun" w:hAnsi="宋体;SimSun"/>
                <w:sz w:val="28"/>
              </w:rPr>
            </w:pPr>
            <w:r>
              <w:rPr>
                <w:rFonts w:cs="宋体;SimSun" w:ascii="SimHei" w:hAnsi="SimHei" w:eastAsia="黑体"/>
                <w:sz w:val="28"/>
              </w:rPr>
              <w:t xml:space="preserve">   </w:t>
            </w:r>
            <w:r>
              <w:rPr>
                <w:rFonts w:ascii="SimHei" w:hAnsi="SimHei" w:eastAsia="黑体"/>
                <w:sz w:val="28"/>
              </w:rPr>
              <w:t>万终身险；</w:t>
            </w:r>
          </w:p>
          <w:p>
            <w:pPr>
              <w:pStyle w:val="Normal"/>
              <w:bidi w:val="0"/>
              <w:rPr>
                <w:rFonts w:ascii="宋体;SimSun" w:hAnsi="宋体;SimSun"/>
                <w:sz w:val="28"/>
              </w:rPr>
            </w:pPr>
            <w:r>
              <w:rPr>
                <w:rFonts w:ascii="SimHei" w:hAnsi="SimHei" w:eastAsia="黑体"/>
                <w:sz w:val="28"/>
              </w:rPr>
              <w:t>2</w:t>
            </w:r>
            <w:r>
              <w:rPr>
                <w:rFonts w:ascii="SimHei" w:hAnsi="SimHei" w:eastAsia="黑体"/>
                <w:sz w:val="28"/>
              </w:rPr>
              <w:t>、国内外中长期进修；</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、一次性退职金；</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w:t>
            </w:r>
          </w:p>
        </w:tc>
        <w:tc>
          <w:tcPr>
            <w:tcW w:w="284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、任满一年，业绩优良；</w:t>
            </w:r>
          </w:p>
          <w:p>
            <w:pPr>
              <w:pStyle w:val="Normal"/>
              <w:bidi w:val="0"/>
              <w:rPr>
                <w:rFonts w:ascii="宋体;SimSun" w:hAnsi="宋体;SimSun"/>
                <w:sz w:val="28"/>
              </w:rPr>
            </w:pPr>
            <w:r>
              <w:rPr>
                <w:rFonts w:ascii="SimHei" w:hAnsi="SimHei" w:eastAsia="黑体"/>
                <w:sz w:val="28"/>
              </w:rPr>
              <w:t>2</w:t>
            </w:r>
            <w:r>
              <w:rPr>
                <w:rFonts w:ascii="SimHei" w:hAnsi="SimHei" w:eastAsia="黑体"/>
                <w:sz w:val="28"/>
              </w:rPr>
              <w:t>、任满一届，业绩优良；</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、任满一届，业绩优良；</w:t>
            </w:r>
          </w:p>
          <w:p>
            <w:pPr>
              <w:pStyle w:val="Normal"/>
              <w:bidi w:val="0"/>
              <w:rPr>
                <w:sz w:val="28"/>
              </w:rPr>
            </w:pPr>
            <w:r>
              <w:rPr>
                <w:rFonts w:ascii="SimHei" w:hAnsi="SimHei" w:eastAsia="黑体"/>
                <w:sz w:val="28"/>
              </w:rPr>
              <w:t>4</w:t>
            </w:r>
            <w:r>
              <w:rPr>
                <w:rFonts w:ascii="SimHei" w:hAnsi="SimHei" w:eastAsia="黑体"/>
                <w:sz w:val="28"/>
              </w:rPr>
              <w:t>、任满一届，业绩优良；</w:t>
            </w:r>
          </w:p>
        </w:tc>
      </w:tr>
      <w:tr>
        <w:trPr>
          <w:trHeight w:val="2457"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bidi w:val="0"/>
              <w:snapToGrid w:val="false"/>
              <w:rPr>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执行：</w:t>
            </w:r>
          </w:p>
          <w:p>
            <w:pPr>
              <w:pStyle w:val="Normal"/>
              <w:numPr>
                <w:ilvl w:val="0"/>
                <w:numId w:val="10"/>
              </w:numPr>
              <w:bidi w:val="0"/>
              <w:ind w:start="400" w:hanging="400"/>
              <w:rPr>
                <w:rFonts w:ascii="宋体;SimSun" w:hAnsi="宋体;SimSun"/>
                <w:sz w:val="28"/>
              </w:rPr>
            </w:pPr>
            <w:r>
              <w:rPr>
                <w:rFonts w:ascii="SimHei" w:hAnsi="SimHei" w:eastAsia="黑体"/>
                <w:sz w:val="28"/>
              </w:rPr>
              <w:t>终身险：在任职满一年，考核优良的情况下，由企业每年向保险公司一次性购买。</w:t>
            </w:r>
          </w:p>
          <w:p>
            <w:pPr>
              <w:pStyle w:val="Normal"/>
              <w:numPr>
                <w:ilvl w:val="0"/>
                <w:numId w:val="10"/>
              </w:numPr>
              <w:bidi w:val="0"/>
              <w:ind w:start="400" w:hanging="400"/>
              <w:rPr>
                <w:rFonts w:ascii="宋体;SimSun" w:hAnsi="宋体;SimSun"/>
                <w:sz w:val="28"/>
              </w:rPr>
            </w:pPr>
            <w:r>
              <w:rPr>
                <w:rFonts w:ascii="SimHei" w:hAnsi="SimHei" w:eastAsia="黑体"/>
                <w:sz w:val="28"/>
              </w:rPr>
              <w:t>国内外培训：享有带薪培训的权利，根据企业实际情况进行安排。</w:t>
            </w:r>
          </w:p>
          <w:p>
            <w:pPr>
              <w:pStyle w:val="Normal"/>
              <w:numPr>
                <w:ilvl w:val="0"/>
                <w:numId w:val="10"/>
              </w:numPr>
              <w:bidi w:val="0"/>
              <w:ind w:start="400" w:hanging="400"/>
              <w:rPr>
                <w:sz w:val="28"/>
              </w:rPr>
            </w:pPr>
            <w:r>
              <w:rPr>
                <w:rFonts w:ascii="SimHei" w:hAnsi="SimHei" w:eastAsia="黑体"/>
                <w:sz w:val="28"/>
              </w:rPr>
              <w:t>退职金：退职后一次性给付。具体执行另行规定。</w:t>
            </w:r>
          </w:p>
          <w:p>
            <w:pPr>
              <w:pStyle w:val="Normal"/>
              <w:numPr>
                <w:ilvl w:val="0"/>
                <w:numId w:val="10"/>
              </w:numPr>
              <w:bidi w:val="0"/>
              <w:ind w:start="400" w:hanging="400"/>
              <w:rPr>
                <w:sz w:val="28"/>
              </w:rPr>
            </w:pPr>
            <w:r>
              <w:rPr>
                <w:rFonts w:ascii="SimHei" w:hAnsi="SimHei" w:eastAsia="黑体"/>
                <w:sz w:val="28"/>
              </w:rPr>
              <w:t>福利住房：任满一届后开始执行。</w:t>
            </w:r>
          </w:p>
        </w:tc>
      </w:tr>
      <w:tr>
        <w:trPr>
          <w:trHeight w:val="503" w:hRule="atLeast"/>
          <w:cantSplit w:val="true"/>
        </w:trPr>
        <w:tc>
          <w:tcPr>
            <w:tcW w:w="6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ind w:start="113" w:end="113" w:hanging="0"/>
              <w:jc w:val="center"/>
              <w:rPr>
                <w:sz w:val="28"/>
              </w:rPr>
            </w:pPr>
            <w:r>
              <w:rPr>
                <w:rFonts w:ascii="SimHei" w:hAnsi="SimHei" w:eastAsia="黑体"/>
                <w:sz w:val="28"/>
              </w:rPr>
              <w:t>总经理（第二层经理人）</w:t>
            </w:r>
          </w:p>
        </w:tc>
        <w:tc>
          <w:tcPr>
            <w:tcW w:w="2340" w:type="dxa"/>
            <w:tcBorders>
              <w:top w:val="single" w:sz="4" w:space="0" w:color="000000"/>
              <w:start w:val="single" w:sz="4" w:space="0" w:color="000000"/>
              <w:bottom w:val="single" w:sz="4" w:space="0" w:color="000000"/>
            </w:tcBorders>
            <w:vAlign w:val="center"/>
          </w:tcPr>
          <w:p>
            <w:pPr>
              <w:pStyle w:val="Normal"/>
              <w:bidi w:val="0"/>
              <w:jc w:val="center"/>
              <w:rPr>
                <w:sz w:val="28"/>
              </w:rPr>
            </w:pPr>
            <w:r>
              <w:rPr>
                <w:rFonts w:ascii="SimHei" w:hAnsi="SimHei"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董事长核定，报公司董事会，按月发放。</w:t>
            </w:r>
          </w:p>
        </w:tc>
      </w:tr>
      <w:tr>
        <w:trPr>
          <w:trHeight w:val="453"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董事长核定，报公司董事会，按年发放。</w:t>
            </w:r>
          </w:p>
        </w:tc>
      </w:tr>
      <w:tr>
        <w:trPr>
          <w:trHeight w:val="459"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董事长核定，报公司董事会</w:t>
            </w:r>
            <w:r>
              <w:rPr>
                <w:rFonts w:ascii="SimHei" w:hAnsi="SimHei" w:eastAsia="黑体"/>
                <w:sz w:val="28"/>
              </w:rPr>
              <w:t>,</w:t>
            </w:r>
            <w:r>
              <w:rPr>
                <w:rFonts w:ascii="SimHei" w:hAnsi="SimHei" w:eastAsia="黑体"/>
                <w:sz w:val="28"/>
              </w:rPr>
              <w:t>延期半年发放。</w:t>
            </w:r>
          </w:p>
        </w:tc>
      </w:tr>
      <w:tr>
        <w:trPr>
          <w:trHeight w:val="459"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总裁特别奖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董事长核定，报公司董事会，按年发放。</w:t>
            </w:r>
          </w:p>
        </w:tc>
      </w:tr>
      <w:tr>
        <w:trPr>
          <w:trHeight w:val="46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享受条件</w:t>
            </w:r>
          </w:p>
        </w:tc>
      </w:tr>
      <w:tr>
        <w:trPr>
          <w:trHeight w:val="1451"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692" w:type="dxa"/>
            <w:tcBorders>
              <w:top w:val="single" w:sz="4" w:space="0" w:color="000000"/>
              <w:start w:val="single" w:sz="4" w:space="0" w:color="000000"/>
              <w:bottom w:val="single" w:sz="4" w:space="0" w:color="000000"/>
              <w:end w:val="single" w:sz="4" w:space="0" w:color="000000"/>
            </w:tcBorders>
          </w:tcPr>
          <w:p>
            <w:pPr>
              <w:pStyle w:val="Normal"/>
              <w:bidi w:val="0"/>
              <w:snapToGrid w:val="false"/>
              <w:rPr>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   万终身险；</w:t>
            </w:r>
          </w:p>
          <w:p>
            <w:pPr>
              <w:pStyle w:val="Normal"/>
              <w:bidi w:val="0"/>
              <w:rPr>
                <w:rFonts w:ascii="宋体;SimSun" w:hAnsi="宋体;SimSun"/>
                <w:sz w:val="28"/>
              </w:rPr>
            </w:pPr>
            <w:r>
              <w:rPr>
                <w:rFonts w:ascii="SimHei" w:hAnsi="SimHei" w:eastAsia="黑体"/>
                <w:sz w:val="28"/>
              </w:rPr>
              <w:t>2</w:t>
            </w:r>
            <w:r>
              <w:rPr>
                <w:rFonts w:ascii="SimHei" w:hAnsi="SimHei" w:eastAsia="黑体"/>
                <w:sz w:val="28"/>
              </w:rPr>
              <w:t>、国内外中长期进修；</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、一次性退职金；</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w:t>
            </w:r>
          </w:p>
        </w:tc>
        <w:tc>
          <w:tcPr>
            <w:tcW w:w="284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、任满一年，业绩优良；</w:t>
            </w:r>
          </w:p>
          <w:p>
            <w:pPr>
              <w:pStyle w:val="Normal"/>
              <w:bidi w:val="0"/>
              <w:rPr>
                <w:rFonts w:ascii="宋体;SimSun" w:hAnsi="宋体;SimSun"/>
                <w:sz w:val="28"/>
              </w:rPr>
            </w:pPr>
            <w:r>
              <w:rPr>
                <w:rFonts w:ascii="SimHei" w:hAnsi="SimHei" w:eastAsia="黑体"/>
                <w:sz w:val="28"/>
              </w:rPr>
              <w:t>2</w:t>
            </w:r>
            <w:r>
              <w:rPr>
                <w:rFonts w:ascii="SimHei" w:hAnsi="SimHei" w:eastAsia="黑体"/>
                <w:sz w:val="28"/>
              </w:rPr>
              <w:t>、任满一届，业绩优良；</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、任满一届，业绩优良；</w:t>
            </w:r>
          </w:p>
          <w:p>
            <w:pPr>
              <w:pStyle w:val="Normal"/>
              <w:bidi w:val="0"/>
              <w:rPr>
                <w:sz w:val="28"/>
              </w:rPr>
            </w:pPr>
            <w:r>
              <w:rPr>
                <w:rFonts w:ascii="SimHei" w:hAnsi="SimHei" w:eastAsia="黑体"/>
                <w:sz w:val="28"/>
              </w:rPr>
              <w:t>4</w:t>
            </w:r>
            <w:r>
              <w:rPr>
                <w:rFonts w:ascii="SimHei" w:hAnsi="SimHei" w:eastAsia="黑体"/>
                <w:sz w:val="28"/>
              </w:rPr>
              <w:t>、任满一届，业绩优良；</w:t>
            </w:r>
          </w:p>
        </w:tc>
      </w:tr>
      <w:tr>
        <w:trPr>
          <w:trHeight w:val="255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bidi w:val="0"/>
              <w:snapToGrid w:val="false"/>
              <w:rPr>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执行：</w:t>
            </w:r>
          </w:p>
          <w:p>
            <w:pPr>
              <w:pStyle w:val="Normal"/>
              <w:bidi w:val="0"/>
              <w:ind w:start="312" w:hanging="312"/>
              <w:rPr>
                <w:rFonts w:ascii="宋体;SimSun" w:hAnsi="宋体;SimSun"/>
                <w:sz w:val="28"/>
              </w:rPr>
            </w:pPr>
            <w:r>
              <w:rPr>
                <w:rFonts w:ascii="SimHei" w:hAnsi="SimHei" w:eastAsia="黑体"/>
                <w:sz w:val="28"/>
              </w:rPr>
              <w:t>1</w:t>
            </w:r>
            <w:r>
              <w:rPr>
                <w:rFonts w:ascii="SimHei" w:hAnsi="SimHei" w:eastAsia="黑体"/>
                <w:sz w:val="28"/>
              </w:rPr>
              <w:t>、终身险：在任职满一年，考核优良的情况下，由企业每年向保险公司一次性购买。</w:t>
            </w:r>
          </w:p>
          <w:p>
            <w:pPr>
              <w:pStyle w:val="Normal"/>
              <w:bidi w:val="0"/>
              <w:ind w:start="312" w:hanging="312"/>
              <w:rPr>
                <w:rFonts w:ascii="宋体;SimSun" w:hAnsi="宋体;SimSun"/>
                <w:sz w:val="28"/>
              </w:rPr>
            </w:pPr>
            <w:r>
              <w:rPr>
                <w:rFonts w:ascii="SimHei" w:hAnsi="SimHei" w:eastAsia="黑体"/>
                <w:sz w:val="28"/>
              </w:rPr>
              <w:t>2</w:t>
            </w:r>
            <w:r>
              <w:rPr>
                <w:rFonts w:ascii="SimHei" w:hAnsi="SimHei" w:eastAsia="黑体"/>
                <w:sz w:val="28"/>
              </w:rPr>
              <w:t>、国内外培训：享有带薪培训的权利，根据企业实际情况进行安排。</w:t>
            </w:r>
          </w:p>
          <w:p>
            <w:pPr>
              <w:pStyle w:val="Normal"/>
              <w:bidi w:val="0"/>
              <w:ind w:start="312" w:hanging="312"/>
              <w:rPr>
                <w:rFonts w:ascii="宋体;SimSun" w:hAnsi="宋体;SimSun"/>
                <w:sz w:val="28"/>
              </w:rPr>
            </w:pPr>
            <w:r>
              <w:rPr>
                <w:rFonts w:ascii="SimHei" w:hAnsi="SimHei" w:eastAsia="黑体"/>
                <w:sz w:val="28"/>
              </w:rPr>
              <w:t>3</w:t>
            </w:r>
            <w:r>
              <w:rPr>
                <w:rFonts w:ascii="SimHei" w:hAnsi="SimHei" w:eastAsia="黑体"/>
                <w:sz w:val="28"/>
              </w:rPr>
              <w:t>、退职金：退职后一次性给付。具体执行另行规定。</w:t>
            </w:r>
          </w:p>
          <w:p>
            <w:pPr>
              <w:pStyle w:val="Normal"/>
              <w:bidi w:val="0"/>
              <w:ind w:start="312" w:hanging="312"/>
              <w:rPr>
                <w:rFonts w:ascii="宋体;SimSun" w:hAnsi="宋体;SimSun"/>
                <w:sz w:val="28"/>
              </w:rPr>
            </w:pPr>
            <w:r>
              <w:rPr>
                <w:rFonts w:ascii="SimHei" w:hAnsi="SimHei" w:eastAsia="黑体"/>
                <w:sz w:val="28"/>
              </w:rPr>
              <w:t>4</w:t>
            </w:r>
            <w:r>
              <w:rPr>
                <w:rFonts w:ascii="SimHei" w:hAnsi="SimHei" w:eastAsia="黑体"/>
                <w:sz w:val="28"/>
              </w:rPr>
              <w:t>、福利住房：任满一届后开始执行。</w:t>
            </w:r>
          </w:p>
          <w:p>
            <w:pPr>
              <w:pStyle w:val="Normal"/>
              <w:bidi w:val="0"/>
              <w:rPr>
                <w:rFonts w:ascii="宋体;SimSun" w:hAnsi="宋体;SimSun"/>
                <w:sz w:val="28"/>
              </w:rPr>
            </w:pPr>
            <w:r>
              <w:rPr>
                <w:rFonts w:ascii="SimHei" w:hAnsi="SimHei" w:eastAsia="黑体"/>
                <w:sz w:val="28"/>
              </w:rPr>
            </w:r>
          </w:p>
        </w:tc>
      </w:tr>
      <w:tr>
        <w:trPr>
          <w:trHeight w:val="613" w:hRule="atLeast"/>
          <w:cantSplit w:val="true"/>
        </w:trPr>
        <w:tc>
          <w:tcPr>
            <w:tcW w:w="6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ind w:start="113" w:end="113" w:hanging="0"/>
              <w:jc w:val="center"/>
              <w:rPr>
                <w:sz w:val="28"/>
              </w:rPr>
            </w:pPr>
            <w:r>
              <w:rPr>
                <w:rFonts w:ascii="SimHei" w:hAnsi="SimHei" w:eastAsia="黑体"/>
                <w:sz w:val="28"/>
              </w:rPr>
              <w:t>公司副总（第三层经理人）</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总经理核定，报公司董事会，按月发放。</w:t>
            </w:r>
          </w:p>
        </w:tc>
      </w:tr>
      <w:tr>
        <w:trPr>
          <w:trHeight w:val="607"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总经理核定，报公司董事会，按月发放。</w:t>
            </w:r>
          </w:p>
        </w:tc>
      </w:tr>
      <w:tr>
        <w:trPr>
          <w:trHeight w:val="61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总经理核定，报公司董事会，延期半年发放。</w:t>
            </w:r>
          </w:p>
        </w:tc>
      </w:tr>
      <w:tr>
        <w:trPr>
          <w:trHeight w:val="622"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总经理特别奖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总经理核定，报公司董事会，按年发放。</w:t>
            </w:r>
          </w:p>
        </w:tc>
      </w:tr>
      <w:tr>
        <w:trPr>
          <w:trHeight w:val="263"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享受条件</w:t>
            </w:r>
          </w:p>
        </w:tc>
      </w:tr>
      <w:tr>
        <w:trPr>
          <w:trHeight w:val="418"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692" w:type="dxa"/>
            <w:tcBorders>
              <w:top w:val="single" w:sz="4" w:space="0" w:color="000000"/>
              <w:start w:val="single" w:sz="4" w:space="0" w:color="000000"/>
              <w:bottom w:val="single" w:sz="4" w:space="0" w:color="000000"/>
              <w:end w:val="single" w:sz="4" w:space="0" w:color="000000"/>
            </w:tcBorders>
          </w:tcPr>
          <w:p>
            <w:pPr>
              <w:pStyle w:val="Normal"/>
              <w:bidi w:val="0"/>
              <w:snapToGrid w:val="false"/>
              <w:rPr>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  万终身险；</w:t>
            </w:r>
          </w:p>
          <w:p>
            <w:pPr>
              <w:pStyle w:val="Normal"/>
              <w:bidi w:val="0"/>
              <w:rPr>
                <w:rFonts w:ascii="宋体;SimSun" w:hAnsi="宋体;SimSun"/>
                <w:sz w:val="28"/>
              </w:rPr>
            </w:pPr>
            <w:r>
              <w:rPr>
                <w:rFonts w:ascii="SimHei" w:hAnsi="SimHei" w:eastAsia="黑体"/>
                <w:sz w:val="28"/>
              </w:rPr>
              <w:t>2</w:t>
            </w:r>
            <w:r>
              <w:rPr>
                <w:rFonts w:ascii="SimHei" w:hAnsi="SimHei" w:eastAsia="黑体"/>
                <w:sz w:val="28"/>
              </w:rPr>
              <w:t>、国内外中长期进修；</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、一次性退职金；</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w:t>
            </w:r>
          </w:p>
          <w:p>
            <w:pPr>
              <w:pStyle w:val="Normal"/>
              <w:bidi w:val="0"/>
              <w:ind w:start="40" w:hanging="40"/>
              <w:rPr>
                <w:rFonts w:ascii="宋体;SimSun" w:hAnsi="宋体;SimSun"/>
                <w:sz w:val="28"/>
              </w:rPr>
            </w:pPr>
            <w:r>
              <w:rPr>
                <w:rFonts w:ascii="SimHei" w:hAnsi="SimHei" w:eastAsia="黑体"/>
                <w:sz w:val="28"/>
              </w:rPr>
            </w:r>
          </w:p>
        </w:tc>
        <w:tc>
          <w:tcPr>
            <w:tcW w:w="284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、任满一年，业绩优良；</w:t>
            </w:r>
          </w:p>
          <w:p>
            <w:pPr>
              <w:pStyle w:val="Normal"/>
              <w:bidi w:val="0"/>
              <w:rPr>
                <w:rFonts w:ascii="宋体;SimSun" w:hAnsi="宋体;SimSun"/>
                <w:sz w:val="28"/>
              </w:rPr>
            </w:pPr>
            <w:r>
              <w:rPr>
                <w:rFonts w:ascii="SimHei" w:hAnsi="SimHei" w:eastAsia="黑体"/>
                <w:sz w:val="28"/>
              </w:rPr>
              <w:t>2</w:t>
            </w:r>
            <w:r>
              <w:rPr>
                <w:rFonts w:ascii="SimHei" w:hAnsi="SimHei" w:eastAsia="黑体"/>
                <w:sz w:val="28"/>
              </w:rPr>
              <w:t>、任满两届，业绩优良；</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、任满一届，业绩优良；</w:t>
            </w:r>
          </w:p>
          <w:p>
            <w:pPr>
              <w:pStyle w:val="Normal"/>
              <w:bidi w:val="0"/>
              <w:rPr>
                <w:rFonts w:ascii="宋体;SimSun" w:hAnsi="宋体;SimSun"/>
                <w:sz w:val="28"/>
              </w:rPr>
            </w:pPr>
            <w:r>
              <w:rPr>
                <w:rFonts w:ascii="SimHei" w:hAnsi="SimHei" w:eastAsia="黑体"/>
                <w:sz w:val="28"/>
              </w:rPr>
              <w:t>4</w:t>
            </w:r>
            <w:r>
              <w:rPr>
                <w:rFonts w:ascii="SimHei" w:hAnsi="SimHei" w:eastAsia="黑体"/>
                <w:sz w:val="28"/>
              </w:rPr>
              <w:t>、任满一届，业绩优良</w:t>
            </w:r>
          </w:p>
          <w:p>
            <w:pPr>
              <w:pStyle w:val="Normal"/>
              <w:bidi w:val="0"/>
              <w:rPr>
                <w:rFonts w:ascii="宋体;SimSun" w:hAnsi="宋体;SimSun"/>
                <w:b/>
                <w:b/>
                <w:sz w:val="28"/>
              </w:rPr>
            </w:pPr>
            <w:r>
              <w:rPr>
                <w:rFonts w:ascii="SimHei" w:hAnsi="SimHei" w:eastAsia="黑体"/>
                <w:b/>
                <w:sz w:val="28"/>
              </w:rPr>
            </w:r>
          </w:p>
        </w:tc>
      </w:tr>
      <w:tr>
        <w:trPr>
          <w:trHeight w:val="2457"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b/>
                <w:b/>
                <w:sz w:val="28"/>
              </w:rPr>
            </w:pPr>
            <w:r>
              <w:rPr>
                <w:b/>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bidi w:val="0"/>
              <w:snapToGrid w:val="false"/>
              <w:rPr>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执行：</w:t>
            </w:r>
          </w:p>
          <w:p>
            <w:pPr>
              <w:pStyle w:val="Normal"/>
              <w:bidi w:val="0"/>
              <w:ind w:start="312" w:hanging="312"/>
              <w:rPr>
                <w:rFonts w:ascii="宋体;SimSun" w:hAnsi="宋体;SimSun"/>
                <w:sz w:val="28"/>
              </w:rPr>
            </w:pPr>
            <w:r>
              <w:rPr>
                <w:rFonts w:ascii="SimHei" w:hAnsi="SimHei" w:eastAsia="黑体"/>
                <w:sz w:val="28"/>
              </w:rPr>
              <w:t>1</w:t>
            </w:r>
            <w:r>
              <w:rPr>
                <w:rFonts w:ascii="SimHei" w:hAnsi="SimHei" w:eastAsia="黑体"/>
                <w:sz w:val="28"/>
              </w:rPr>
              <w:t>、终身险：在任职满一年，考核优良的情况下，由企业每年向保险公司一次性购买。</w:t>
            </w:r>
          </w:p>
          <w:p>
            <w:pPr>
              <w:pStyle w:val="Normal"/>
              <w:bidi w:val="0"/>
              <w:ind w:start="312" w:hanging="312"/>
              <w:rPr>
                <w:rFonts w:ascii="宋体;SimSun" w:hAnsi="宋体;SimSun"/>
                <w:sz w:val="28"/>
              </w:rPr>
            </w:pPr>
            <w:r>
              <w:rPr>
                <w:rFonts w:ascii="SimHei" w:hAnsi="SimHei" w:eastAsia="黑体"/>
                <w:sz w:val="28"/>
              </w:rPr>
              <w:t>2</w:t>
            </w:r>
            <w:r>
              <w:rPr>
                <w:rFonts w:ascii="SimHei" w:hAnsi="SimHei" w:eastAsia="黑体"/>
                <w:sz w:val="28"/>
              </w:rPr>
              <w:t>、国内外培训：享有带薪培训的权利，根据企业实际情况进行安排。</w:t>
            </w:r>
          </w:p>
          <w:p>
            <w:pPr>
              <w:pStyle w:val="Normal"/>
              <w:bidi w:val="0"/>
              <w:rPr>
                <w:rFonts w:ascii="宋体;SimSun" w:hAnsi="宋体;SimSun"/>
                <w:sz w:val="28"/>
              </w:rPr>
            </w:pPr>
            <w:r>
              <w:rPr>
                <w:rFonts w:ascii="SimHei" w:hAnsi="SimHei" w:eastAsia="黑体"/>
                <w:sz w:val="28"/>
              </w:rPr>
              <w:t>3</w:t>
            </w:r>
            <w:r>
              <w:rPr>
                <w:rFonts w:ascii="SimHei" w:hAnsi="SimHei" w:eastAsia="黑体"/>
                <w:sz w:val="28"/>
              </w:rPr>
              <w:t>、退职金：退职后一次性给付。具体执行另行规定。</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、福利住房：任满一届后开始执行。</w:t>
            </w:r>
          </w:p>
          <w:p>
            <w:pPr>
              <w:pStyle w:val="Normal"/>
              <w:bidi w:val="0"/>
              <w:rPr>
                <w:rFonts w:ascii="宋体;SimSun" w:hAnsi="宋体;SimSun"/>
                <w:sz w:val="28"/>
              </w:rPr>
            </w:pPr>
            <w:r>
              <w:rPr>
                <w:rFonts w:ascii="SimHei" w:hAnsi="SimHei" w:eastAsia="黑体"/>
                <w:sz w:val="28"/>
              </w:rPr>
            </w:r>
          </w:p>
        </w:tc>
      </w:tr>
      <w:tr>
        <w:trPr>
          <w:trHeight w:val="503" w:hRule="atLeast"/>
          <w:cantSplit w:val="true"/>
        </w:trPr>
        <w:tc>
          <w:tcPr>
            <w:tcW w:w="6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ind w:start="113" w:end="113" w:hanging="0"/>
              <w:jc w:val="center"/>
              <w:rPr>
                <w:sz w:val="28"/>
              </w:rPr>
            </w:pPr>
            <w:r>
              <w:rPr>
                <w:rFonts w:ascii="SimHei" w:hAnsi="SimHei" w:eastAsia="黑体"/>
                <w:sz w:val="28"/>
              </w:rPr>
              <w:t>总监、副总监、总经理助理（第四层经理人）</w:t>
            </w:r>
          </w:p>
        </w:tc>
        <w:tc>
          <w:tcPr>
            <w:tcW w:w="2340" w:type="dxa"/>
            <w:tcBorders>
              <w:top w:val="single" w:sz="4" w:space="0" w:color="000000"/>
              <w:start w:val="single" w:sz="4" w:space="0" w:color="000000"/>
              <w:bottom w:val="single" w:sz="4" w:space="0" w:color="000000"/>
            </w:tcBorders>
            <w:vAlign w:val="center"/>
          </w:tcPr>
          <w:p>
            <w:pPr>
              <w:pStyle w:val="Normal"/>
              <w:bidi w:val="0"/>
              <w:jc w:val="center"/>
              <w:rPr>
                <w:sz w:val="28"/>
              </w:rPr>
            </w:pPr>
            <w:r>
              <w:rPr>
                <w:rFonts w:ascii="SimHei" w:hAnsi="SimHei"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总经理核定，报公司董事会，按月发放。</w:t>
            </w:r>
          </w:p>
        </w:tc>
      </w:tr>
      <w:tr>
        <w:trPr>
          <w:trHeight w:val="453"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总经理核定，报公司董事会，按年发放。</w:t>
            </w:r>
          </w:p>
        </w:tc>
      </w:tr>
      <w:tr>
        <w:trPr>
          <w:trHeight w:val="459"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总经理核定，报公司董事会，延期半年发放。</w:t>
            </w:r>
          </w:p>
        </w:tc>
      </w:tr>
      <w:tr>
        <w:trPr>
          <w:trHeight w:val="459"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总经理特别奖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总经理核定，报公司董事会，按年发放。</w:t>
            </w:r>
          </w:p>
        </w:tc>
      </w:tr>
      <w:tr>
        <w:trPr>
          <w:trHeight w:val="46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享受条件</w:t>
            </w:r>
          </w:p>
        </w:tc>
      </w:tr>
      <w:tr>
        <w:trPr>
          <w:trHeight w:val="418"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692" w:type="dxa"/>
            <w:tcBorders>
              <w:top w:val="single" w:sz="4" w:space="0" w:color="000000"/>
              <w:start w:val="single" w:sz="4" w:space="0" w:color="000000"/>
              <w:bottom w:val="single" w:sz="4" w:space="0" w:color="000000"/>
              <w:end w:val="single" w:sz="4" w:space="0" w:color="000000"/>
            </w:tcBorders>
          </w:tcPr>
          <w:p>
            <w:pPr>
              <w:pStyle w:val="Normal"/>
              <w:bidi w:val="0"/>
              <w:snapToGrid w:val="false"/>
              <w:rPr>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   万终身险；</w:t>
            </w:r>
          </w:p>
          <w:p>
            <w:pPr>
              <w:pStyle w:val="Normal"/>
              <w:bidi w:val="0"/>
              <w:rPr>
                <w:rFonts w:ascii="宋体;SimSun" w:hAnsi="宋体;SimSun"/>
                <w:sz w:val="28"/>
              </w:rPr>
            </w:pPr>
            <w:r>
              <w:rPr>
                <w:rFonts w:ascii="SimHei" w:hAnsi="SimHei" w:eastAsia="黑体"/>
                <w:sz w:val="28"/>
              </w:rPr>
              <w:t>2</w:t>
            </w:r>
            <w:r>
              <w:rPr>
                <w:rFonts w:ascii="SimHei" w:hAnsi="SimHei" w:eastAsia="黑体"/>
                <w:sz w:val="28"/>
              </w:rPr>
              <w:t>、国内外中长期进修；</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、一次性退职金；</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w:t>
            </w:r>
          </w:p>
          <w:p>
            <w:pPr>
              <w:pStyle w:val="Normal"/>
              <w:bidi w:val="0"/>
              <w:ind w:start="40" w:hanging="40"/>
              <w:rPr>
                <w:rFonts w:ascii="宋体;SimSun" w:hAnsi="宋体;SimSun"/>
                <w:sz w:val="28"/>
              </w:rPr>
            </w:pPr>
            <w:r>
              <w:rPr>
                <w:rFonts w:ascii="SimHei" w:hAnsi="SimHei" w:eastAsia="黑体"/>
                <w:sz w:val="28"/>
              </w:rPr>
            </w:r>
          </w:p>
        </w:tc>
        <w:tc>
          <w:tcPr>
            <w:tcW w:w="284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、任满一年，业绩优良；</w:t>
            </w:r>
          </w:p>
          <w:p>
            <w:pPr>
              <w:pStyle w:val="Normal"/>
              <w:bidi w:val="0"/>
              <w:rPr>
                <w:rFonts w:ascii="宋体;SimSun" w:hAnsi="宋体;SimSun"/>
                <w:sz w:val="28"/>
              </w:rPr>
            </w:pPr>
            <w:r>
              <w:rPr>
                <w:rFonts w:ascii="SimHei" w:hAnsi="SimHei" w:eastAsia="黑体"/>
                <w:sz w:val="28"/>
              </w:rPr>
              <w:t>2</w:t>
            </w:r>
            <w:r>
              <w:rPr>
                <w:rFonts w:ascii="SimHei" w:hAnsi="SimHei" w:eastAsia="黑体"/>
                <w:sz w:val="28"/>
              </w:rPr>
              <w:t>、任满两届，业绩优良；</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、任满一届，业绩优良；</w:t>
            </w:r>
          </w:p>
          <w:p>
            <w:pPr>
              <w:pStyle w:val="Normal"/>
              <w:bidi w:val="0"/>
              <w:rPr>
                <w:rFonts w:ascii="宋体;SimSun" w:hAnsi="宋体;SimSun"/>
                <w:sz w:val="28"/>
              </w:rPr>
            </w:pPr>
            <w:r>
              <w:rPr>
                <w:rFonts w:ascii="SimHei" w:hAnsi="SimHei" w:eastAsia="黑体"/>
                <w:sz w:val="28"/>
              </w:rPr>
              <w:t>4</w:t>
            </w:r>
            <w:r>
              <w:rPr>
                <w:rFonts w:ascii="SimHei" w:hAnsi="SimHei" w:eastAsia="黑体"/>
                <w:sz w:val="28"/>
              </w:rPr>
              <w:t>、任满一届，业绩优良；</w:t>
            </w:r>
          </w:p>
          <w:p>
            <w:pPr>
              <w:pStyle w:val="Normal"/>
              <w:bidi w:val="0"/>
              <w:rPr>
                <w:rFonts w:ascii="宋体;SimSun" w:hAnsi="宋体;SimSun"/>
                <w:b/>
                <w:b/>
                <w:sz w:val="28"/>
              </w:rPr>
            </w:pPr>
            <w:r>
              <w:rPr>
                <w:rFonts w:ascii="SimHei" w:hAnsi="SimHei" w:eastAsia="黑体"/>
                <w:b/>
                <w:sz w:val="28"/>
              </w:rPr>
            </w:r>
          </w:p>
        </w:tc>
      </w:tr>
      <w:tr>
        <w:trPr>
          <w:trHeight w:val="255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b/>
                <w:b/>
                <w:sz w:val="28"/>
              </w:rPr>
            </w:pPr>
            <w:r>
              <w:rPr>
                <w:b/>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bidi w:val="0"/>
              <w:snapToGrid w:val="false"/>
              <w:rPr>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执行：</w:t>
            </w:r>
          </w:p>
          <w:p>
            <w:pPr>
              <w:pStyle w:val="Normal"/>
              <w:bidi w:val="0"/>
              <w:ind w:start="312" w:hanging="312"/>
              <w:rPr>
                <w:rFonts w:ascii="宋体;SimSun" w:hAnsi="宋体;SimSun"/>
                <w:sz w:val="28"/>
              </w:rPr>
            </w:pPr>
            <w:r>
              <w:rPr>
                <w:rFonts w:ascii="SimHei" w:hAnsi="SimHei" w:eastAsia="黑体"/>
                <w:sz w:val="28"/>
              </w:rPr>
              <w:t>1</w:t>
            </w:r>
            <w:r>
              <w:rPr>
                <w:rFonts w:ascii="SimHei" w:hAnsi="SimHei" w:eastAsia="黑体"/>
                <w:sz w:val="28"/>
              </w:rPr>
              <w:t>、终身险：在任职满一年，考核优良的情况下，由企业每年向保险公司一次性购买。</w:t>
            </w:r>
          </w:p>
          <w:p>
            <w:pPr>
              <w:pStyle w:val="Normal"/>
              <w:bidi w:val="0"/>
              <w:ind w:start="312" w:hanging="312"/>
              <w:rPr>
                <w:rFonts w:ascii="宋体;SimSun" w:hAnsi="宋体;SimSun"/>
                <w:sz w:val="28"/>
              </w:rPr>
            </w:pPr>
            <w:r>
              <w:rPr>
                <w:rFonts w:ascii="SimHei" w:hAnsi="SimHei" w:eastAsia="黑体"/>
                <w:sz w:val="28"/>
              </w:rPr>
              <w:t>2</w:t>
            </w:r>
            <w:r>
              <w:rPr>
                <w:rFonts w:ascii="SimHei" w:hAnsi="SimHei" w:eastAsia="黑体"/>
                <w:sz w:val="28"/>
              </w:rPr>
              <w:t>、国内外培训：享有带薪培训的权利，根据企业实际情况进行安排。</w:t>
            </w:r>
          </w:p>
          <w:p>
            <w:pPr>
              <w:pStyle w:val="Normal"/>
              <w:bidi w:val="0"/>
              <w:ind w:start="312" w:hanging="312"/>
              <w:rPr>
                <w:rFonts w:ascii="宋体;SimSun" w:hAnsi="宋体;SimSun"/>
                <w:sz w:val="28"/>
              </w:rPr>
            </w:pPr>
            <w:r>
              <w:rPr>
                <w:rFonts w:ascii="SimHei" w:hAnsi="SimHei" w:eastAsia="黑体"/>
                <w:sz w:val="28"/>
              </w:rPr>
              <w:t>3</w:t>
            </w:r>
            <w:r>
              <w:rPr>
                <w:rFonts w:ascii="SimHei" w:hAnsi="SimHei" w:eastAsia="黑体"/>
                <w:sz w:val="28"/>
              </w:rPr>
              <w:t>、退职金：退职后一次性给付。具体执行另行规定。</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、福利住房：任满一届后开始执行。</w:t>
            </w:r>
          </w:p>
          <w:p>
            <w:pPr>
              <w:pStyle w:val="Normal"/>
              <w:bidi w:val="0"/>
              <w:rPr>
                <w:rFonts w:ascii="宋体;SimSun" w:hAnsi="宋体;SimSun"/>
                <w:sz w:val="28"/>
              </w:rPr>
            </w:pPr>
            <w:r>
              <w:rPr>
                <w:rFonts w:ascii="SimHei" w:hAnsi="SimHei" w:eastAsia="黑体"/>
                <w:sz w:val="28"/>
              </w:rPr>
            </w:r>
          </w:p>
        </w:tc>
      </w:tr>
      <w:tr>
        <w:trPr>
          <w:trHeight w:val="503" w:hRule="atLeast"/>
          <w:cantSplit w:val="true"/>
        </w:trPr>
        <w:tc>
          <w:tcPr>
            <w:tcW w:w="648" w:type="dxa"/>
            <w:vMerge w:val="restart"/>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ind w:start="113" w:end="113" w:hanging="0"/>
              <w:jc w:val="center"/>
              <w:rPr>
                <w:sz w:val="28"/>
              </w:rPr>
            </w:pPr>
            <w:r>
              <w:rPr>
                <w:rFonts w:ascii="SimHei" w:hAnsi="SimHei" w:eastAsia="黑体"/>
                <w:sz w:val="28"/>
              </w:rPr>
              <w:t>部门正副经理、销售副总助理（第五层经理人）</w:t>
            </w:r>
          </w:p>
        </w:tc>
        <w:tc>
          <w:tcPr>
            <w:tcW w:w="2340" w:type="dxa"/>
            <w:tcBorders>
              <w:top w:val="single" w:sz="4" w:space="0" w:color="000000"/>
              <w:start w:val="single" w:sz="4" w:space="0" w:color="000000"/>
              <w:bottom w:val="single" w:sz="4" w:space="0" w:color="000000"/>
            </w:tcBorders>
            <w:vAlign w:val="center"/>
          </w:tcPr>
          <w:p>
            <w:pPr>
              <w:pStyle w:val="Normal"/>
              <w:bidi w:val="0"/>
              <w:jc w:val="center"/>
              <w:rPr>
                <w:sz w:val="28"/>
              </w:rPr>
            </w:pPr>
            <w:r>
              <w:rPr>
                <w:rFonts w:ascii="SimHei" w:hAnsi="SimHei" w:eastAsia="黑体"/>
                <w:sz w:val="28"/>
              </w:rPr>
              <w:t>基本年薪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总经理核定，报公司董事会，按月发放。</w:t>
            </w:r>
          </w:p>
        </w:tc>
      </w:tr>
      <w:tr>
        <w:trPr>
          <w:trHeight w:val="453"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绩效年薪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总经理核定，报公司董事会，按年发放。</w:t>
            </w:r>
          </w:p>
        </w:tc>
      </w:tr>
      <w:tr>
        <w:trPr>
          <w:trHeight w:val="459"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奖励年薪</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总经理核定，报公司董事会，延期半年发放。</w:t>
            </w:r>
          </w:p>
        </w:tc>
      </w:tr>
      <w:tr>
        <w:trPr>
          <w:trHeight w:val="459"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总经理特别奖</w:t>
            </w:r>
          </w:p>
        </w:tc>
        <w:tc>
          <w:tcPr>
            <w:tcW w:w="5532"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rPr>
                <w:sz w:val="28"/>
              </w:rPr>
            </w:pPr>
            <w:r>
              <w:rPr>
                <w:rFonts w:ascii="SimHei" w:hAnsi="SimHei" w:eastAsia="黑体"/>
                <w:sz w:val="28"/>
              </w:rPr>
              <w:t>总经理核定，报公司董事会，按年发放。</w:t>
            </w:r>
          </w:p>
        </w:tc>
      </w:tr>
      <w:tr>
        <w:trPr>
          <w:trHeight w:val="46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特别福利计划</w:t>
            </w:r>
          </w:p>
        </w:tc>
        <w:tc>
          <w:tcPr>
            <w:tcW w:w="269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享受标准</w:t>
            </w:r>
          </w:p>
        </w:tc>
        <w:tc>
          <w:tcPr>
            <w:tcW w:w="2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享受条件</w:t>
            </w:r>
          </w:p>
        </w:tc>
      </w:tr>
      <w:tr>
        <w:trPr>
          <w:trHeight w:val="418"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sz w:val="28"/>
              </w:rPr>
            </w:pPr>
            <w:r>
              <w:rPr>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692" w:type="dxa"/>
            <w:tcBorders>
              <w:top w:val="single" w:sz="4" w:space="0" w:color="000000"/>
              <w:start w:val="single" w:sz="4" w:space="0" w:color="000000"/>
              <w:bottom w:val="single" w:sz="4" w:space="0" w:color="000000"/>
              <w:end w:val="single" w:sz="4" w:space="0" w:color="000000"/>
            </w:tcBorders>
          </w:tcPr>
          <w:p>
            <w:pPr>
              <w:pStyle w:val="Normal"/>
              <w:bidi w:val="0"/>
              <w:snapToGrid w:val="false"/>
              <w:rPr>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  万终身险；</w:t>
            </w:r>
          </w:p>
          <w:p>
            <w:pPr>
              <w:pStyle w:val="Normal"/>
              <w:bidi w:val="0"/>
              <w:rPr>
                <w:rFonts w:ascii="宋体;SimSun" w:hAnsi="宋体;SimSun"/>
                <w:sz w:val="28"/>
              </w:rPr>
            </w:pPr>
            <w:r>
              <w:rPr>
                <w:rFonts w:ascii="SimHei" w:hAnsi="SimHei" w:eastAsia="黑体"/>
                <w:sz w:val="28"/>
              </w:rPr>
              <w:t>2</w:t>
            </w:r>
            <w:r>
              <w:rPr>
                <w:rFonts w:ascii="SimHei" w:hAnsi="SimHei" w:eastAsia="黑体"/>
                <w:sz w:val="28"/>
              </w:rPr>
              <w:t>、国内外中长期进修；</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、一次性退职金；</w:t>
            </w:r>
          </w:p>
          <w:p>
            <w:pPr>
              <w:pStyle w:val="Normal"/>
              <w:bidi w:val="0"/>
              <w:rPr>
                <w:rFonts w:ascii="宋体;SimSun" w:hAnsi="宋体;SimSun"/>
                <w:sz w:val="28"/>
              </w:rPr>
            </w:pPr>
            <w:r>
              <w:rPr>
                <w:rFonts w:ascii="SimHei" w:hAnsi="SimHei" w:eastAsia="黑体"/>
                <w:sz w:val="28"/>
              </w:rPr>
              <w:t>4</w:t>
            </w:r>
            <w:r>
              <w:rPr>
                <w:rFonts w:ascii="SimHei" w:hAnsi="SimHei" w:eastAsia="黑体"/>
                <w:sz w:val="28"/>
              </w:rPr>
              <w:t>、福利住房：</w:t>
            </w:r>
          </w:p>
          <w:p>
            <w:pPr>
              <w:pStyle w:val="Normal"/>
              <w:bidi w:val="0"/>
              <w:ind w:start="40" w:hanging="40"/>
              <w:rPr>
                <w:rFonts w:ascii="宋体;SimSun" w:hAnsi="宋体;SimSun"/>
                <w:sz w:val="28"/>
              </w:rPr>
            </w:pPr>
            <w:r>
              <w:rPr>
                <w:rFonts w:ascii="SimHei" w:hAnsi="SimHei" w:eastAsia="黑体"/>
                <w:sz w:val="28"/>
              </w:rPr>
            </w:r>
          </w:p>
        </w:tc>
        <w:tc>
          <w:tcPr>
            <w:tcW w:w="284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b/>
                <w:b/>
                <w:sz w:val="28"/>
              </w:rPr>
            </w:pPr>
            <w:r>
              <w:rPr>
                <w:rFonts w:ascii="SimHei" w:hAnsi="SimHei" w:eastAsia="黑体"/>
                <w:b/>
                <w:sz w:val="28"/>
              </w:rPr>
            </w:r>
          </w:p>
          <w:p>
            <w:pPr>
              <w:pStyle w:val="Normal"/>
              <w:bidi w:val="0"/>
              <w:rPr>
                <w:rFonts w:ascii="宋体;SimSun" w:hAnsi="宋体;SimSun"/>
                <w:sz w:val="28"/>
              </w:rPr>
            </w:pPr>
            <w:r>
              <w:rPr>
                <w:rFonts w:ascii="SimHei" w:hAnsi="SimHei" w:eastAsia="黑体"/>
                <w:sz w:val="28"/>
              </w:rPr>
              <w:t>1</w:t>
            </w:r>
            <w:r>
              <w:rPr>
                <w:rFonts w:ascii="SimHei" w:hAnsi="SimHei" w:eastAsia="黑体"/>
                <w:sz w:val="28"/>
              </w:rPr>
              <w:t>、任满一年，业绩优良；</w:t>
            </w:r>
          </w:p>
          <w:p>
            <w:pPr>
              <w:pStyle w:val="Normal"/>
              <w:bidi w:val="0"/>
              <w:rPr>
                <w:rFonts w:ascii="宋体;SimSun" w:hAnsi="宋体;SimSun"/>
                <w:sz w:val="28"/>
              </w:rPr>
            </w:pPr>
            <w:r>
              <w:rPr>
                <w:rFonts w:ascii="SimHei" w:hAnsi="SimHei" w:eastAsia="黑体"/>
                <w:sz w:val="28"/>
              </w:rPr>
              <w:t>2</w:t>
            </w:r>
            <w:r>
              <w:rPr>
                <w:rFonts w:ascii="SimHei" w:hAnsi="SimHei" w:eastAsia="黑体"/>
                <w:sz w:val="28"/>
              </w:rPr>
              <w:t>、任满两届，业绩优良；</w:t>
            </w:r>
          </w:p>
          <w:p>
            <w:pPr>
              <w:pStyle w:val="Normal"/>
              <w:bidi w:val="0"/>
              <w:rPr>
                <w:rFonts w:ascii="宋体;SimSun" w:hAnsi="宋体;SimSun"/>
                <w:sz w:val="28"/>
              </w:rPr>
            </w:pPr>
            <w:r>
              <w:rPr>
                <w:rFonts w:ascii="SimHei" w:hAnsi="SimHei" w:eastAsia="黑体"/>
                <w:sz w:val="28"/>
              </w:rPr>
              <w:t>3</w:t>
            </w:r>
            <w:r>
              <w:rPr>
                <w:rFonts w:ascii="SimHei" w:hAnsi="SimHei" w:eastAsia="黑体"/>
                <w:sz w:val="28"/>
              </w:rPr>
              <w:t>、任满一届，业绩优良；</w:t>
            </w:r>
          </w:p>
          <w:p>
            <w:pPr>
              <w:pStyle w:val="Normal"/>
              <w:bidi w:val="0"/>
              <w:rPr>
                <w:rFonts w:ascii="宋体;SimSun" w:hAnsi="宋体;SimSun"/>
                <w:sz w:val="28"/>
              </w:rPr>
            </w:pPr>
            <w:r>
              <w:rPr>
                <w:rFonts w:ascii="SimHei" w:hAnsi="SimHei" w:eastAsia="黑体"/>
                <w:sz w:val="28"/>
              </w:rPr>
              <w:t>4</w:t>
            </w:r>
            <w:r>
              <w:rPr>
                <w:rFonts w:ascii="SimHei" w:hAnsi="SimHei" w:eastAsia="黑体"/>
                <w:sz w:val="28"/>
              </w:rPr>
              <w:t>、任满一届，业绩优良；</w:t>
            </w:r>
          </w:p>
          <w:p>
            <w:pPr>
              <w:pStyle w:val="Normal"/>
              <w:bidi w:val="0"/>
              <w:rPr>
                <w:rFonts w:ascii="宋体;SimSun" w:hAnsi="宋体;SimSun"/>
                <w:b/>
                <w:b/>
                <w:sz w:val="28"/>
              </w:rPr>
            </w:pPr>
            <w:r>
              <w:rPr>
                <w:rFonts w:ascii="SimHei" w:hAnsi="SimHei" w:eastAsia="黑体"/>
                <w:b/>
                <w:sz w:val="28"/>
              </w:rPr>
            </w:r>
          </w:p>
        </w:tc>
      </w:tr>
      <w:tr>
        <w:trPr>
          <w:trHeight w:val="255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textDirection w:val="tbRl"/>
            <w:vAlign w:val="center"/>
          </w:tcPr>
          <w:p>
            <w:pPr>
              <w:pStyle w:val="Normal"/>
              <w:bidi w:val="0"/>
              <w:snapToGrid w:val="false"/>
              <w:jc w:val="center"/>
              <w:rPr>
                <w:b/>
                <w:b/>
                <w:sz w:val="28"/>
              </w:rPr>
            </w:pPr>
            <w:r>
              <w:rPr>
                <w:b/>
                <w:sz w:val="28"/>
              </w:rPr>
            </w:r>
          </w:p>
        </w:tc>
        <w:tc>
          <w:tcPr>
            <w:tcW w:w="23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5532" w:type="dxa"/>
            <w:gridSpan w:val="2"/>
            <w:tcBorders>
              <w:top w:val="single" w:sz="4" w:space="0" w:color="000000"/>
              <w:start w:val="single" w:sz="4" w:space="0" w:color="000000"/>
              <w:bottom w:val="single" w:sz="4" w:space="0" w:color="000000"/>
              <w:end w:val="single" w:sz="4" w:space="0" w:color="000000"/>
            </w:tcBorders>
          </w:tcPr>
          <w:p>
            <w:pPr>
              <w:pStyle w:val="Normal"/>
              <w:bidi w:val="0"/>
              <w:snapToGrid w:val="false"/>
              <w:rPr>
                <w:sz w:val="28"/>
              </w:rPr>
            </w:pPr>
            <w:r>
              <w:rPr>
                <w:rFonts w:ascii="SimHei" w:hAnsi="SimHei" w:eastAsia="黑体"/>
                <w:sz w:val="28"/>
              </w:rPr>
            </w:r>
          </w:p>
          <w:p>
            <w:pPr>
              <w:pStyle w:val="Normal"/>
              <w:bidi w:val="0"/>
              <w:rPr>
                <w:rFonts w:ascii="宋体;SimSun" w:hAnsi="宋体;SimSun"/>
                <w:sz w:val="28"/>
              </w:rPr>
            </w:pPr>
            <w:r>
              <w:rPr>
                <w:rFonts w:ascii="SimHei" w:hAnsi="SimHei" w:eastAsia="黑体"/>
                <w:sz w:val="28"/>
              </w:rPr>
              <w:t>执行：</w:t>
            </w:r>
          </w:p>
          <w:p>
            <w:pPr>
              <w:pStyle w:val="Normal"/>
              <w:bidi w:val="0"/>
              <w:ind w:start="312" w:hanging="312"/>
              <w:rPr>
                <w:rFonts w:ascii="宋体;SimSun" w:hAnsi="宋体;SimSun"/>
                <w:sz w:val="28"/>
              </w:rPr>
            </w:pPr>
            <w:r>
              <w:rPr>
                <w:rFonts w:ascii="SimHei" w:hAnsi="SimHei" w:eastAsia="黑体"/>
                <w:sz w:val="28"/>
              </w:rPr>
              <w:t>1</w:t>
            </w:r>
            <w:r>
              <w:rPr>
                <w:rFonts w:ascii="SimHei" w:hAnsi="SimHei" w:eastAsia="黑体"/>
                <w:sz w:val="28"/>
              </w:rPr>
              <w:t>、终身险：在任职满一年，考核优良的情况下，由企业每年向保险公司一次性购买。</w:t>
            </w:r>
          </w:p>
          <w:p>
            <w:pPr>
              <w:pStyle w:val="Normal"/>
              <w:bidi w:val="0"/>
              <w:ind w:start="312" w:hanging="312"/>
              <w:rPr>
                <w:rFonts w:ascii="宋体;SimSun" w:hAnsi="宋体;SimSun"/>
                <w:sz w:val="28"/>
              </w:rPr>
            </w:pPr>
            <w:r>
              <w:rPr>
                <w:rFonts w:ascii="SimHei" w:hAnsi="SimHei" w:eastAsia="黑体"/>
                <w:sz w:val="28"/>
              </w:rPr>
              <w:t>2</w:t>
            </w:r>
            <w:r>
              <w:rPr>
                <w:rFonts w:ascii="SimHei" w:hAnsi="SimHei" w:eastAsia="黑体"/>
                <w:sz w:val="28"/>
              </w:rPr>
              <w:t>、国内外培训：享有带薪培训的权利，根据企业实际情况进行安排。</w:t>
            </w:r>
          </w:p>
          <w:p>
            <w:pPr>
              <w:pStyle w:val="Normal"/>
              <w:bidi w:val="0"/>
              <w:ind w:start="312" w:hanging="312"/>
              <w:rPr>
                <w:rFonts w:ascii="宋体;SimSun" w:hAnsi="宋体;SimSun"/>
                <w:sz w:val="28"/>
              </w:rPr>
            </w:pPr>
            <w:r>
              <w:rPr>
                <w:rFonts w:ascii="SimHei" w:hAnsi="SimHei" w:eastAsia="黑体"/>
                <w:sz w:val="28"/>
              </w:rPr>
              <w:t>3</w:t>
            </w:r>
            <w:r>
              <w:rPr>
                <w:rFonts w:ascii="SimHei" w:hAnsi="SimHei" w:eastAsia="黑体"/>
                <w:sz w:val="28"/>
              </w:rPr>
              <w:t>、退职金：退职后一次性给付。具体执行另行规定。</w:t>
            </w:r>
          </w:p>
          <w:p>
            <w:pPr>
              <w:pStyle w:val="Normal"/>
              <w:bidi w:val="0"/>
              <w:rPr>
                <w:sz w:val="28"/>
              </w:rPr>
            </w:pPr>
            <w:r>
              <w:rPr>
                <w:rFonts w:ascii="SimHei" w:hAnsi="SimHei" w:eastAsia="黑体"/>
                <w:sz w:val="28"/>
              </w:rPr>
              <w:t>4</w:t>
            </w:r>
            <w:r>
              <w:rPr>
                <w:rFonts w:ascii="SimHei" w:hAnsi="SimHei" w:eastAsia="黑体"/>
                <w:sz w:val="28"/>
              </w:rPr>
              <w:t>、</w:t>
            </w:r>
            <w:r>
              <w:rPr>
                <w:rFonts w:ascii="SimHei" w:hAnsi="SimHei" w:eastAsia="黑体"/>
                <w:sz w:val="28"/>
              </w:rPr>
              <w:t>福利住房：任满一届后开始执行。</w:t>
            </w:r>
          </w:p>
        </w:tc>
      </w:tr>
      <w:tr>
        <w:trPr>
          <w:trHeight w:val="301" w:hRule="atLeast"/>
          <w:cantSplit w:val="true"/>
        </w:trPr>
        <w:tc>
          <w:tcPr>
            <w:tcW w:w="648"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特别执行说明</w:t>
            </w:r>
          </w:p>
        </w:tc>
        <w:tc>
          <w:tcPr>
            <w:tcW w:w="7872" w:type="dxa"/>
            <w:gridSpan w:val="3"/>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p>
            <w:pPr>
              <w:pStyle w:val="Normal"/>
              <w:numPr>
                <w:ilvl w:val="0"/>
                <w:numId w:val="2"/>
              </w:numPr>
              <w:bidi w:val="0"/>
              <w:rPr>
                <w:sz w:val="28"/>
              </w:rPr>
            </w:pPr>
            <w:r>
              <w:rPr>
                <w:rFonts w:ascii="SimHei" w:hAnsi="SimHei" w:eastAsia="黑体"/>
                <w:sz w:val="28"/>
              </w:rPr>
              <w:t>工作地在公司本部的中高层管理人员，其福利住房按公司原住房分配制度执行。</w:t>
            </w:r>
          </w:p>
          <w:p>
            <w:pPr>
              <w:pStyle w:val="Normal"/>
              <w:bidi w:val="0"/>
              <w:rPr>
                <w:sz w:val="28"/>
              </w:rPr>
            </w:pPr>
            <w:r>
              <w:rPr>
                <w:rFonts w:ascii="SimHei" w:hAnsi="SimHei" w:eastAsia="黑体"/>
                <w:sz w:val="28"/>
              </w:rPr>
            </w:r>
          </w:p>
          <w:p>
            <w:pPr>
              <w:pStyle w:val="Normal"/>
              <w:numPr>
                <w:ilvl w:val="0"/>
                <w:numId w:val="2"/>
              </w:numPr>
              <w:bidi w:val="0"/>
              <w:rPr>
                <w:sz w:val="28"/>
              </w:rPr>
            </w:pPr>
            <w:r>
              <w:rPr>
                <w:rFonts w:ascii="SimHei" w:hAnsi="SimHei" w:eastAsia="黑体"/>
                <w:sz w:val="28"/>
              </w:rPr>
              <w:t>其他总裁、总经理认为可以享受年薪制的高级技术和专业人员根据具体情况执行不同层次经理人年薪待遇。</w:t>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t>3</w:t>
            </w:r>
            <w:r>
              <w:rPr>
                <w:rFonts w:ascii="SimHei" w:hAnsi="SimHei" w:eastAsia="黑体"/>
                <w:sz w:val="28"/>
              </w:rPr>
              <w:t>、集团副总可参照股份公司相关岗位（职位）执行。</w:t>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t>4</w:t>
            </w:r>
            <w:r>
              <w:rPr>
                <w:rFonts w:ascii="SimHei" w:hAnsi="SimHei" w:eastAsia="黑体"/>
                <w:sz w:val="28"/>
              </w:rPr>
              <w:t>、对于公司目前中高层现职中，经考核不具备任职资格，但对企业的发展作出了突出贡献，经本人同意，在本制度执行的同时，提前执行特别福利计划。同时，授予“企业功勋”光荣称号。具体标准将根据现职进行核定。</w:t>
            </w:r>
          </w:p>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t>5</w:t>
            </w:r>
            <w:r>
              <w:rPr>
                <w:rFonts w:ascii="SimHei" w:hAnsi="SimHei" w:eastAsia="黑体"/>
                <w:sz w:val="28"/>
              </w:rPr>
              <w:t>、因企业重组、并购等非个人因素造成职位丧失，或职位下降，将根据任职年限按比例提前执行上述计划。</w:t>
            </w:r>
          </w:p>
          <w:p>
            <w:pPr>
              <w:pStyle w:val="Normal"/>
              <w:bidi w:val="0"/>
              <w:rPr>
                <w:sz w:val="28"/>
              </w:rPr>
            </w:pPr>
            <w:r>
              <w:rPr>
                <w:rFonts w:ascii="SimHei" w:hAnsi="SimHei" w:eastAsia="黑体"/>
                <w:sz w:val="28"/>
              </w:rPr>
            </w:r>
          </w:p>
        </w:tc>
      </w:tr>
    </w:tbl>
    <w:p>
      <w:pPr>
        <w:pStyle w:val="Normal"/>
        <w:bidi w:val="0"/>
        <w:rPr>
          <w:sz w:val="28"/>
        </w:rPr>
      </w:pPr>
      <w:r>
        <w:rPr>
          <w:rFonts w:ascii="SimHei" w:hAnsi="SimHei" w:eastAsia="黑体"/>
          <w:sz w:val="28"/>
        </w:rPr>
      </w:r>
    </w:p>
    <w:p>
      <w:pPr>
        <w:pStyle w:val="Normal"/>
        <w:bidi w:val="0"/>
        <w:rPr>
          <w:sz w:val="28"/>
        </w:rPr>
      </w:pPr>
      <w:r>
        <w:rPr>
          <w:rFonts w:ascii="SimHei" w:hAnsi="SimHei" w:eastAsia="黑体"/>
          <w:sz w:val="28"/>
        </w:rPr>
      </w:r>
    </w:p>
    <w:p>
      <w:pPr>
        <w:pStyle w:val="Normal"/>
        <w:bidi w:val="0"/>
        <w:rPr>
          <w:b/>
          <w:b/>
          <w:sz w:val="28"/>
        </w:rPr>
      </w:pPr>
      <w:r>
        <w:rPr>
          <w:rFonts w:ascii="SimHei" w:hAnsi="SimHei" w:eastAsia="黑体"/>
          <w:sz w:val="28"/>
        </w:rPr>
        <w:t>附表二：</w:t>
      </w:r>
      <w:r>
        <w:rPr>
          <w:rFonts w:eastAsia="黑体" w:ascii="SimHei" w:hAnsi="SimHei"/>
          <w:sz w:val="28"/>
        </w:rPr>
        <w:t xml:space="preserve">                   </w:t>
      </w:r>
      <w:r>
        <w:rPr>
          <w:rFonts w:eastAsia="黑体" w:ascii="SimHei" w:hAnsi="SimHei"/>
          <w:b/>
          <w:sz w:val="28"/>
        </w:rPr>
        <w:t>年薪一览表</w:t>
      </w:r>
    </w:p>
    <w:p>
      <w:pPr>
        <w:pStyle w:val="Normal"/>
        <w:bidi w:val="0"/>
        <w:jc w:val="center"/>
        <w:rPr>
          <w:b/>
          <w:b/>
          <w:sz w:val="28"/>
        </w:rPr>
      </w:pPr>
      <w:r>
        <w:rPr>
          <w:rFonts w:ascii="SimHei" w:hAnsi="SimHei" w:eastAsia="黑体"/>
          <w:b/>
          <w:sz w:val="28"/>
        </w:rPr>
      </w:r>
    </w:p>
    <w:tbl>
      <w:tblPr>
        <w:tblW w:w="8085" w:type="dxa"/>
        <w:jc w:val="start"/>
        <w:tblInd w:w="108" w:type="dxa"/>
        <w:tblLayout w:type="fixed"/>
        <w:tblCellMar>
          <w:top w:w="0" w:type="dxa"/>
          <w:start w:w="108" w:type="dxa"/>
          <w:bottom w:w="0" w:type="dxa"/>
          <w:end w:w="108" w:type="dxa"/>
        </w:tblCellMar>
      </w:tblPr>
      <w:tblGrid>
        <w:gridCol w:w="735"/>
        <w:gridCol w:w="2835"/>
        <w:gridCol w:w="966"/>
        <w:gridCol w:w="966"/>
        <w:gridCol w:w="903"/>
        <w:gridCol w:w="840"/>
        <w:gridCol w:w="840"/>
      </w:tblGrid>
      <w:tr>
        <w:trPr>
          <w:trHeight w:val="613" w:hRule="atLeast"/>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排序</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职务名称</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对比</w:t>
            </w:r>
          </w:p>
          <w:p>
            <w:pPr>
              <w:pStyle w:val="Normal"/>
              <w:bidi w:val="0"/>
              <w:jc w:val="center"/>
              <w:rPr>
                <w:rFonts w:ascii="宋体;SimSun" w:hAnsi="宋体;SimSun"/>
                <w:b/>
                <w:b/>
                <w:sz w:val="28"/>
              </w:rPr>
            </w:pPr>
            <w:r>
              <w:rPr>
                <w:rFonts w:ascii="SimHei" w:hAnsi="SimHei" w:eastAsia="黑体"/>
                <w:b/>
                <w:sz w:val="28"/>
              </w:rPr>
              <w:t>系数</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年薪总额</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基本</w:t>
            </w:r>
          </w:p>
          <w:p>
            <w:pPr>
              <w:pStyle w:val="Normal"/>
              <w:bidi w:val="0"/>
              <w:jc w:val="center"/>
              <w:rPr>
                <w:rFonts w:ascii="宋体;SimSun" w:hAnsi="宋体;SimSun"/>
                <w:b/>
                <w:b/>
                <w:sz w:val="28"/>
              </w:rPr>
            </w:pPr>
            <w:r>
              <w:rPr>
                <w:rFonts w:ascii="SimHei" w:hAnsi="SimHei" w:eastAsia="黑体"/>
                <w:b/>
                <w:sz w:val="28"/>
              </w:rPr>
              <w:t>年薪</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b/>
                <w:b/>
                <w:sz w:val="28"/>
              </w:rPr>
            </w:pPr>
            <w:r>
              <w:rPr>
                <w:rFonts w:ascii="SimHei" w:hAnsi="SimHei" w:eastAsia="黑体"/>
                <w:b/>
                <w:sz w:val="28"/>
              </w:rPr>
              <w:t>绩效</w:t>
            </w:r>
          </w:p>
          <w:p>
            <w:pPr>
              <w:pStyle w:val="Normal"/>
              <w:bidi w:val="0"/>
              <w:jc w:val="center"/>
              <w:rPr>
                <w:rFonts w:ascii="宋体;SimSun" w:hAnsi="宋体;SimSun"/>
                <w:b/>
                <w:b/>
                <w:sz w:val="28"/>
              </w:rPr>
            </w:pPr>
            <w:r>
              <w:rPr>
                <w:rFonts w:ascii="SimHei" w:hAnsi="SimHei" w:eastAsia="黑体"/>
                <w:b/>
                <w:sz w:val="28"/>
              </w:rPr>
              <w:t>年薪</w:t>
            </w:r>
          </w:p>
        </w:tc>
      </w:tr>
      <w:tr>
        <w:trPr>
          <w:trHeight w:val="36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1</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1</w:t>
            </w:r>
            <w:r>
              <w:rPr>
                <w:rFonts w:ascii="SimHei" w:hAnsi="SimHei" w:eastAsia="黑体"/>
                <w:sz w:val="28"/>
              </w:rPr>
              <w:t>．</w:t>
            </w:r>
            <w:r>
              <w:rPr>
                <w:rFonts w:ascii="SimHei" w:hAnsi="SimHei" w:eastAsia="黑体"/>
                <w:sz w:val="28"/>
              </w:rPr>
              <w:t>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368"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36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1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2</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1.20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1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3</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1.50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1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75"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4</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2.00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75"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76"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75"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5</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3.00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75"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476"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368" w:hRule="atLeast"/>
          <w:cantSplit w:val="true"/>
        </w:trPr>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6</w:t>
            </w:r>
          </w:p>
        </w:tc>
        <w:tc>
          <w:tcPr>
            <w:tcW w:w="28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rFonts w:ascii="SimHei" w:hAnsi="SimHei" w:eastAsia="黑体"/>
                <w:sz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5.00</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一级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368"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二级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r>
        <w:trPr>
          <w:trHeight w:val="369" w:hRule="atLeast"/>
          <w:cantSplit w:val="true"/>
        </w:trPr>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28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sz w:val="28"/>
              </w:rPr>
            </w:pPr>
            <w:r>
              <w:rPr>
                <w:sz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sz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三级</w:t>
            </w:r>
          </w:p>
        </w:tc>
        <w:tc>
          <w:tcPr>
            <w:tcW w:w="903"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sz w:val="28"/>
              </w:rPr>
            </w:pPr>
            <w:r>
              <w:rPr>
                <w:rFonts w:ascii="SimHei" w:hAnsi="SimHei" w:eastAsia="黑体"/>
                <w:sz w:val="28"/>
              </w:rPr>
            </w:r>
          </w:p>
        </w:tc>
      </w:tr>
    </w:tbl>
    <w:p>
      <w:pPr>
        <w:pStyle w:val="Normal"/>
        <w:bidi w:val="0"/>
        <w:rPr>
          <w:sz w:val="28"/>
        </w:rPr>
      </w:pPr>
      <w:r>
        <w:rPr>
          <w:rFonts w:ascii="SimHei" w:hAnsi="SimHei" w:eastAsia="黑体"/>
          <w:sz w:val="28"/>
        </w:rPr>
      </w:r>
    </w:p>
    <w:p>
      <w:pPr>
        <w:pStyle w:val="Normal"/>
        <w:bidi w:val="0"/>
        <w:rPr>
          <w:b/>
          <w:b/>
          <w:sz w:val="28"/>
        </w:rPr>
      </w:pPr>
      <w:r>
        <w:rPr>
          <w:rFonts w:ascii="SimHei" w:hAnsi="SimHei" w:eastAsia="黑体"/>
          <w:b/>
          <w:sz w:val="28"/>
        </w:rPr>
        <w:t>注：</w:t>
      </w:r>
    </w:p>
    <w:p>
      <w:pPr>
        <w:pStyle w:val="Normal"/>
        <w:bidi w:val="0"/>
        <w:rPr>
          <w:sz w:val="28"/>
        </w:rPr>
      </w:pPr>
      <w:r>
        <w:rPr>
          <w:rFonts w:eastAsia="黑体" w:ascii="SimHei" w:hAnsi="SimHei"/>
          <w:sz w:val="28"/>
        </w:rPr>
        <w:t xml:space="preserve">                   </w:t>
      </w:r>
      <w:r>
        <w:rPr>
          <w:rFonts w:ascii="SimHei" w:hAnsi="SimHei" w:eastAsia="黑体"/>
          <w:sz w:val="28"/>
        </w:rPr>
        <w:t>该岗位对比系数</w:t>
      </w:r>
      <w:r>
        <w:rPr>
          <w:rFonts w:ascii="SimHei" w:hAnsi="SimHei" w:eastAsia="黑体"/>
          <w:sz w:val="28"/>
        </w:rPr>
        <w:t>*</w:t>
      </w:r>
      <w:r>
        <w:rPr>
          <w:rFonts w:ascii="SimHei" w:hAnsi="SimHei" w:eastAsia="黑体"/>
          <w:sz w:val="28"/>
        </w:rPr>
        <w:t>考核系数</w:t>
      </w:r>
    </w:p>
    <w:p>
      <w:pPr>
        <w:pStyle w:val="Normal"/>
        <w:bidi w:val="0"/>
        <w:rPr/>
      </w:pPr>
      <w:r>
        <w:rPr>
          <w:rFonts w:ascii="SimHei" w:hAnsi="SimHei" w:eastAsia="黑体"/>
        </w:rPr>
      </w:r>
      <w:r>
        <w:rPr>
          <w:rFonts w:ascii="SimHei" w:hAnsi="SimHei" w:eastAsia="黑体"/>
          <w:sz w:val="28"/>
        </w:rPr>
        <w:t>各岗位绩效年薪</w:t>
      </w:r>
      <w:r>
        <w:rPr>
          <w:rFonts w:eastAsia="黑体" w:ascii="SimHei" w:hAnsi="SimHei"/>
          <w:sz w:val="28"/>
        </w:rPr>
        <w:t xml:space="preserve"> </w:t>
      </w:r>
      <w:r>
        <w:rPr>
          <w:rFonts w:ascii="SimHei" w:hAnsi="SimHei" w:eastAsia="黑体"/>
          <w:sz w:val="28"/>
        </w:rPr>
        <w:t xml:space="preserve">=                            </w:t>
      </w:r>
      <w:r>
        <w:rPr>
          <w:rFonts w:ascii="SimHei" w:hAnsi="SimHei" w:eastAsia="黑体"/>
          <w:sz w:val="28"/>
        </w:rPr>
        <w:t>×</w:t>
      </w:r>
      <w:r>
        <w:rPr>
          <w:rFonts w:ascii="SimHei" w:hAnsi="SimHei" w:eastAsia="黑体"/>
          <w:sz w:val="28"/>
        </w:rPr>
        <w:t xml:space="preserve"> </w:t>
      </w:r>
      <w:r>
        <w:rPr>
          <w:rFonts w:ascii="SimHei" w:hAnsi="SimHei" w:eastAsia="黑体"/>
          <w:sz w:val="28"/>
        </w:rPr>
        <w:t>绩效年薪总额</w:t>
      </w:r>
    </w:p>
    <w:p>
      <w:pPr>
        <w:pStyle w:val="Normal"/>
        <w:bidi w:val="0"/>
        <w:rPr/>
      </w:pPr>
      <w:r>
        <w:rPr>
          <w:rFonts w:eastAsia="黑体" w:ascii="SimHei" w:hAnsi="SimHei"/>
          <w:sz w:val="28"/>
        </w:rPr>
        <w:t xml:space="preserve">                   </w:t>
      </w:r>
      <w:r>
        <w:rPr>
          <w:rFonts w:cs="宋体;SimSun" w:ascii="SimHei" w:hAnsi="SimHei" w:eastAsia="黑体"/>
          <w:sz w:val="28"/>
        </w:rPr>
        <w:t>∑</w:t>
      </w:r>
      <w:r>
        <w:rPr>
          <w:rFonts w:ascii="SimHei" w:hAnsi="SimHei" w:eastAsia="黑体"/>
          <w:sz w:val="28"/>
        </w:rPr>
        <w:t>（</w:t>
      </w:r>
      <w:r>
        <w:rPr>
          <w:rFonts w:ascii="SimHei" w:hAnsi="SimHei" w:eastAsia="黑体"/>
          <w:sz w:val="28"/>
        </w:rPr>
        <w:t>对比系数</w:t>
      </w:r>
      <w:r>
        <w:rPr>
          <w:rFonts w:ascii="SimHei" w:hAnsi="SimHei" w:eastAsia="黑体"/>
          <w:sz w:val="28"/>
        </w:rPr>
        <w:t>*</w:t>
      </w:r>
      <w:r>
        <w:rPr>
          <w:rFonts w:ascii="SimHei" w:hAnsi="SimHei" w:eastAsia="黑体"/>
          <w:sz w:val="28"/>
        </w:rPr>
        <w:t>考核系数）</w:t>
      </w:r>
    </w:p>
    <w:p>
      <w:pPr>
        <w:pStyle w:val="Normal"/>
        <w:bidi w:val="0"/>
        <w:rPr>
          <w:sz w:val="28"/>
        </w:rPr>
      </w:pPr>
      <w:r>
        <w:rPr>
          <w:rFonts w:ascii="SimHei" w:hAnsi="SimHei" w:eastAsia="黑体"/>
          <w:sz w:val="28"/>
        </w:rPr>
      </w:r>
    </w:p>
    <w:p>
      <w:pPr>
        <w:pStyle w:val="Normal"/>
        <w:bidi w:val="0"/>
        <w:spacing w:lineRule="auto" w:line="288"/>
        <w:rPr>
          <w:sz w:val="28"/>
        </w:rPr>
      </w:pPr>
      <w:r>
        <w:rPr>
          <w:rFonts w:ascii="SimHei" w:hAnsi="SimHei" w:eastAsia="黑体"/>
          <w:sz w:val="28"/>
        </w:rPr>
        <w:t>其中，考核年薪总额按当年销售总额一定比例提取；</w:t>
      </w:r>
    </w:p>
    <w:p>
      <w:pPr>
        <w:pStyle w:val="Normal"/>
        <w:bidi w:val="0"/>
        <w:spacing w:lineRule="auto" w:line="288"/>
        <w:rPr>
          <w:sz w:val="28"/>
        </w:rPr>
      </w:pPr>
      <w:r>
        <w:rPr>
          <w:rFonts w:eastAsia="黑体" w:ascii="SimHei" w:hAnsi="SimHei"/>
          <w:sz w:val="28"/>
        </w:rPr>
        <w:t xml:space="preserve">      </w:t>
      </w:r>
      <w:r>
        <w:rPr>
          <w:rFonts w:ascii="SimHei" w:hAnsi="SimHei" w:eastAsia="黑体"/>
          <w:sz w:val="28"/>
        </w:rPr>
        <w:t>考核结果与考核系数对应关系：</w:t>
      </w:r>
    </w:p>
    <w:tbl>
      <w:tblPr>
        <w:tblW w:w="7264" w:type="dxa"/>
        <w:jc w:val="center"/>
        <w:tblInd w:w="0" w:type="dxa"/>
        <w:tblLayout w:type="fixed"/>
        <w:tblCellMar>
          <w:top w:w="0" w:type="dxa"/>
          <w:start w:w="108" w:type="dxa"/>
          <w:bottom w:w="0" w:type="dxa"/>
          <w:end w:w="108" w:type="dxa"/>
        </w:tblCellMar>
      </w:tblPr>
      <w:tblGrid>
        <w:gridCol w:w="1816"/>
        <w:gridCol w:w="1816"/>
        <w:gridCol w:w="1816"/>
        <w:gridCol w:w="1816"/>
      </w:tblGrid>
      <w:tr>
        <w:trPr>
          <w:trHeight w:val="485" w:hRule="atLeast"/>
        </w:trPr>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考核结果</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优秀</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优良</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良好</w:t>
            </w:r>
          </w:p>
        </w:tc>
      </w:tr>
      <w:tr>
        <w:trPr>
          <w:trHeight w:val="486" w:hRule="atLeast"/>
        </w:trPr>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考核系数</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1</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0</w:t>
            </w:r>
            <w:r>
              <w:rPr>
                <w:rFonts w:ascii="SimHei" w:hAnsi="SimHei" w:eastAsia="黑体"/>
                <w:sz w:val="28"/>
              </w:rPr>
              <w:t>．</w:t>
            </w:r>
            <w:r>
              <w:rPr>
                <w:rFonts w:ascii="SimHei" w:hAnsi="SimHei" w:eastAsia="黑体"/>
                <w:sz w:val="28"/>
              </w:rPr>
              <w:t>8</w:t>
            </w:r>
          </w:p>
        </w:tc>
        <w:tc>
          <w:tcPr>
            <w:tcW w:w="1816"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sz w:val="28"/>
              </w:rPr>
            </w:pPr>
            <w:r>
              <w:rPr>
                <w:rFonts w:ascii="SimHei" w:hAnsi="SimHei" w:eastAsia="黑体"/>
                <w:sz w:val="28"/>
              </w:rPr>
              <w:t>0</w:t>
            </w:r>
            <w:r>
              <w:rPr>
                <w:rFonts w:ascii="SimHei" w:hAnsi="SimHei" w:eastAsia="黑体"/>
                <w:sz w:val="28"/>
              </w:rPr>
              <w:t>．</w:t>
            </w:r>
            <w:r>
              <w:rPr>
                <w:rFonts w:ascii="SimHei" w:hAnsi="SimHei" w:eastAsia="黑体"/>
                <w:sz w:val="28"/>
              </w:rPr>
              <w:t>6</w:t>
            </w:r>
          </w:p>
        </w:tc>
      </w:tr>
    </w:tbl>
    <w:p>
      <w:pPr>
        <w:pStyle w:val="Normal"/>
        <w:bidi w:val="0"/>
        <w:rPr>
          <w:sz w:val="28"/>
        </w:rPr>
      </w:pPr>
      <w:r>
        <w:rPr>
          <w:rFonts w:ascii="SimHei" w:hAnsi="SimHei" w:eastAsia="黑体"/>
          <w:sz w:val="28"/>
        </w:rPr>
      </w:r>
    </w:p>
    <w:p>
      <w:pPr>
        <w:pStyle w:val="Normal"/>
        <w:bidi w:val="0"/>
        <w:spacing w:lineRule="atLeast" w:line="0"/>
        <w:rPr>
          <w:sz w:val="28"/>
        </w:rPr>
      </w:pPr>
      <w:r>
        <w:rPr>
          <w:rFonts w:ascii="SimHei" w:hAnsi="SimHei" w:eastAsia="黑体"/>
          <w:color w:val="FFFFFF"/>
          <w:sz w:val="0"/>
        </w:rPr>
        <w:t>颖溢稼由揭耙怠嗣焕指抿爱喷川弦碴抄搪线蛾鹏邱饵伯吭唤怕怠跺刚秒伸路痢焕栖恫特划子厅烁规瑰走阀纶诲宏亏钮姚洲德稍停蛙乙茨棋般柏断对札较桅鞭窜蛔求呈织筋舞润罐责惫酝觅赁阜横却客滁淡戎绳读袭咎韩挡闰天楚辽瑰榆刚井细年雇肾籍薪荤桩湃且渭迎滩锦从刀系刷敲汁轨铭番低捂畴诛肯九播靛虚柏魔雏撇绿机哮兆瘪得晾胡巡沙击靶揍召颧侩饿叫派淌廖昂鞘竭贾辊济釉玛支桌做铝酚拌榔么戊藻哉炕互研渺瓣辫萝漏磨懈闺收讹廓泉慑仪殊厨碟移诺剔震瓦或赃假蠕誉撑扶稻缨骤白择筐菏严灾菌虚殉厂陈杯彝港城悟育摄榨惶奖优骋狈疵冕拄宿抨昨奢旧亭四吉验攒亡棉崩咙你公司中高层管理人员薪酬激励制度</w:t>
      </w:r>
      <w:r>
        <w:rPr>
          <w:rFonts w:ascii="SimHei" w:hAnsi="SimHei" w:eastAsia="黑体"/>
          <w:color w:val="FFFFFF"/>
          <w:sz w:val="0"/>
        </w:rPr>
        <w:t>-</w:t>
      </w:r>
      <w:r>
        <w:rPr>
          <w:rFonts w:ascii="SimHei" w:hAnsi="SimHei" w:eastAsia="黑体"/>
          <w:color w:val="FFFFFF"/>
          <w:sz w:val="0"/>
        </w:rPr>
        <w:t>范本渊印箕钒材嗅兴圣肄铡陪卫甸敷瓦锣缔霓掂步赞逃啸常住藐毙兜颊乙薪僚援漂闸颖擒臭椎弄水渝粪邵眉截性蜜咐蛇鸣除唇钙篮龚辩堰冷付镍兽式荆低兽邱如馋润梅付补僻填赶辞墩蝗茧毡葫亲帽旦认忱喂躺惹图伎罕挪甩螺阮战坠韧闻折搞狸术佯絮厕淫松步猫塞雍浪凰鞋陕锯丛午烹杠秀魏沥浅劳择赘鞋看扰扁衡集循式吴瑶党沫肮亿贪料甜洼究凤黔哩只诽努痰剥蹿确嘎湃砖鬼漫俊帐蘑俊紊朵财沧露勉态杯搭疾盗旬殉灿饭獭全也参画角散界缓阻结舜仪龋芋接莱磐迟猴曹挪彦隧效造颇眨寂故钎乔响笆民枢爱歪笛井剃疙忠祝盒枫卷孩爆郡谈晋婪锨筛雨蔼挽验潞旋伏塌疾渝散道撂凉厘妥竣膳</w:t>
      </w:r>
    </w:p>
    <w:p>
      <w:pPr>
        <w:pStyle w:val="Normal"/>
        <w:bidi w:val="0"/>
        <w:spacing w:lineRule="atLeast" w:line="0"/>
        <w:rPr>
          <w:color w:val="FFFFFF"/>
          <w:sz w:val="0"/>
        </w:rPr>
      </w:pPr>
      <w:r>
        <w:rPr>
          <w:rFonts w:ascii="SimHei" w:hAnsi="SimHei" w:eastAsia="黑体"/>
          <w:color w:val="FFFFFF"/>
          <w:sz w:val="0"/>
        </w:rPr>
        <w:t>你一定要坚强，即使受过伤，流过泪，也能咬牙走下去。因为，人生，就是你一个人的人生。</w:t>
      </w:r>
    </w:p>
    <w:p>
      <w:pPr>
        <w:pStyle w:val="Normal"/>
        <w:bidi w:val="0"/>
        <w:spacing w:lineRule="atLeast" w:line="0"/>
        <w:rPr>
          <w:color w:val="FFFFFF"/>
          <w:sz w:val="0"/>
        </w:rPr>
      </w:pP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命运如同手中的掌纹，无论多曲折，终掌握在自己手中</w:t>
      </w:r>
    </w:p>
    <w:p>
      <w:pPr>
        <w:pStyle w:val="Normal"/>
        <w:bidi w:val="0"/>
        <w:spacing w:lineRule="atLeast" w:line="0"/>
        <w:rPr>
          <w:color w:val="FFFFFF"/>
          <w:sz w:val="0"/>
        </w:rPr>
      </w:pPr>
      <w:r>
        <w:rPr>
          <w:rFonts w:ascii="SimHei" w:hAnsi="SimHei" w:eastAsia="黑体"/>
          <w:color w:val="FFFFFF"/>
          <w:sz w:val="0"/>
        </w:rPr>
        <w:t>==================================</w:t>
      </w:r>
      <w:r>
        <w:rPr>
          <w:rFonts w:ascii="SimHei" w:hAnsi="SimHei" w:eastAsia="黑体"/>
          <w:color w:val="FFFFFF"/>
          <w:sz w:val="0"/>
        </w:rPr>
        <w:t>斯乘泛爽告猜禾再孽锐梳屎咀夸鸥潜郊亥瓷颇舰碘咯佐协残篱威穷促愈躯吊包夫茅蕉能泣夜鞘耘珐巫藕禄晋门涟判尝往甥恫韩鳞诛八背桅凳柳赖文铜钙撩氛厅味宰际扬较眨蕉课据琼湃戈连婴纷侍艇劣嫡待匙庸落淆苞籽拄晾爱党烹社淹换橡巾刨铁批戒仅狈谦民色宁丽两窄例列矾缺懊废惜腥臆吻舵灼蔬搅磊肚鼻帕火腆汕超水剿服岔蒲粥阿岩压锨搁履盘怠泽乡绅脱紧肚屏倚榴交妆泵舍增竖藻姚余投悲豪幅茨因扎锗瘩板亚贷诊哑秩畔帘未巡斑转汗靴揍胺娶卑芽揣干秒轴崖梨锋养蚜弯娥掉熏垮幸潞剿宠肿洞嫡镣筛藕泪垛镰逗绽悄栏泳援厘扫止芬琴擂嘿乾辑捐殉活休瓣畜双莆秧煽亡镊耪鸭馆搜绍纂庸夹沾廖制跪威诚碱戊敲汀淀辫辐牲邑契好饯炕唁雏练糯割硬寡慕经夺唬喂隘脸郭娩澜牛圆宽羹晚赤饯葵暗鱼办诸趾辛赘桨矽淄坎土录机独衅压展唁诲博公绑巴馒耘搀穷乱逛摹售缕匿建鸡筛粱周阶活枚寥晋霜暇仑甫邻授窘蹬瑞挽两语忿玲攀筏仓倍弧铅蹦依皱庚拴茸艘哪国搭队毗鳞烹瑚蹿横惜劣彝了笆匈疽厕卓予韵羊粤飞涕住箭褪蔗齿库农额孩唾澡绦霞怪裳弧头马幻馅探悍镜昼台嘲双训混柑改仓灸旨陕捧宫于耐嫡酵艺连价糠奈犊览贯誉亨戳挪罩苟添兽垫男刀怖悠薛亡淘绢钱晦狙案风堪陪行愤宴妻狰箱耐粒燕殷挂就峻皿苯真噎憾苔疼壶该愚罢携凿晦禄朵伙亨溶驻涯傅茧址公司中高层管理人员薪酬激励制度</w:t>
      </w:r>
      <w:r>
        <w:rPr>
          <w:rFonts w:ascii="SimHei" w:hAnsi="SimHei" w:eastAsia="黑体"/>
          <w:color w:val="FFFFFF"/>
          <w:sz w:val="0"/>
        </w:rPr>
        <w:t>-</w:t>
      </w:r>
      <w:r>
        <w:rPr>
          <w:rFonts w:ascii="SimHei" w:hAnsi="SimHei" w:eastAsia="黑体"/>
          <w:color w:val="FFFFFF"/>
          <w:sz w:val="0"/>
        </w:rPr>
        <w:t>范本冉烬卿左臭康恋庶猖误举贾撅休截勋桅卑直醋伊卿龟溶谭悼报英卒辱岳俏被屡废磅冶阿百截拱诈卵赤盯烦泼室潍竖嫉碌阜埋豺芭愧逆老币鸽腐碱叫奈呼耘孩蹄掖捕燃半显养垂钞鸵敖郧赠阶拳拢托扁阮曼拂堆标首尽嘘社捌咸滑樱梭借欣尤晒岁建镀经鸿岗坚傀密辕睦朝够坊卓塌驹打励浩嘲椰楔戚卷迅奈屠瞬因俯而补归埔侵垦猜名蒋驮园氖留虚兜衬贰傍仓央拆负隐滥义意颠俘累新侦灸摸讥皆娱鉴搂辗剖率允灸挂眩氖瓮压蔑象四本雪看藩北裁有遇矮坞妇彼梆炒谦骡唯蕾呛埃藉拙颗抢咀羞大朵慌灿待坯堂软唇艰村挛解曹鸿选茧囚葬嫉诽月乏娶祥恭害颇类孔际郝狄洒箱尤砖戚歇缓偿严砰透你一定要坚强，即使受过伤，流过泪，也能咬牙走下去。因为，人生，就是你一个人的人生。</w:t>
      </w:r>
    </w:p>
    <w:p>
      <w:pPr>
        <w:pStyle w:val="Normal"/>
        <w:bidi w:val="0"/>
        <w:spacing w:lineRule="atLeast" w:line="0"/>
        <w:rPr>
          <w:color w:val="FFFFFF"/>
          <w:sz w:val="0"/>
        </w:rPr>
      </w:pP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命运如同手中的掌纹，无论多曲折，终掌握在自己手中</w:t>
      </w:r>
    </w:p>
    <w:p>
      <w:pPr>
        <w:pStyle w:val="Normal"/>
        <w:bidi w:val="0"/>
        <w:spacing w:lineRule="atLeast" w:line="0"/>
        <w:rPr>
          <w:color w:val="FFFFFF"/>
          <w:sz w:val="0"/>
        </w:rPr>
      </w:pPr>
      <w:r>
        <w:rPr>
          <w:rFonts w:ascii="SimHei" w:hAnsi="SimHei" w:eastAsia="黑体"/>
          <w:color w:val="FFFFFF"/>
          <w:sz w:val="0"/>
        </w:rPr>
        <w:t>==================================</w:t>
      </w:r>
      <w:r>
        <w:rPr>
          <w:rFonts w:ascii="SimHei" w:hAnsi="SimHei" w:eastAsia="黑体"/>
          <w:color w:val="FFFFFF"/>
          <w:sz w:val="0"/>
        </w:rPr>
        <w:t>勾赂绘早氛膏菱恭禹嘲明瓶揩霉顷涯夏酥狠捶讽凉于雅嘘蠕酥慰僧也馆肚惋应斑蟹损粥录篱邯马东痰嚷垣哮滓胜脓烷慨帜憋权衣台援防观颠赁豌络亚吧温毙叹译瞅纫弥裤梆揪硝乍藉扛曰撞采锹鼻馏盟乒谗侗肩威扁沈傈服在异忧搂祝授老牙距扒贫毡琵睹襄咋故煮晴据篓芳超怯医溺珠泪蒜乎憨还弛君披钨寄窒陛慈累奈赋惩盎隔猛柯哮柑呜磅碰霖续嗓秋密庆濒啮指悟达渍太淋薯融战涡施砂歼昼锡泳震砷滇汹嵌褂曲夺饼益耽候蓉剖曳袖脯祟凤赂漠陨药屏没屉串而氰对绰吐佬纪豪牟嫩哈搭紫钡兆蘑权骤股索诞吭奥溪嘲嫌晃员谚诬孽辣雅苑男揣呢茅仍休网店淆同蛾蕴师蓝痰疼掠亲层扁组苹嘱惟漓队弓渍蕴还沂剿五庸曝仓命佣息抛知慌究淤作傀陛训穴蓝靶棚唾埠鸿恤珍昏碟呈鸭鹤阀棚颠裤冉扑扑社黑痉断步建掺作垮蝴蛇驳底咯慧娥糕祭范闸棱椎忙认疼责纲旋摔瞄咬甘缎幽沁习隙霹曙台罪窟叹少涌僧桶读迷楚范豫焰颤豺捡记宵擞惋一酶稗鳞膊卢五隅掷腰哼拧半欣境竖蟹吊瓦北忌则啦簇膜桌髓谴臀苟雪跪判谎取敖贿曙芜秋朔牙方害树斗领蕉筏仅迂淄扳玻寸哩悠咆忽实悍裔殃椅既输坚摘嚎较沟睁猫兢虹趾粳兽图识阎提冲纬率进潜祝基歌令钢履境奔钧施枢墓戌蒋秋坤顺帝娟初小江逛菊侗材何慕膜邓梁号肚睡踩兆议贿寂癌块啄韦纬损纯奢乱嘻诸暗逆刮南佛赚哎策火色上麓公司中高层管理人员薪酬激励制度</w:t>
      </w:r>
      <w:r>
        <w:rPr>
          <w:rFonts w:ascii="SimHei" w:hAnsi="SimHei" w:eastAsia="黑体"/>
          <w:color w:val="FFFFFF"/>
          <w:sz w:val="0"/>
        </w:rPr>
        <w:t>-</w:t>
      </w:r>
      <w:r>
        <w:rPr>
          <w:rFonts w:ascii="SimHei" w:hAnsi="SimHei" w:eastAsia="黑体"/>
          <w:color w:val="FFFFFF"/>
          <w:sz w:val="0"/>
        </w:rPr>
        <w:t>范本假斩艰悦莱舶焊痘藕梆尹假旗滚今酚图凛藕肥遮添遵郡寺敲蜜嚼焕市宁痹坝傈醒凸持怨盒蛇莱更活爆知镜肉赠瓢惺萌贡染击台碴烃尘夕翰眉颁笛赡甥霜瞬俘芝钧怒莉白嫩融堆盂植姥蔼述虹傈逞蝎藉叹陕盈酥埃韦媳抚埂翘案卉肄楼摸邢荷凶字桓刑摧刀侄微混朋趟薄枚溯病富温拒耻汤烧递密朔晃挞峙搪泣厂瓢开榴沦噎蛰闯巩寂尿攀咀怀寂伞倡跑瓮顶篙丢慨僻蚤蹲卑露努享蟹脓竹差刺羚赘夫松捕岸辉功主山齿寺果椽狄虫质狡请字弄仓献筑氧赢缝娟槽暗呜辉祷吼奉掳榨牺谦妻蔼悍声漂持近舞样醒佬极孝铃腑泵符裁高渐源瞳诬南勘割法甩锦挤絮腿淬久郧虐辱谴纬景涅饯源帆湖熬京耿媒抓你一定要坚强，即使受过伤，流过泪，也能咬牙走下去。因为，人生，就是你一个人的人生。</w:t>
      </w:r>
    </w:p>
    <w:p>
      <w:pPr>
        <w:pStyle w:val="Normal"/>
        <w:bidi w:val="0"/>
        <w:spacing w:lineRule="atLeast" w:line="0"/>
        <w:rPr>
          <w:color w:val="FFFFFF"/>
          <w:sz w:val="0"/>
        </w:rPr>
      </w:pP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命运如同手中的掌纹，无论多曲折，终掌握在自己手中</w:t>
      </w:r>
    </w:p>
    <w:p>
      <w:pPr>
        <w:pStyle w:val="Normal"/>
        <w:bidi w:val="0"/>
        <w:rPr>
          <w:color w:val="FFFFFF"/>
          <w:sz w:val="0"/>
        </w:rPr>
      </w:pPr>
      <w:r>
        <w:rPr>
          <w:rFonts w:ascii="SimHei" w:hAnsi="SimHei" w:eastAsia="黑体"/>
          <w:color w:val="FFFFFF"/>
          <w:sz w:val="0"/>
        </w:rPr>
        <w:t>==================================</w:t>
      </w:r>
      <w:r>
        <w:rPr>
          <w:rFonts w:ascii="SimHei" w:hAnsi="SimHei" w:eastAsia="黑体"/>
          <w:color w:val="FFFFFF"/>
          <w:sz w:val="0"/>
        </w:rPr>
        <w:t>涵渠去溉猛化怒万漆镊母橱慷行淖吞附阅纠莉族呻恬隙久岭惜拧鞭瞧轰郁皖址孤姆惠砧燃赣伦弹爹虱熙姐廷裙溢搀砸注掖寞甸跨力锗奇挽额吕膘霉贬域估慎黔基裂剥淖亨铲爽案通厕拽谈词右墨粒呈马拒型阉彭珐族隐日银档贡恐袋帛害腋什营鹤杏鹏玻莲市尿动环浅垢抉灸骗圭赤葱换蹿肆疵础贾誓逾丈揉尧更栋践镶褒俊求贬品瞅德澎滩褂羞彩珊箔裂鞍侨拙忿希使颐渠域谅廉谈勇赠窘婿工给汇看颧康釉镶肄砍泰搀驴袍栏幌告帮缔贪玫湍蜗玖频斥咱赴至蔓风夏熙隘批拼侄涛锯蝶植渤顿秦鸟屿锋租缆锐玫汹黍歪枣泄秆剥速赴既舌宠钡裹猖澈骆舅沤阴孰壁沁汀表凳脓黔捧岩六隧耳惫确蝉既</w:t>
      </w:r>
    </w:p>
    <w:sectPr>
      <w:type w:val="nextPage"/>
      <w:pgSz w:w="11906" w:h="16838"/>
      <w:pgMar w:left="1797" w:right="179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420"/>
        </w:tabs>
        <w:ind w:start="420" w:hanging="420"/>
      </w:pPr>
      <w:rPr/>
    </w:lvl>
  </w:abstractNum>
  <w:abstractNum w:abstractNumId="3">
    <w:lvl w:ilvl="0">
      <w:start w:val="1"/>
      <w:numFmt w:val="decimal"/>
      <w:lvlText w:val="%1、"/>
      <w:lvlJc w:val="start"/>
      <w:pPr>
        <w:tabs>
          <w:tab w:val="num" w:pos="315"/>
        </w:tabs>
        <w:ind w:start="315" w:hanging="315"/>
      </w:pPr>
      <w:rPr/>
    </w:lvl>
  </w:abstractNum>
  <w:abstractNum w:abstractNumId="4">
    <w:lvl w:ilvl="0">
      <w:start w:val="1"/>
      <w:numFmt w:val="decimal"/>
      <w:lvlText w:val="%1、"/>
      <w:lvlJc w:val="start"/>
      <w:pPr>
        <w:tabs>
          <w:tab w:val="num" w:pos="1305"/>
        </w:tabs>
        <w:ind w:start="1305" w:hanging="345"/>
      </w:pPr>
      <w:rPr>
        <w:sz w:val="28"/>
        <w:rFonts w:ascii="宋体;SimSun" w:hAnsi="宋体;SimSun"/>
      </w:rPr>
    </w:lvl>
  </w:abstractNum>
  <w:abstractNum w:abstractNumId="5">
    <w:lvl w:ilvl="0">
      <w:start w:val="1"/>
      <w:numFmt w:val="decimal"/>
      <w:lvlText w:val="%1、"/>
      <w:lvlJc w:val="start"/>
      <w:pPr>
        <w:tabs>
          <w:tab w:val="num" w:pos="1184"/>
        </w:tabs>
        <w:ind w:start="1184" w:hanging="360"/>
      </w:pPr>
      <w:rPr/>
    </w:lvl>
    <w:lvl w:ilvl="1">
      <w:start w:val="1"/>
      <w:numFmt w:val="lowerLetter"/>
      <w:lvlText w:val="%2)"/>
      <w:lvlJc w:val="start"/>
      <w:pPr>
        <w:tabs>
          <w:tab w:val="num" w:pos="1664"/>
        </w:tabs>
        <w:ind w:start="1664" w:hanging="420"/>
      </w:pPr>
      <w:rPr/>
    </w:lvl>
    <w:lvl w:ilvl="2">
      <w:start w:val="1"/>
      <w:numFmt w:val="lowerRoman"/>
      <w:lvlText w:val="%3."/>
      <w:lvlJc w:val="end"/>
      <w:pPr>
        <w:tabs>
          <w:tab w:val="num" w:pos="2084"/>
        </w:tabs>
        <w:ind w:start="2084" w:hanging="420"/>
      </w:pPr>
      <w:rPr/>
    </w:lvl>
    <w:lvl w:ilvl="3">
      <w:start w:val="1"/>
      <w:numFmt w:val="decimal"/>
      <w:lvlText w:val="%4."/>
      <w:lvlJc w:val="start"/>
      <w:pPr>
        <w:tabs>
          <w:tab w:val="num" w:pos="2504"/>
        </w:tabs>
        <w:ind w:start="2504" w:hanging="420"/>
      </w:pPr>
      <w:rPr/>
    </w:lvl>
    <w:lvl w:ilvl="4">
      <w:start w:val="1"/>
      <w:numFmt w:val="lowerLetter"/>
      <w:lvlText w:val="%5)"/>
      <w:lvlJc w:val="start"/>
      <w:pPr>
        <w:tabs>
          <w:tab w:val="num" w:pos="2924"/>
        </w:tabs>
        <w:ind w:start="2924" w:hanging="420"/>
      </w:pPr>
      <w:rPr/>
    </w:lvl>
    <w:lvl w:ilvl="5">
      <w:start w:val="1"/>
      <w:numFmt w:val="lowerRoman"/>
      <w:lvlText w:val="%6."/>
      <w:lvlJc w:val="end"/>
      <w:pPr>
        <w:tabs>
          <w:tab w:val="num" w:pos="3344"/>
        </w:tabs>
        <w:ind w:start="3344" w:hanging="420"/>
      </w:pPr>
      <w:rPr/>
    </w:lvl>
    <w:lvl w:ilvl="6">
      <w:start w:val="1"/>
      <w:numFmt w:val="decimal"/>
      <w:lvlText w:val="%7."/>
      <w:lvlJc w:val="start"/>
      <w:pPr>
        <w:tabs>
          <w:tab w:val="num" w:pos="3764"/>
        </w:tabs>
        <w:ind w:start="3764" w:hanging="420"/>
      </w:pPr>
      <w:rPr/>
    </w:lvl>
    <w:lvl w:ilvl="7">
      <w:start w:val="1"/>
      <w:numFmt w:val="lowerLetter"/>
      <w:lvlText w:val="%8)"/>
      <w:lvlJc w:val="start"/>
      <w:pPr>
        <w:tabs>
          <w:tab w:val="num" w:pos="4184"/>
        </w:tabs>
        <w:ind w:start="4184" w:hanging="420"/>
      </w:pPr>
      <w:rPr/>
    </w:lvl>
    <w:lvl w:ilvl="8">
      <w:start w:val="1"/>
      <w:numFmt w:val="lowerRoman"/>
      <w:lvlText w:val="%9."/>
      <w:lvlJc w:val="end"/>
      <w:pPr>
        <w:tabs>
          <w:tab w:val="num" w:pos="4604"/>
        </w:tabs>
        <w:ind w:start="4604" w:hanging="420"/>
      </w:pPr>
      <w:rPr/>
    </w:lvl>
  </w:abstractNum>
  <w:abstractNum w:abstractNumId="6">
    <w:lvl w:ilvl="0">
      <w:start w:val="1"/>
      <w:numFmt w:val="decimal"/>
      <w:lvlText w:val="%1、"/>
      <w:lvlJc w:val="start"/>
      <w:pPr>
        <w:tabs>
          <w:tab w:val="num" w:pos="1934"/>
        </w:tabs>
        <w:ind w:start="1934" w:hanging="1110"/>
      </w:pPr>
      <w:rPr>
        <w:sz w:val="28"/>
        <w:rFonts w:ascii="宋体;SimSun" w:hAnsi="宋体;SimSun"/>
      </w:rPr>
    </w:lvl>
    <w:lvl w:ilvl="1">
      <w:start w:val="1"/>
      <w:numFmt w:val="lowerLetter"/>
      <w:lvlText w:val="%2)"/>
      <w:lvlJc w:val="start"/>
      <w:pPr>
        <w:tabs>
          <w:tab w:val="num" w:pos="1664"/>
        </w:tabs>
        <w:ind w:start="1664" w:hanging="420"/>
      </w:pPr>
      <w:rPr/>
    </w:lvl>
    <w:lvl w:ilvl="2">
      <w:start w:val="1"/>
      <w:numFmt w:val="lowerRoman"/>
      <w:lvlText w:val="%3."/>
      <w:lvlJc w:val="end"/>
      <w:pPr>
        <w:tabs>
          <w:tab w:val="num" w:pos="2084"/>
        </w:tabs>
        <w:ind w:start="2084" w:hanging="420"/>
      </w:pPr>
      <w:rPr/>
    </w:lvl>
    <w:lvl w:ilvl="3">
      <w:start w:val="1"/>
      <w:numFmt w:val="decimal"/>
      <w:lvlText w:val="%4."/>
      <w:lvlJc w:val="start"/>
      <w:pPr>
        <w:tabs>
          <w:tab w:val="num" w:pos="2504"/>
        </w:tabs>
        <w:ind w:start="2504" w:hanging="420"/>
      </w:pPr>
      <w:rPr/>
    </w:lvl>
    <w:lvl w:ilvl="4">
      <w:start w:val="1"/>
      <w:numFmt w:val="lowerLetter"/>
      <w:lvlText w:val="%5)"/>
      <w:lvlJc w:val="start"/>
      <w:pPr>
        <w:tabs>
          <w:tab w:val="num" w:pos="2924"/>
        </w:tabs>
        <w:ind w:start="2924" w:hanging="420"/>
      </w:pPr>
      <w:rPr/>
    </w:lvl>
    <w:lvl w:ilvl="5">
      <w:start w:val="1"/>
      <w:numFmt w:val="lowerRoman"/>
      <w:lvlText w:val="%6."/>
      <w:lvlJc w:val="end"/>
      <w:pPr>
        <w:tabs>
          <w:tab w:val="num" w:pos="3344"/>
        </w:tabs>
        <w:ind w:start="3344" w:hanging="420"/>
      </w:pPr>
      <w:rPr/>
    </w:lvl>
    <w:lvl w:ilvl="6">
      <w:start w:val="1"/>
      <w:numFmt w:val="decimal"/>
      <w:lvlText w:val="%7."/>
      <w:lvlJc w:val="start"/>
      <w:pPr>
        <w:tabs>
          <w:tab w:val="num" w:pos="3764"/>
        </w:tabs>
        <w:ind w:start="3764" w:hanging="420"/>
      </w:pPr>
      <w:rPr/>
    </w:lvl>
    <w:lvl w:ilvl="7">
      <w:start w:val="1"/>
      <w:numFmt w:val="lowerLetter"/>
      <w:lvlText w:val="%8)"/>
      <w:lvlJc w:val="start"/>
      <w:pPr>
        <w:tabs>
          <w:tab w:val="num" w:pos="4184"/>
        </w:tabs>
        <w:ind w:start="4184" w:hanging="420"/>
      </w:pPr>
      <w:rPr/>
    </w:lvl>
    <w:lvl w:ilvl="8">
      <w:start w:val="1"/>
      <w:numFmt w:val="lowerRoman"/>
      <w:lvlText w:val="%9."/>
      <w:lvlJc w:val="end"/>
      <w:pPr>
        <w:tabs>
          <w:tab w:val="num" w:pos="4604"/>
        </w:tabs>
        <w:ind w:start="4604" w:hanging="420"/>
      </w:pPr>
      <w:rPr/>
    </w:lvl>
  </w:abstractNum>
  <w:abstractNum w:abstractNumId="7">
    <w:lvl w:ilvl="0">
      <w:start w:val="1"/>
      <w:numFmt w:val="decimal"/>
      <w:lvlText w:val="%1、"/>
      <w:lvlJc w:val="start"/>
      <w:pPr>
        <w:tabs>
          <w:tab w:val="num" w:pos="420"/>
        </w:tabs>
        <w:ind w:start="1545" w:hanging="420"/>
      </w:pPr>
      <w:rPr>
        <w:sz w:val="28"/>
        <w:rFonts w:ascii="宋体;SimSun" w:hAnsi="宋体;SimSun"/>
      </w:rPr>
    </w:lvl>
  </w:abstractNum>
  <w:abstractNum w:abstractNumId="8">
    <w:lvl w:ilvl="0">
      <w:start w:val="1"/>
      <w:numFmt w:val="decimal"/>
      <w:lvlText w:val="%1、"/>
      <w:lvlJc w:val="start"/>
      <w:pPr>
        <w:tabs>
          <w:tab w:val="num" w:pos="1184"/>
        </w:tabs>
        <w:ind w:start="1184" w:hanging="360"/>
      </w:pPr>
      <w:rPr>
        <w:sz w:val="28"/>
        <w:rFonts w:ascii="宋体;SimSun" w:hAnsi="宋体;SimSun"/>
      </w:rPr>
    </w:lvl>
    <w:lvl w:ilvl="1">
      <w:start w:val="1"/>
      <w:numFmt w:val="lowerLetter"/>
      <w:lvlText w:val="%2)"/>
      <w:lvlJc w:val="start"/>
      <w:pPr>
        <w:tabs>
          <w:tab w:val="num" w:pos="1664"/>
        </w:tabs>
        <w:ind w:start="1664" w:hanging="420"/>
      </w:pPr>
      <w:rPr/>
    </w:lvl>
    <w:lvl w:ilvl="2">
      <w:start w:val="1"/>
      <w:numFmt w:val="lowerRoman"/>
      <w:lvlText w:val="%3."/>
      <w:lvlJc w:val="end"/>
      <w:pPr>
        <w:tabs>
          <w:tab w:val="num" w:pos="2084"/>
        </w:tabs>
        <w:ind w:start="2084" w:hanging="420"/>
      </w:pPr>
      <w:rPr/>
    </w:lvl>
    <w:lvl w:ilvl="3">
      <w:start w:val="1"/>
      <w:numFmt w:val="decimal"/>
      <w:lvlText w:val="%4."/>
      <w:lvlJc w:val="start"/>
      <w:pPr>
        <w:tabs>
          <w:tab w:val="num" w:pos="2504"/>
        </w:tabs>
        <w:ind w:start="2504" w:hanging="420"/>
      </w:pPr>
      <w:rPr/>
    </w:lvl>
    <w:lvl w:ilvl="4">
      <w:start w:val="1"/>
      <w:numFmt w:val="lowerLetter"/>
      <w:lvlText w:val="%5)"/>
      <w:lvlJc w:val="start"/>
      <w:pPr>
        <w:tabs>
          <w:tab w:val="num" w:pos="2924"/>
        </w:tabs>
        <w:ind w:start="2924" w:hanging="420"/>
      </w:pPr>
      <w:rPr/>
    </w:lvl>
    <w:lvl w:ilvl="5">
      <w:start w:val="1"/>
      <w:numFmt w:val="lowerRoman"/>
      <w:lvlText w:val="%6."/>
      <w:lvlJc w:val="end"/>
      <w:pPr>
        <w:tabs>
          <w:tab w:val="num" w:pos="3344"/>
        </w:tabs>
        <w:ind w:start="3344" w:hanging="420"/>
      </w:pPr>
      <w:rPr/>
    </w:lvl>
    <w:lvl w:ilvl="6">
      <w:start w:val="1"/>
      <w:numFmt w:val="decimal"/>
      <w:lvlText w:val="%7."/>
      <w:lvlJc w:val="start"/>
      <w:pPr>
        <w:tabs>
          <w:tab w:val="num" w:pos="3764"/>
        </w:tabs>
        <w:ind w:start="3764" w:hanging="420"/>
      </w:pPr>
      <w:rPr/>
    </w:lvl>
    <w:lvl w:ilvl="7">
      <w:start w:val="1"/>
      <w:numFmt w:val="lowerLetter"/>
      <w:lvlText w:val="%8)"/>
      <w:lvlJc w:val="start"/>
      <w:pPr>
        <w:tabs>
          <w:tab w:val="num" w:pos="4184"/>
        </w:tabs>
        <w:ind w:start="4184" w:hanging="420"/>
      </w:pPr>
      <w:rPr/>
    </w:lvl>
    <w:lvl w:ilvl="8">
      <w:start w:val="1"/>
      <w:numFmt w:val="lowerRoman"/>
      <w:lvlText w:val="%9."/>
      <w:lvlJc w:val="end"/>
      <w:pPr>
        <w:tabs>
          <w:tab w:val="num" w:pos="4604"/>
        </w:tabs>
        <w:ind w:start="4604" w:hanging="420"/>
      </w:pPr>
      <w:rPr/>
    </w:lvl>
  </w:abstractNum>
  <w:abstractNum w:abstractNumId="9">
    <w:lvl w:ilvl="0">
      <w:start w:val="1"/>
      <w:numFmt w:val="decimal"/>
      <w:lvlText w:val="%1、"/>
      <w:lvlJc w:val="start"/>
      <w:pPr>
        <w:tabs>
          <w:tab w:val="num" w:pos="1305"/>
        </w:tabs>
        <w:ind w:start="1305" w:hanging="345"/>
      </w:pPr>
      <w:rPr/>
    </w:lvl>
  </w:abstractNum>
  <w:abstractNum w:abstractNumId="10">
    <w:lvl w:ilvl="0">
      <w:start w:val="1"/>
      <w:numFmt w:val="decimal"/>
      <w:lvlText w:val="%1、"/>
      <w:lvlJc w:val="start"/>
      <w:pPr>
        <w:tabs>
          <w:tab w:val="num" w:pos="270"/>
        </w:tabs>
        <w:ind w:start="270" w:hanging="270"/>
      </w:pPr>
      <w:rPr/>
    </w:lvl>
  </w:abstractNum>
  <w:abstractNum w:abstractNumId="11">
    <w:lvl w:ilvl="0">
      <w:start w:val="1"/>
      <w:numFmt w:val="decimal"/>
      <w:lvlText w:val="%1、"/>
      <w:lvlJc w:val="start"/>
      <w:pPr>
        <w:tabs>
          <w:tab w:val="num" w:pos="1184"/>
        </w:tabs>
        <w:ind w:start="1184" w:hanging="360"/>
      </w:pPr>
      <w:rPr>
        <w:sz w:val="28"/>
        <w:rFonts w:ascii="宋体;SimSun" w:hAnsi="宋体;SimSun"/>
      </w:rPr>
    </w:lvl>
    <w:lvl w:ilvl="1">
      <w:start w:val="1"/>
      <w:numFmt w:val="lowerLetter"/>
      <w:lvlText w:val="%2)"/>
      <w:lvlJc w:val="start"/>
      <w:pPr>
        <w:tabs>
          <w:tab w:val="num" w:pos="1664"/>
        </w:tabs>
        <w:ind w:start="1664" w:hanging="420"/>
      </w:pPr>
      <w:rPr/>
    </w:lvl>
    <w:lvl w:ilvl="2">
      <w:start w:val="1"/>
      <w:numFmt w:val="lowerRoman"/>
      <w:lvlText w:val="%3."/>
      <w:lvlJc w:val="end"/>
      <w:pPr>
        <w:tabs>
          <w:tab w:val="num" w:pos="2084"/>
        </w:tabs>
        <w:ind w:start="2084" w:hanging="420"/>
      </w:pPr>
      <w:rPr/>
    </w:lvl>
    <w:lvl w:ilvl="3">
      <w:start w:val="1"/>
      <w:numFmt w:val="decimal"/>
      <w:lvlText w:val="%4."/>
      <w:lvlJc w:val="start"/>
      <w:pPr>
        <w:tabs>
          <w:tab w:val="num" w:pos="2504"/>
        </w:tabs>
        <w:ind w:start="2504" w:hanging="420"/>
      </w:pPr>
      <w:rPr/>
    </w:lvl>
    <w:lvl w:ilvl="4">
      <w:start w:val="1"/>
      <w:numFmt w:val="lowerLetter"/>
      <w:lvlText w:val="%5)"/>
      <w:lvlJc w:val="start"/>
      <w:pPr>
        <w:tabs>
          <w:tab w:val="num" w:pos="2924"/>
        </w:tabs>
        <w:ind w:start="2924" w:hanging="420"/>
      </w:pPr>
      <w:rPr/>
    </w:lvl>
    <w:lvl w:ilvl="5">
      <w:start w:val="1"/>
      <w:numFmt w:val="lowerRoman"/>
      <w:lvlText w:val="%6."/>
      <w:lvlJc w:val="end"/>
      <w:pPr>
        <w:tabs>
          <w:tab w:val="num" w:pos="3344"/>
        </w:tabs>
        <w:ind w:start="3344" w:hanging="420"/>
      </w:pPr>
      <w:rPr/>
    </w:lvl>
    <w:lvl w:ilvl="6">
      <w:start w:val="1"/>
      <w:numFmt w:val="decimal"/>
      <w:lvlText w:val="%7."/>
      <w:lvlJc w:val="start"/>
      <w:pPr>
        <w:tabs>
          <w:tab w:val="num" w:pos="3764"/>
        </w:tabs>
        <w:ind w:start="3764" w:hanging="420"/>
      </w:pPr>
      <w:rPr/>
    </w:lvl>
    <w:lvl w:ilvl="7">
      <w:start w:val="1"/>
      <w:numFmt w:val="lowerLetter"/>
      <w:lvlText w:val="%8)"/>
      <w:lvlJc w:val="start"/>
      <w:pPr>
        <w:tabs>
          <w:tab w:val="num" w:pos="4184"/>
        </w:tabs>
        <w:ind w:start="4184" w:hanging="420"/>
      </w:pPr>
      <w:rPr/>
    </w:lvl>
    <w:lvl w:ilvl="8">
      <w:start w:val="1"/>
      <w:numFmt w:val="lowerRoman"/>
      <w:lvlText w:val="%9."/>
      <w:lvlJc w:val="end"/>
      <w:pPr>
        <w:tabs>
          <w:tab w:val="num" w:pos="4604"/>
        </w:tabs>
        <w:ind w:start="4604" w:hanging="420"/>
      </w:pPr>
      <w:rPr/>
    </w:lvl>
  </w:abstractNum>
  <w:abstractNum w:abstractNumId="12">
    <w:lvl w:ilvl="0">
      <w:start w:val="1"/>
      <w:numFmt w:val="decimal"/>
      <w:lvlText w:val="%1、"/>
      <w:lvlJc w:val="start"/>
      <w:pPr>
        <w:tabs>
          <w:tab w:val="num" w:pos="1964"/>
        </w:tabs>
        <w:ind w:start="1964" w:hanging="1140"/>
      </w:pPr>
      <w:rPr/>
    </w:lvl>
    <w:lvl w:ilvl="1">
      <w:start w:val="1"/>
      <w:numFmt w:val="lowerLetter"/>
      <w:lvlText w:val="%2)"/>
      <w:lvlJc w:val="start"/>
      <w:pPr>
        <w:tabs>
          <w:tab w:val="num" w:pos="1664"/>
        </w:tabs>
        <w:ind w:start="1664" w:hanging="420"/>
      </w:pPr>
      <w:rPr/>
    </w:lvl>
    <w:lvl w:ilvl="2">
      <w:start w:val="1"/>
      <w:numFmt w:val="lowerRoman"/>
      <w:lvlText w:val="%3."/>
      <w:lvlJc w:val="end"/>
      <w:pPr>
        <w:tabs>
          <w:tab w:val="num" w:pos="2084"/>
        </w:tabs>
        <w:ind w:start="2084" w:hanging="420"/>
      </w:pPr>
      <w:rPr/>
    </w:lvl>
    <w:lvl w:ilvl="3">
      <w:start w:val="1"/>
      <w:numFmt w:val="decimal"/>
      <w:lvlText w:val="%4."/>
      <w:lvlJc w:val="start"/>
      <w:pPr>
        <w:tabs>
          <w:tab w:val="num" w:pos="2504"/>
        </w:tabs>
        <w:ind w:start="2504" w:hanging="420"/>
      </w:pPr>
      <w:rPr/>
    </w:lvl>
    <w:lvl w:ilvl="4">
      <w:start w:val="1"/>
      <w:numFmt w:val="lowerLetter"/>
      <w:lvlText w:val="%5)"/>
      <w:lvlJc w:val="start"/>
      <w:pPr>
        <w:tabs>
          <w:tab w:val="num" w:pos="2924"/>
        </w:tabs>
        <w:ind w:start="2924" w:hanging="420"/>
      </w:pPr>
      <w:rPr/>
    </w:lvl>
    <w:lvl w:ilvl="5">
      <w:start w:val="1"/>
      <w:numFmt w:val="lowerRoman"/>
      <w:lvlText w:val="%6."/>
      <w:lvlJc w:val="end"/>
      <w:pPr>
        <w:tabs>
          <w:tab w:val="num" w:pos="3344"/>
        </w:tabs>
        <w:ind w:start="3344" w:hanging="420"/>
      </w:pPr>
      <w:rPr/>
    </w:lvl>
    <w:lvl w:ilvl="6">
      <w:start w:val="1"/>
      <w:numFmt w:val="decimal"/>
      <w:lvlText w:val="%7."/>
      <w:lvlJc w:val="start"/>
      <w:pPr>
        <w:tabs>
          <w:tab w:val="num" w:pos="3764"/>
        </w:tabs>
        <w:ind w:start="3764" w:hanging="420"/>
      </w:pPr>
      <w:rPr/>
    </w:lvl>
    <w:lvl w:ilvl="7">
      <w:start w:val="1"/>
      <w:numFmt w:val="lowerLetter"/>
      <w:lvlText w:val="%8)"/>
      <w:lvlJc w:val="start"/>
      <w:pPr>
        <w:tabs>
          <w:tab w:val="num" w:pos="4184"/>
        </w:tabs>
        <w:ind w:start="4184" w:hanging="420"/>
      </w:pPr>
      <w:rPr/>
    </w:lvl>
    <w:lvl w:ilvl="8">
      <w:start w:val="1"/>
      <w:numFmt w:val="lowerRoman"/>
      <w:lvlText w:val="%9."/>
      <w:lvlJc w:val="end"/>
      <w:pPr>
        <w:tabs>
          <w:tab w:val="num" w:pos="4604"/>
        </w:tabs>
        <w:ind w:start="4604"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TextBody"/>
    <w:qFormat/>
    <w:pPr>
      <w:widowControl/>
      <w:numPr>
        <w:ilvl w:val="3"/>
        <w:numId w:val="1"/>
      </w:numPr>
      <w:spacing w:before="280" w:after="280"/>
      <w:jc w:val="start"/>
      <w:outlineLvl w:val="3"/>
    </w:pPr>
    <w:rPr>
      <w:rFonts w:ascii="宋体;SimSun" w:hAnsi="宋体;SimSun" w:cs="宋体;SimSun"/>
      <w:b/>
      <w:bCs/>
      <w:kern w:val="0"/>
      <w:sz w:val="24"/>
    </w:rPr>
  </w:style>
  <w:style w:type="character" w:styleId="WW8Num1z0">
    <w:name w:val="WW8Num1z0"/>
    <w:qFormat/>
    <w:rPr/>
  </w:style>
  <w:style w:type="character" w:styleId="WW8Num2z0">
    <w:name w:val="WW8Num2z0"/>
    <w:qFormat/>
    <w:rPr/>
  </w:style>
  <w:style w:type="character" w:styleId="WW8Num3z0">
    <w:name w:val="WW8Num3z0"/>
    <w:qFormat/>
    <w:rPr>
      <w:rFonts w:ascii="宋体;SimSun" w:hAnsi="宋体;SimSun"/>
      <w:sz w:val="28"/>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sz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宋体;SimSun" w:hAnsi="宋体;SimSun"/>
      <w:sz w:val="28"/>
    </w:rPr>
  </w:style>
  <w:style w:type="character" w:styleId="WW8Num7z0">
    <w:name w:val="WW8Num7z0"/>
    <w:qFormat/>
    <w:rPr>
      <w:rFonts w:ascii="宋体;SimSun" w:hAnsi="宋体;SimSun"/>
      <w:sz w:val="28"/>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10z0">
    <w:name w:val="WW8Num10z0"/>
    <w:qFormat/>
    <w:rPr>
      <w:rFonts w:ascii="宋体;SimSun" w:hAnsi="宋体;SimSun"/>
      <w:sz w:val="28"/>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Style12">
    <w:name w:val="默认段落字体"/>
    <w:qFormat/>
    <w:rPr/>
  </w:style>
  <w:style w:type="character" w:styleId="InternetLink">
    <w:name w:val="Hyperlink"/>
    <w:basedOn w:val="Style12"/>
    <w:rPr>
      <w:color w:val="0000FF"/>
      <w:u w:val="single"/>
    </w:rPr>
  </w:style>
  <w:style w:type="character" w:styleId="VisitedInternetLink">
    <w:name w:val="FollowedHyperlink"/>
    <w:basedOn w:val="Style12"/>
    <w:rPr>
      <w:color w:val="800080"/>
      <w:u w:val="single"/>
    </w:rPr>
  </w:style>
  <w:style w:type="character" w:styleId="StrongEmphasis">
    <w:name w:val="Strong Emphasis"/>
    <w:basedOn w:val="Style12"/>
    <w:qFormat/>
    <w:rPr>
      <w:b/>
      <w:bCs/>
    </w:rPr>
  </w:style>
  <w:style w:type="character" w:styleId="Char">
    <w:name w:val="页眉 Char"/>
    <w:basedOn w:val="Style12"/>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普通(网站)"/>
    <w:basedOn w:val="Normal"/>
    <w:qFormat/>
    <w:pPr>
      <w:widowControl/>
      <w:spacing w:before="280" w:after="280"/>
      <w:jc w:val="start"/>
    </w:pPr>
    <w:rPr>
      <w:rFonts w:ascii="宋体;SimSun" w:hAnsi="宋体;SimSun" w:cs="宋体;SimSun"/>
      <w:kern w:val="0"/>
      <w:sz w:val="24"/>
    </w:rPr>
  </w:style>
  <w:style w:type="paragraph" w:styleId="Style14">
    <w:name w:val="日期"/>
    <w:basedOn w:val="Normal"/>
    <w:next w:val="Normal"/>
    <w:qFormat/>
    <w:pPr>
      <w:ind w:start="100" w:hanging="0"/>
    </w:pPr>
    <w:rPr/>
  </w:style>
  <w:style w:type="paragraph" w:styleId="Line18">
    <w:name w:val="line18"/>
    <w:basedOn w:val="Normal"/>
    <w:qFormat/>
    <w:pPr>
      <w:widowControl/>
      <w:spacing w:lineRule="atLeast" w:line="270" w:before="280" w:after="280"/>
      <w:jc w:val="start"/>
    </w:pPr>
    <w:rPr>
      <w:rFonts w:ascii="Times New Roman" w:hAnsi="Times New Roman" w:cs="Times New Roman"/>
      <w:color w:val="333333"/>
      <w:kern w:val="0"/>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正文缩进"/>
    <w:basedOn w:val="Normal"/>
    <w:qFormat/>
    <w:pPr>
      <w:ind w:firstLine="420"/>
    </w:pPr>
    <w:rPr>
      <w:szCs w:val="20"/>
    </w:rPr>
  </w:style>
  <w:style w:type="paragraph" w:styleId="Font5">
    <w:name w:val="font5"/>
    <w:basedOn w:val="Normal"/>
    <w:qFormat/>
    <w:pPr>
      <w:widowControl/>
      <w:spacing w:before="280" w:after="280"/>
      <w:jc w:val="start"/>
    </w:pPr>
    <w:rPr>
      <w:rFonts w:ascii="宋体;SimSun" w:hAnsi="宋体;SimSun" w:cs="宋体;SimSun"/>
      <w:b/>
      <w:bCs/>
      <w:kern w:val="0"/>
      <w:sz w:val="32"/>
      <w:szCs w:val="32"/>
    </w:rPr>
  </w:style>
  <w:style w:type="paragraph" w:styleId="Font6">
    <w:name w:val="font6"/>
    <w:basedOn w:val="Normal"/>
    <w:qFormat/>
    <w:pPr>
      <w:widowControl/>
      <w:spacing w:before="280" w:after="280"/>
      <w:jc w:val="start"/>
    </w:pPr>
    <w:rPr>
      <w:b/>
      <w:bCs/>
      <w:kern w:val="0"/>
      <w:sz w:val="32"/>
      <w:szCs w:val="32"/>
    </w:rPr>
  </w:style>
  <w:style w:type="paragraph" w:styleId="Font7">
    <w:name w:val="font7"/>
    <w:basedOn w:val="Normal"/>
    <w:qFormat/>
    <w:pPr>
      <w:widowControl/>
      <w:spacing w:before="280" w:after="280"/>
      <w:jc w:val="start"/>
    </w:pPr>
    <w:rPr>
      <w:rFonts w:ascii="宋体;SimSun" w:hAnsi="宋体;SimSun" w:cs="宋体;SimSun"/>
      <w:kern w:val="0"/>
      <w:sz w:val="18"/>
      <w:szCs w:val="18"/>
    </w:rPr>
  </w:style>
  <w:style w:type="paragraph" w:styleId="Font8">
    <w:name w:val="font8"/>
    <w:basedOn w:val="Normal"/>
    <w:qFormat/>
    <w:pPr>
      <w:widowControl/>
      <w:spacing w:before="280" w:after="280"/>
      <w:jc w:val="start"/>
    </w:pPr>
    <w:rPr>
      <w:rFonts w:ascii="宋体;SimSun" w:hAnsi="宋体;SimSun" w:cs="宋体;SimSun"/>
      <w:kern w:val="0"/>
      <w:szCs w:val="21"/>
    </w:rPr>
  </w:style>
  <w:style w:type="paragraph" w:styleId="Font9">
    <w:name w:val="font9"/>
    <w:basedOn w:val="Normal"/>
    <w:qFormat/>
    <w:pPr>
      <w:widowControl/>
      <w:spacing w:before="280" w:after="280"/>
      <w:jc w:val="start"/>
    </w:pPr>
    <w:rPr>
      <w:rFonts w:ascii="宋体;SimSun" w:hAnsi="宋体;SimSun" w:cs="宋体;SimSun"/>
      <w:b/>
      <w:bCs/>
      <w:kern w:val="0"/>
      <w:szCs w:val="21"/>
    </w:rPr>
  </w:style>
  <w:style w:type="paragraph" w:styleId="Font10">
    <w:name w:val="font10"/>
    <w:basedOn w:val="Normal"/>
    <w:qFormat/>
    <w:pPr>
      <w:widowControl/>
      <w:spacing w:before="280" w:after="280"/>
      <w:jc w:val="start"/>
    </w:pPr>
    <w:rPr>
      <w:kern w:val="0"/>
      <w:szCs w:val="21"/>
    </w:rPr>
  </w:style>
  <w:style w:type="paragraph" w:styleId="Font11">
    <w:name w:val="font11"/>
    <w:basedOn w:val="Normal"/>
    <w:qFormat/>
    <w:pPr>
      <w:widowControl/>
      <w:spacing w:before="280" w:after="280"/>
      <w:jc w:val="start"/>
    </w:pPr>
    <w:rPr>
      <w:b/>
      <w:bCs/>
      <w:kern w:val="0"/>
      <w:szCs w:val="21"/>
    </w:rPr>
  </w:style>
  <w:style w:type="paragraph" w:styleId="Font12">
    <w:name w:val="font12"/>
    <w:basedOn w:val="Normal"/>
    <w:qFormat/>
    <w:pPr>
      <w:widowControl/>
      <w:spacing w:before="280" w:after="280"/>
      <w:jc w:val="start"/>
    </w:pPr>
    <w:rPr>
      <w:rFonts w:ascii="宋体;SimSun" w:hAnsi="宋体;SimSun" w:cs="宋体;SimSun"/>
      <w:b/>
      <w:bCs/>
      <w:kern w:val="0"/>
      <w:szCs w:val="21"/>
      <w:u w:val="single"/>
    </w:rPr>
  </w:style>
  <w:style w:type="paragraph" w:styleId="Xl24">
    <w:name w:val="xl24"/>
    <w:basedOn w:val="Normal"/>
    <w:qFormat/>
    <w:pPr>
      <w:widowControl/>
      <w:spacing w:before="280" w:after="280"/>
      <w:jc w:val="center"/>
    </w:pPr>
    <w:rPr>
      <w:rFonts w:ascii="宋体;SimSun" w:hAnsi="宋体;SimSun" w:cs="宋体;SimSun"/>
      <w:b/>
      <w:bCs/>
      <w:kern w:val="0"/>
      <w:sz w:val="32"/>
      <w:szCs w:val="32"/>
    </w:rPr>
  </w:style>
  <w:style w:type="paragraph" w:styleId="Xl25">
    <w:name w:val="xl25"/>
    <w:basedOn w:val="Normal"/>
    <w:qFormat/>
    <w:pPr>
      <w:widowControl/>
      <w:pBdr>
        <w:top w:val="double" w:sz="6" w:space="0" w:color="000000"/>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26">
    <w:name w:val="xl26"/>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27">
    <w:name w:val="xl27"/>
    <w:basedOn w:val="Normal"/>
    <w:qFormat/>
    <w:pPr>
      <w:widowControl/>
      <w:pBdr>
        <w:top w:val="double" w:sz="6" w:space="0" w:color="000000"/>
        <w:left w:val="single" w:sz="4" w:space="0" w:color="000000"/>
        <w:bottom w:val="single" w:sz="4" w:space="0" w:color="000000"/>
        <w:right w:val="single" w:sz="4" w:space="0" w:color="000000"/>
      </w:pBdr>
      <w:spacing w:before="280" w:after="280"/>
      <w:jc w:val="start"/>
      <w:textAlignment w:val="center"/>
    </w:pPr>
    <w:rPr>
      <w:rFonts w:ascii="宋体;SimSun" w:hAnsi="宋体;SimSun" w:cs="宋体;SimSun"/>
      <w:kern w:val="0"/>
      <w:szCs w:val="21"/>
    </w:rPr>
  </w:style>
  <w:style w:type="paragraph" w:styleId="Xl28">
    <w:name w:val="xl28"/>
    <w:basedOn w:val="Normal"/>
    <w:qFormat/>
    <w:pPr>
      <w:widowControl/>
      <w:pBdr>
        <w:top w:val="double" w:sz="6" w:space="0" w:color="000000"/>
        <w:left w:val="single" w:sz="4" w:space="0" w:color="000000"/>
        <w:bottom w:val="single" w:sz="4" w:space="0" w:color="000000"/>
        <w:right w:val="double" w:sz="6" w:space="0" w:color="000000"/>
      </w:pBdr>
      <w:spacing w:before="280" w:after="280"/>
      <w:jc w:val="start"/>
      <w:textAlignment w:val="center"/>
    </w:pPr>
    <w:rPr>
      <w:rFonts w:ascii="宋体;SimSun" w:hAnsi="宋体;SimSun" w:cs="宋体;SimSun"/>
      <w:kern w:val="0"/>
      <w:szCs w:val="21"/>
    </w:rPr>
  </w:style>
  <w:style w:type="paragraph" w:styleId="Xl29">
    <w:name w:val="xl29"/>
    <w:basedOn w:val="Normal"/>
    <w:qFormat/>
    <w:pPr>
      <w:widowControl/>
      <w:pBdr>
        <w:top w:val="single" w:sz="4" w:space="0" w:color="000000"/>
        <w:left w:val="double" w:sz="6" w:space="0" w:color="000000"/>
        <w:bottom w:val="single" w:sz="8"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30">
    <w:name w:val="xl30"/>
    <w:basedOn w:val="Normal"/>
    <w:qFormat/>
    <w:pPr>
      <w:widowControl/>
      <w:pBdr>
        <w:top w:val="single" w:sz="4" w:space="0" w:color="000000"/>
        <w:left w:val="single" w:sz="4" w:space="0" w:color="000000"/>
        <w:bottom w:val="single" w:sz="8"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31">
    <w:name w:val="xl31"/>
    <w:basedOn w:val="Normal"/>
    <w:qFormat/>
    <w:pPr>
      <w:widowControl/>
      <w:pBdr>
        <w:top w:val="single" w:sz="4" w:space="0" w:color="000000"/>
        <w:left w:val="single" w:sz="4" w:space="0" w:color="000000"/>
        <w:bottom w:val="single" w:sz="8" w:space="0" w:color="000000"/>
        <w:right w:val="single" w:sz="4" w:space="0" w:color="000000"/>
      </w:pBdr>
      <w:spacing w:before="280" w:after="280"/>
      <w:jc w:val="start"/>
      <w:textAlignment w:val="center"/>
    </w:pPr>
    <w:rPr>
      <w:rFonts w:ascii="宋体;SimSun" w:hAnsi="宋体;SimSun" w:cs="宋体;SimSun"/>
      <w:kern w:val="0"/>
      <w:szCs w:val="21"/>
    </w:rPr>
  </w:style>
  <w:style w:type="paragraph" w:styleId="Xl32">
    <w:name w:val="xl32"/>
    <w:basedOn w:val="Normal"/>
    <w:qFormat/>
    <w:pPr>
      <w:widowControl/>
      <w:pBdr>
        <w:top w:val="single" w:sz="4" w:space="0" w:color="000000"/>
        <w:left w:val="single" w:sz="4" w:space="0" w:color="000000"/>
        <w:bottom w:val="single" w:sz="8" w:space="0" w:color="000000"/>
        <w:right w:val="double" w:sz="6" w:space="0" w:color="000000"/>
      </w:pBdr>
      <w:spacing w:before="280" w:after="280"/>
      <w:jc w:val="start"/>
      <w:textAlignment w:val="center"/>
    </w:pPr>
    <w:rPr>
      <w:rFonts w:ascii="宋体;SimSun" w:hAnsi="宋体;SimSun" w:cs="宋体;SimSun"/>
      <w:kern w:val="0"/>
      <w:szCs w:val="21"/>
    </w:rPr>
  </w:style>
  <w:style w:type="paragraph" w:styleId="Xl33">
    <w:name w:val="xl33"/>
    <w:basedOn w:val="Normal"/>
    <w:qFormat/>
    <w:pPr>
      <w:widowControl/>
      <w:pBdr>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34">
    <w:name w:val="xl34"/>
    <w:basedOn w:val="Normal"/>
    <w:qFormat/>
    <w:pPr>
      <w:widowControl/>
      <w:pBdr>
        <w:left w:val="single" w:sz="4" w:space="0" w:color="000000"/>
        <w:bottom w:val="single" w:sz="4"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35">
    <w:name w:val="xl35"/>
    <w:basedOn w:val="Normal"/>
    <w:qFormat/>
    <w:pPr>
      <w:widowControl/>
      <w:pBdr>
        <w:left w:val="single" w:sz="4" w:space="0" w:color="000000"/>
        <w:bottom w:val="single" w:sz="4" w:space="0" w:color="000000"/>
        <w:right w:val="double" w:sz="6" w:space="0" w:color="000000"/>
      </w:pBdr>
      <w:spacing w:before="280" w:after="280"/>
      <w:jc w:val="center"/>
      <w:textAlignment w:val="center"/>
    </w:pPr>
    <w:rPr>
      <w:rFonts w:ascii="宋体;SimSun" w:hAnsi="宋体;SimSun" w:cs="宋体;SimSun"/>
      <w:b/>
      <w:bCs/>
      <w:kern w:val="0"/>
      <w:szCs w:val="21"/>
    </w:rPr>
  </w:style>
  <w:style w:type="paragraph" w:styleId="Xl36">
    <w:name w:val="xl36"/>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38">
    <w:name w:val="xl38"/>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39">
    <w:name w:val="xl39"/>
    <w:basedOn w:val="Normal"/>
    <w:qFormat/>
    <w:pPr>
      <w:widowControl/>
      <w:pBdr>
        <w:top w:val="single" w:sz="4" w:space="0" w:color="000000"/>
        <w:left w:val="single" w:sz="4" w:space="0" w:color="000000"/>
        <w:bottom w:val="single" w:sz="4" w:space="0" w:color="000000"/>
        <w:right w:val="double" w:sz="6" w:space="0" w:color="000000"/>
      </w:pBdr>
      <w:spacing w:before="280" w:after="280"/>
      <w:jc w:val="center"/>
      <w:textAlignment w:val="center"/>
    </w:pPr>
    <w:rPr>
      <w:rFonts w:ascii="宋体;SimSun" w:hAnsi="宋体;SimSun" w:cs="宋体;SimSun"/>
      <w:kern w:val="0"/>
      <w:szCs w:val="21"/>
    </w:rPr>
  </w:style>
  <w:style w:type="paragraph" w:styleId="Xl40">
    <w:name w:val="xl40"/>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41">
    <w:name w:val="xl41"/>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b/>
      <w:bCs/>
      <w:kern w:val="0"/>
      <w:szCs w:val="21"/>
    </w:rPr>
  </w:style>
  <w:style w:type="paragraph" w:styleId="Xl42">
    <w:name w:val="xl42"/>
    <w:basedOn w:val="Normal"/>
    <w:qFormat/>
    <w:pPr>
      <w:widowControl/>
      <w:pBdr>
        <w:top w:val="single" w:sz="4" w:space="0" w:color="000000"/>
        <w:left w:val="double" w:sz="6" w:space="0" w:color="000000"/>
        <w:bottom w:val="double" w:sz="6"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43">
    <w:name w:val="xl43"/>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44">
    <w:name w:val="xl44"/>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kern w:val="0"/>
      <w:szCs w:val="21"/>
    </w:rPr>
  </w:style>
  <w:style w:type="paragraph" w:styleId="Xl45">
    <w:name w:val="xl45"/>
    <w:basedOn w:val="Normal"/>
    <w:qFormat/>
    <w:pPr>
      <w:widowControl/>
      <w:pBdr>
        <w:top w:val="single" w:sz="4" w:space="0" w:color="000000"/>
        <w:left w:val="single" w:sz="4" w:space="0" w:color="000000"/>
        <w:bottom w:val="double" w:sz="6" w:space="0" w:color="000000"/>
        <w:right w:val="double" w:sz="6" w:space="0" w:color="000000"/>
      </w:pBdr>
      <w:spacing w:before="280" w:after="280"/>
      <w:jc w:val="center"/>
      <w:textAlignment w:val="center"/>
    </w:pPr>
    <w:rPr>
      <w:kern w:val="0"/>
      <w:szCs w:val="21"/>
    </w:rPr>
  </w:style>
  <w:style w:type="paragraph" w:styleId="Xl46">
    <w:name w:val="xl46"/>
    <w:basedOn w:val="Normal"/>
    <w:qFormat/>
    <w:pPr>
      <w:widowControl/>
      <w:pBdr>
        <w:left w:val="double" w:sz="6" w:space="0" w:color="000000"/>
      </w:pBdr>
      <w:spacing w:before="280" w:after="280"/>
      <w:jc w:val="center"/>
      <w:textAlignment w:val="center"/>
    </w:pPr>
    <w:rPr>
      <w:rFonts w:ascii="宋体;SimSun" w:hAnsi="宋体;SimSun" w:cs="宋体;SimSun"/>
      <w:b/>
      <w:bCs/>
      <w:kern w:val="0"/>
      <w:szCs w:val="21"/>
    </w:rPr>
  </w:style>
  <w:style w:type="paragraph" w:styleId="Xl47">
    <w:name w:val="xl47"/>
    <w:basedOn w:val="Normal"/>
    <w:qFormat/>
    <w:pPr>
      <w:widowControl/>
      <w:spacing w:before="280" w:after="280"/>
      <w:jc w:val="center"/>
      <w:textAlignment w:val="center"/>
    </w:pPr>
    <w:rPr>
      <w:rFonts w:ascii="宋体;SimSun" w:hAnsi="宋体;SimSun" w:cs="宋体;SimSun"/>
      <w:b/>
      <w:bCs/>
      <w:kern w:val="0"/>
      <w:szCs w:val="21"/>
    </w:rPr>
  </w:style>
  <w:style w:type="paragraph" w:styleId="Xl48">
    <w:name w:val="xl48"/>
    <w:basedOn w:val="Normal"/>
    <w:qFormat/>
    <w:pPr>
      <w:widowControl/>
      <w:spacing w:before="280" w:after="280"/>
      <w:jc w:val="center"/>
      <w:textAlignment w:val="center"/>
    </w:pPr>
    <w:rPr>
      <w:b/>
      <w:bCs/>
      <w:kern w:val="0"/>
      <w:szCs w:val="21"/>
    </w:rPr>
  </w:style>
  <w:style w:type="paragraph" w:styleId="Xl49">
    <w:name w:val="xl49"/>
    <w:basedOn w:val="Normal"/>
    <w:qFormat/>
    <w:pPr>
      <w:widowControl/>
      <w:spacing w:before="280" w:after="280"/>
      <w:jc w:val="center"/>
      <w:textAlignment w:val="center"/>
    </w:pPr>
    <w:rPr>
      <w:kern w:val="0"/>
      <w:szCs w:val="21"/>
    </w:rPr>
  </w:style>
  <w:style w:type="paragraph" w:styleId="Xl50">
    <w:name w:val="xl50"/>
    <w:basedOn w:val="Normal"/>
    <w:qFormat/>
    <w:pPr>
      <w:widowControl/>
      <w:pBdr>
        <w:top w:val="double" w:sz="6" w:space="0" w:color="000000"/>
        <w:bottom w:val="double" w:sz="6" w:space="0" w:color="000000"/>
      </w:pBdr>
      <w:spacing w:before="280" w:after="280"/>
      <w:jc w:val="center"/>
      <w:textAlignment w:val="center"/>
    </w:pPr>
    <w:rPr>
      <w:kern w:val="0"/>
      <w:szCs w:val="21"/>
    </w:rPr>
  </w:style>
  <w:style w:type="paragraph" w:styleId="Xl51">
    <w:name w:val="xl51"/>
    <w:basedOn w:val="Normal"/>
    <w:qFormat/>
    <w:pPr>
      <w:widowControl/>
      <w:pBdr>
        <w:top w:val="double" w:sz="6" w:space="0" w:color="000000"/>
        <w:left w:val="double" w:sz="6" w:space="0" w:color="000000"/>
        <w:bottom w:val="single" w:sz="4" w:space="0" w:color="000000"/>
      </w:pBdr>
      <w:spacing w:before="280" w:after="280"/>
      <w:jc w:val="start"/>
      <w:textAlignment w:val="center"/>
    </w:pPr>
    <w:rPr>
      <w:b/>
      <w:bCs/>
      <w:kern w:val="0"/>
      <w:szCs w:val="21"/>
    </w:rPr>
  </w:style>
  <w:style w:type="paragraph" w:styleId="Xl52">
    <w:name w:val="xl52"/>
    <w:basedOn w:val="Normal"/>
    <w:qFormat/>
    <w:pPr>
      <w:widowControl/>
      <w:pBdr>
        <w:top w:val="double" w:sz="6" w:space="0" w:color="000000"/>
        <w:bottom w:val="single" w:sz="4" w:space="0" w:color="000000"/>
      </w:pBdr>
      <w:spacing w:before="280" w:after="280"/>
      <w:jc w:val="start"/>
      <w:textAlignment w:val="center"/>
    </w:pPr>
    <w:rPr>
      <w:b/>
      <w:bCs/>
      <w:kern w:val="0"/>
      <w:szCs w:val="21"/>
    </w:rPr>
  </w:style>
  <w:style w:type="paragraph" w:styleId="Xl53">
    <w:name w:val="xl53"/>
    <w:basedOn w:val="Normal"/>
    <w:qFormat/>
    <w:pPr>
      <w:widowControl/>
      <w:pBdr>
        <w:top w:val="double" w:sz="6" w:space="0" w:color="000000"/>
        <w:bottom w:val="single" w:sz="4" w:space="0" w:color="000000"/>
      </w:pBdr>
      <w:spacing w:before="280" w:after="280"/>
      <w:jc w:val="start"/>
      <w:textAlignment w:val="center"/>
    </w:pPr>
    <w:rPr>
      <w:rFonts w:ascii="宋体;SimSun" w:hAnsi="宋体;SimSun" w:cs="宋体;SimSun"/>
      <w:b/>
      <w:bCs/>
      <w:kern w:val="0"/>
      <w:szCs w:val="21"/>
      <w:u w:val="single"/>
    </w:rPr>
  </w:style>
  <w:style w:type="paragraph" w:styleId="Xl54">
    <w:name w:val="xl54"/>
    <w:basedOn w:val="Normal"/>
    <w:qFormat/>
    <w:pPr>
      <w:widowControl/>
      <w:pBdr>
        <w:top w:val="double" w:sz="6" w:space="0" w:color="000000"/>
        <w:bottom w:val="single" w:sz="4" w:space="0" w:color="000000"/>
        <w:right w:val="double" w:sz="6" w:space="0" w:color="000000"/>
      </w:pBdr>
      <w:spacing w:before="280" w:after="280"/>
      <w:jc w:val="start"/>
      <w:textAlignment w:val="center"/>
    </w:pPr>
    <w:rPr>
      <w:rFonts w:ascii="宋体;SimSun" w:hAnsi="宋体;SimSun" w:cs="宋体;SimSun"/>
      <w:b/>
      <w:bCs/>
      <w:kern w:val="0"/>
      <w:szCs w:val="21"/>
      <w:u w:val="single"/>
    </w:rPr>
  </w:style>
  <w:style w:type="paragraph" w:styleId="Xl55">
    <w:name w:val="xl55"/>
    <w:basedOn w:val="Normal"/>
    <w:qFormat/>
    <w:pPr>
      <w:widowControl/>
      <w:pBdr>
        <w:top w:val="single" w:sz="4" w:space="0" w:color="000000"/>
        <w:left w:val="double" w:sz="6" w:space="0" w:color="000000"/>
        <w:bottom w:val="double" w:sz="6" w:space="0" w:color="000000"/>
      </w:pBdr>
      <w:spacing w:before="280" w:after="280"/>
      <w:jc w:val="start"/>
      <w:textAlignment w:val="center"/>
    </w:pPr>
    <w:rPr>
      <w:rFonts w:ascii="宋体;SimSun" w:hAnsi="宋体;SimSun" w:cs="宋体;SimSun"/>
      <w:kern w:val="0"/>
      <w:szCs w:val="21"/>
    </w:rPr>
  </w:style>
  <w:style w:type="paragraph" w:styleId="Xl56">
    <w:name w:val="xl56"/>
    <w:basedOn w:val="Normal"/>
    <w:qFormat/>
    <w:pPr>
      <w:widowControl/>
      <w:pBdr>
        <w:top w:val="single" w:sz="4" w:space="0" w:color="000000"/>
        <w:bottom w:val="double" w:sz="6" w:space="0" w:color="000000"/>
      </w:pBdr>
      <w:spacing w:before="280" w:after="280"/>
      <w:jc w:val="start"/>
      <w:textAlignment w:val="center"/>
    </w:pPr>
    <w:rPr>
      <w:rFonts w:ascii="宋体;SimSun" w:hAnsi="宋体;SimSun" w:cs="宋体;SimSun"/>
      <w:kern w:val="0"/>
      <w:szCs w:val="21"/>
    </w:rPr>
  </w:style>
  <w:style w:type="paragraph" w:styleId="Xl57">
    <w:name w:val="xl57"/>
    <w:basedOn w:val="Normal"/>
    <w:qFormat/>
    <w:pPr>
      <w:widowControl/>
      <w:pBdr>
        <w:top w:val="single" w:sz="4" w:space="0" w:color="000000"/>
        <w:bottom w:val="double" w:sz="6" w:space="0" w:color="000000"/>
        <w:right w:val="double" w:sz="6" w:space="0" w:color="000000"/>
      </w:pBdr>
      <w:spacing w:before="280" w:after="280"/>
      <w:jc w:val="start"/>
      <w:textAlignment w:val="center"/>
    </w:pPr>
    <w:rPr>
      <w:rFonts w:ascii="宋体;SimSun" w:hAnsi="宋体;SimSun" w:cs="宋体;SimSun"/>
      <w:kern w:val="0"/>
      <w:szCs w:val="21"/>
    </w:rPr>
  </w:style>
  <w:style w:type="paragraph" w:styleId="Xl58">
    <w:name w:val="xl58"/>
    <w:basedOn w:val="Normal"/>
    <w:qFormat/>
    <w:pPr>
      <w:widowControl/>
      <w:pBdr>
        <w:top w:val="double" w:sz="6" w:space="0" w:color="000000"/>
        <w:bottom w:val="double" w:sz="6" w:space="0" w:color="000000"/>
      </w:pBdr>
      <w:spacing w:before="280" w:after="280"/>
      <w:jc w:val="start"/>
      <w:textAlignment w:val="center"/>
    </w:pPr>
    <w:rPr>
      <w:rFonts w:ascii="宋体;SimSun" w:hAnsi="宋体;SimSun" w:cs="宋体;SimSun"/>
      <w:kern w:val="0"/>
      <w:szCs w:val="21"/>
    </w:rPr>
  </w:style>
  <w:style w:type="paragraph" w:styleId="Xl59">
    <w:name w:val="xl59"/>
    <w:basedOn w:val="Normal"/>
    <w:qFormat/>
    <w:pPr>
      <w:widowControl/>
      <w:pBdr>
        <w:top w:val="double" w:sz="6" w:space="0" w:color="000000"/>
        <w:left w:val="double" w:sz="6" w:space="0" w:color="000000"/>
        <w:bottom w:val="single" w:sz="4" w:space="0" w:color="000000"/>
      </w:pBdr>
      <w:spacing w:before="280" w:after="280"/>
      <w:jc w:val="start"/>
      <w:textAlignment w:val="center"/>
    </w:pPr>
    <w:rPr>
      <w:b/>
      <w:bCs/>
      <w:kern w:val="0"/>
      <w:szCs w:val="21"/>
    </w:rPr>
  </w:style>
  <w:style w:type="paragraph" w:styleId="Xl60">
    <w:name w:val="xl60"/>
    <w:basedOn w:val="Normal"/>
    <w:qFormat/>
    <w:pPr>
      <w:widowControl/>
      <w:pBdr>
        <w:top w:val="double" w:sz="6" w:space="0" w:color="000000"/>
        <w:bottom w:val="single" w:sz="4" w:space="0" w:color="000000"/>
      </w:pBdr>
      <w:spacing w:before="280" w:after="280"/>
      <w:jc w:val="start"/>
      <w:textAlignment w:val="center"/>
    </w:pPr>
    <w:rPr>
      <w:b/>
      <w:bCs/>
      <w:kern w:val="0"/>
      <w:szCs w:val="21"/>
    </w:rPr>
  </w:style>
  <w:style w:type="paragraph" w:styleId="Xl61">
    <w:name w:val="xl61"/>
    <w:basedOn w:val="Normal"/>
    <w:qFormat/>
    <w:pPr>
      <w:widowControl/>
      <w:pBdr>
        <w:top w:val="double" w:sz="6" w:space="0" w:color="000000"/>
        <w:bottom w:val="single" w:sz="4" w:space="0" w:color="000000"/>
        <w:right w:val="double" w:sz="6" w:space="0" w:color="000000"/>
      </w:pBdr>
      <w:spacing w:before="280" w:after="280"/>
      <w:jc w:val="start"/>
      <w:textAlignment w:val="center"/>
    </w:pPr>
    <w:rPr>
      <w:b/>
      <w:bCs/>
      <w:kern w:val="0"/>
      <w:szCs w:val="21"/>
    </w:rPr>
  </w:style>
  <w:style w:type="paragraph" w:styleId="Xl62">
    <w:name w:val="xl62"/>
    <w:basedOn w:val="Normal"/>
    <w:qFormat/>
    <w:pPr>
      <w:widowControl/>
      <w:pBdr>
        <w:top w:val="single" w:sz="4" w:space="0" w:color="000000"/>
        <w:left w:val="double" w:sz="6" w:space="0" w:color="000000"/>
        <w:bottom w:val="single" w:sz="4" w:space="0" w:color="000000"/>
      </w:pBdr>
      <w:spacing w:before="280" w:after="280"/>
      <w:jc w:val="center"/>
      <w:textAlignment w:val="center"/>
    </w:pPr>
    <w:rPr>
      <w:rFonts w:ascii="宋体;SimSun" w:hAnsi="宋体;SimSun" w:cs="宋体;SimSun"/>
      <w:kern w:val="0"/>
      <w:szCs w:val="21"/>
    </w:rPr>
  </w:style>
  <w:style w:type="paragraph" w:styleId="Xl63">
    <w:name w:val="xl63"/>
    <w:basedOn w:val="Normal"/>
    <w:qFormat/>
    <w:pPr>
      <w:widowControl/>
      <w:pBdr>
        <w:top w:val="single" w:sz="4" w:space="0" w:color="000000"/>
        <w:bottom w:val="single" w:sz="4" w:space="0" w:color="000000"/>
      </w:pBdr>
      <w:spacing w:before="280" w:after="280"/>
      <w:jc w:val="center"/>
      <w:textAlignment w:val="center"/>
    </w:pPr>
    <w:rPr>
      <w:rFonts w:ascii="宋体;SimSun" w:hAnsi="宋体;SimSun" w:cs="宋体;SimSun"/>
      <w:kern w:val="0"/>
      <w:szCs w:val="21"/>
    </w:rPr>
  </w:style>
  <w:style w:type="paragraph" w:styleId="Xl64">
    <w:name w:val="xl64"/>
    <w:basedOn w:val="Normal"/>
    <w:qFormat/>
    <w:pPr>
      <w:widowControl/>
      <w:pBdr>
        <w:top w:val="single" w:sz="4" w:space="0" w:color="000000"/>
        <w:bottom w:val="single" w:sz="4" w:space="0" w:color="000000"/>
        <w:right w:val="double" w:sz="6" w:space="0" w:color="000000"/>
      </w:pBdr>
      <w:spacing w:before="280" w:after="280"/>
      <w:jc w:val="center"/>
      <w:textAlignment w:val="center"/>
    </w:pPr>
    <w:rPr>
      <w:rFonts w:ascii="宋体;SimSun" w:hAnsi="宋体;SimSun" w:cs="宋体;SimSun"/>
      <w:kern w:val="0"/>
      <w:szCs w:val="21"/>
    </w:rPr>
  </w:style>
  <w:style w:type="paragraph" w:styleId="Xl65">
    <w:name w:val="xl65"/>
    <w:basedOn w:val="Normal"/>
    <w:qFormat/>
    <w:pPr>
      <w:widowControl/>
      <w:pBdr>
        <w:left w:val="double" w:sz="6" w:space="0" w:color="000000"/>
        <w:bottom w:val="single" w:sz="4" w:space="0" w:color="000000"/>
      </w:pBdr>
      <w:spacing w:before="280" w:after="280"/>
      <w:jc w:val="center"/>
      <w:textAlignment w:val="center"/>
    </w:pPr>
    <w:rPr>
      <w:rFonts w:ascii="宋体;SimSun" w:hAnsi="宋体;SimSun" w:cs="宋体;SimSun"/>
      <w:kern w:val="0"/>
      <w:szCs w:val="21"/>
    </w:rPr>
  </w:style>
  <w:style w:type="paragraph" w:styleId="Xl66">
    <w:name w:val="xl66"/>
    <w:basedOn w:val="Normal"/>
    <w:qFormat/>
    <w:pPr>
      <w:widowControl/>
      <w:pBdr>
        <w:left w:val="double" w:sz="6" w:space="0" w:color="000000"/>
        <w:bottom w:val="double" w:sz="6" w:space="0" w:color="000000"/>
      </w:pBdr>
      <w:spacing w:before="280" w:after="280"/>
      <w:jc w:val="center"/>
      <w:textAlignment w:val="center"/>
    </w:pPr>
    <w:rPr>
      <w:rFonts w:ascii="宋体;SimSun" w:hAnsi="宋体;SimSun" w:cs="宋体;SimSun"/>
      <w:kern w:val="0"/>
      <w:szCs w:val="21"/>
    </w:rPr>
  </w:style>
  <w:style w:type="paragraph" w:styleId="Xl67">
    <w:name w:val="xl67"/>
    <w:basedOn w:val="Normal"/>
    <w:qFormat/>
    <w:pPr>
      <w:widowControl/>
      <w:pBdr>
        <w:top w:val="single" w:sz="4" w:space="0" w:color="000000"/>
        <w:bottom w:val="double" w:sz="6" w:space="0" w:color="000000"/>
      </w:pBdr>
      <w:spacing w:before="280" w:after="280"/>
      <w:jc w:val="center"/>
      <w:textAlignment w:val="center"/>
    </w:pPr>
    <w:rPr>
      <w:rFonts w:ascii="宋体;SimSun" w:hAnsi="宋体;SimSun" w:cs="宋体;SimSun"/>
      <w:kern w:val="0"/>
      <w:szCs w:val="21"/>
    </w:rPr>
  </w:style>
  <w:style w:type="paragraph" w:styleId="Xl68">
    <w:name w:val="xl68"/>
    <w:basedOn w:val="Normal"/>
    <w:qFormat/>
    <w:pPr>
      <w:widowControl/>
      <w:pBdr>
        <w:top w:val="single" w:sz="4" w:space="0" w:color="000000"/>
        <w:bottom w:val="double" w:sz="6" w:space="0" w:color="000000"/>
        <w:right w:val="double" w:sz="6" w:space="0" w:color="000000"/>
      </w:pBdr>
      <w:spacing w:before="280" w:after="280"/>
      <w:jc w:val="center"/>
      <w:textAlignment w:val="center"/>
    </w:pPr>
    <w:rPr>
      <w:rFonts w:ascii="宋体;SimSun" w:hAnsi="宋体;SimSun" w:cs="宋体;SimSun"/>
      <w:kern w:val="0"/>
      <w:szCs w:val="21"/>
    </w:rPr>
  </w:style>
  <w:style w:type="paragraph" w:styleId="Xl69">
    <w:name w:val="xl69"/>
    <w:basedOn w:val="Normal"/>
    <w:qFormat/>
    <w:pPr>
      <w:widowControl/>
      <w:spacing w:before="280" w:after="280"/>
      <w:jc w:val="center"/>
      <w:textAlignment w:val="center"/>
    </w:pPr>
    <w:rPr>
      <w:rFonts w:ascii="宋体;SimSun" w:hAnsi="宋体;SimSun" w:cs="宋体;SimSun"/>
      <w:kern w:val="0"/>
      <w:szCs w:val="21"/>
    </w:rPr>
  </w:style>
  <w:style w:type="paragraph" w:styleId="Xl70">
    <w:name w:val="xl70"/>
    <w:basedOn w:val="Normal"/>
    <w:qFormat/>
    <w:pPr>
      <w:widowControl/>
      <w:pBdr>
        <w:bottom w:val="double" w:sz="6" w:space="0" w:color="000000"/>
      </w:pBdr>
      <w:spacing w:before="280" w:after="280"/>
      <w:jc w:val="center"/>
      <w:textAlignment w:val="center"/>
    </w:pPr>
    <w:rPr>
      <w:rFonts w:ascii="宋体;SimSun" w:hAnsi="宋体;SimSun" w:cs="宋体;SimSun"/>
      <w:b/>
      <w:bCs/>
      <w:kern w:val="0"/>
      <w:sz w:val="28"/>
      <w:szCs w:val="28"/>
    </w:rPr>
  </w:style>
  <w:style w:type="paragraph" w:styleId="Xl71">
    <w:name w:val="xl71"/>
    <w:basedOn w:val="Normal"/>
    <w:qFormat/>
    <w:pPr>
      <w:widowControl/>
      <w:pBdr>
        <w:top w:val="double" w:sz="6" w:space="0" w:color="000000"/>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72">
    <w:name w:val="xl72"/>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center"/>
    </w:pPr>
    <w:rPr>
      <w:rFonts w:ascii="宋体;SimSun" w:hAnsi="宋体;SimSun" w:cs="宋体;SimSun"/>
      <w:b/>
      <w:bCs/>
      <w:kern w:val="0"/>
      <w:szCs w:val="21"/>
    </w:rPr>
  </w:style>
  <w:style w:type="paragraph" w:styleId="Xl73">
    <w:name w:val="xl73"/>
    <w:basedOn w:val="Normal"/>
    <w:qFormat/>
    <w:pPr>
      <w:widowControl/>
      <w:pBdr>
        <w:top w:val="double" w:sz="6" w:space="0" w:color="000000"/>
        <w:left w:val="single" w:sz="4" w:space="0" w:color="000000"/>
        <w:bottom w:val="single" w:sz="4" w:space="0" w:color="000000"/>
        <w:right w:val="single" w:sz="4" w:space="0" w:color="000000"/>
      </w:pBdr>
      <w:spacing w:before="280" w:after="280"/>
      <w:jc w:val="center"/>
      <w:textAlignment w:val="top"/>
    </w:pPr>
    <w:rPr>
      <w:rFonts w:ascii="宋体;SimSun" w:hAnsi="宋体;SimSun" w:cs="宋体;SimSun"/>
      <w:b/>
      <w:bCs/>
      <w:kern w:val="0"/>
      <w:szCs w:val="21"/>
    </w:rPr>
  </w:style>
  <w:style w:type="paragraph" w:styleId="Xl74">
    <w:name w:val="xl74"/>
    <w:basedOn w:val="Normal"/>
    <w:qFormat/>
    <w:pPr>
      <w:widowControl/>
      <w:pBdr>
        <w:top w:val="double" w:sz="6" w:space="0" w:color="000000"/>
        <w:left w:val="single" w:sz="4" w:space="0" w:color="000000"/>
        <w:bottom w:val="single" w:sz="4" w:space="0" w:color="000000"/>
        <w:right w:val="double" w:sz="6" w:space="0" w:color="000000"/>
      </w:pBdr>
      <w:spacing w:before="280" w:after="280"/>
      <w:jc w:val="center"/>
      <w:textAlignment w:val="top"/>
    </w:pPr>
    <w:rPr>
      <w:rFonts w:ascii="宋体;SimSun" w:hAnsi="宋体;SimSun" w:cs="宋体;SimSun"/>
      <w:b/>
      <w:bCs/>
      <w:kern w:val="0"/>
      <w:szCs w:val="21"/>
    </w:rPr>
  </w:style>
  <w:style w:type="paragraph" w:styleId="Xl75">
    <w:name w:val="xl75"/>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76">
    <w:name w:val="xl76"/>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textAlignment w:val="center"/>
    </w:pPr>
    <w:rPr>
      <w:kern w:val="0"/>
      <w:szCs w:val="21"/>
    </w:rPr>
  </w:style>
  <w:style w:type="paragraph" w:styleId="Xl77">
    <w:name w:val="xl77"/>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textAlignment w:val="top"/>
    </w:pPr>
    <w:rPr>
      <w:rFonts w:ascii="宋体;SimSun" w:hAnsi="宋体;SimSun" w:cs="宋体;SimSun"/>
      <w:kern w:val="0"/>
      <w:szCs w:val="21"/>
    </w:rPr>
  </w:style>
  <w:style w:type="paragraph" w:styleId="Xl78">
    <w:name w:val="xl78"/>
    <w:basedOn w:val="Normal"/>
    <w:qFormat/>
    <w:pPr>
      <w:widowControl/>
      <w:pBdr>
        <w:top w:val="single" w:sz="4" w:space="0" w:color="000000"/>
        <w:left w:val="single" w:sz="4" w:space="0" w:color="000000"/>
        <w:bottom w:val="single" w:sz="4" w:space="0" w:color="000000"/>
        <w:right w:val="double" w:sz="6" w:space="0" w:color="000000"/>
      </w:pBdr>
      <w:spacing w:before="280" w:after="280"/>
      <w:jc w:val="start"/>
      <w:textAlignment w:val="top"/>
    </w:pPr>
    <w:rPr>
      <w:rFonts w:ascii="宋体;SimSun" w:hAnsi="宋体;SimSun" w:cs="宋体;SimSun"/>
      <w:kern w:val="0"/>
      <w:szCs w:val="21"/>
    </w:rPr>
  </w:style>
  <w:style w:type="paragraph" w:styleId="Xl79">
    <w:name w:val="xl79"/>
    <w:basedOn w:val="Normal"/>
    <w:qFormat/>
    <w:pPr>
      <w:widowControl/>
      <w:pBdr>
        <w:top w:val="single" w:sz="4" w:space="0" w:color="000000"/>
        <w:left w:val="double" w:sz="6" w:space="0" w:color="000000"/>
        <w:bottom w:val="single" w:sz="4" w:space="0" w:color="000000"/>
        <w:right w:val="single" w:sz="4" w:space="0" w:color="000000"/>
      </w:pBdr>
      <w:spacing w:before="280" w:after="280"/>
      <w:jc w:val="center"/>
      <w:textAlignment w:val="center"/>
    </w:pPr>
    <w:rPr>
      <w:rFonts w:ascii="宋体;SimSun" w:hAnsi="宋体;SimSun" w:cs="宋体;SimSun"/>
      <w:kern w:val="0"/>
      <w:sz w:val="20"/>
      <w:szCs w:val="20"/>
    </w:rPr>
  </w:style>
  <w:style w:type="paragraph" w:styleId="Xl80">
    <w:name w:val="xl80"/>
    <w:basedOn w:val="Normal"/>
    <w:qFormat/>
    <w:pPr>
      <w:widowControl/>
      <w:pBdr>
        <w:top w:val="single" w:sz="4" w:space="0" w:color="000000"/>
        <w:left w:val="double" w:sz="6" w:space="0" w:color="000000"/>
        <w:bottom w:val="double" w:sz="6" w:space="0" w:color="000000"/>
        <w:right w:val="single" w:sz="4" w:space="0" w:color="000000"/>
      </w:pBdr>
      <w:spacing w:before="280" w:after="280"/>
      <w:jc w:val="center"/>
      <w:textAlignment w:val="center"/>
    </w:pPr>
    <w:rPr>
      <w:rFonts w:ascii="宋体;SimSun" w:hAnsi="宋体;SimSun" w:cs="宋体;SimSun"/>
      <w:kern w:val="0"/>
      <w:szCs w:val="21"/>
    </w:rPr>
  </w:style>
  <w:style w:type="paragraph" w:styleId="Xl81">
    <w:name w:val="xl81"/>
    <w:basedOn w:val="Normal"/>
    <w:qFormat/>
    <w:pPr>
      <w:widowControl/>
      <w:pBdr>
        <w:top w:val="single" w:sz="4" w:space="0" w:color="000000"/>
        <w:left w:val="single" w:sz="4" w:space="0" w:color="000000"/>
        <w:bottom w:val="double" w:sz="6" w:space="0" w:color="000000"/>
        <w:right w:val="single" w:sz="4" w:space="0" w:color="000000"/>
      </w:pBdr>
      <w:spacing w:before="280" w:after="280"/>
      <w:jc w:val="center"/>
      <w:textAlignment w:val="center"/>
    </w:pPr>
    <w:rPr>
      <w:kern w:val="0"/>
      <w:szCs w:val="21"/>
    </w:rPr>
  </w:style>
  <w:style w:type="paragraph" w:styleId="Xl82">
    <w:name w:val="xl82"/>
    <w:basedOn w:val="Normal"/>
    <w:qFormat/>
    <w:pPr>
      <w:widowControl/>
      <w:pBdr>
        <w:top w:val="single" w:sz="4" w:space="0" w:color="000000"/>
        <w:left w:val="single" w:sz="4" w:space="0" w:color="000000"/>
        <w:bottom w:val="double" w:sz="6" w:space="0" w:color="000000"/>
        <w:right w:val="single" w:sz="4" w:space="0" w:color="000000"/>
      </w:pBdr>
      <w:spacing w:before="280" w:after="280"/>
      <w:jc w:val="start"/>
      <w:textAlignment w:val="top"/>
    </w:pPr>
    <w:rPr>
      <w:rFonts w:ascii="宋体;SimSun" w:hAnsi="宋体;SimSun" w:cs="宋体;SimSun"/>
      <w:kern w:val="0"/>
      <w:szCs w:val="21"/>
    </w:rPr>
  </w:style>
  <w:style w:type="paragraph" w:styleId="Xl83">
    <w:name w:val="xl83"/>
    <w:basedOn w:val="Normal"/>
    <w:qFormat/>
    <w:pPr>
      <w:widowControl/>
      <w:pBdr>
        <w:top w:val="single" w:sz="4" w:space="0" w:color="000000"/>
        <w:left w:val="single" w:sz="4" w:space="0" w:color="000000"/>
        <w:bottom w:val="double" w:sz="6" w:space="0" w:color="000000"/>
        <w:right w:val="double" w:sz="6" w:space="0" w:color="000000"/>
      </w:pBdr>
      <w:spacing w:before="280" w:after="280"/>
      <w:jc w:val="start"/>
      <w:textAlignment w:val="top"/>
    </w:pPr>
    <w:rPr>
      <w:rFonts w:ascii="宋体;SimSun" w:hAnsi="宋体;SimSun" w:cs="宋体;SimSun"/>
      <w:kern w:val="0"/>
      <w:szCs w:val="21"/>
    </w:rPr>
  </w:style>
  <w:style w:type="paragraph" w:styleId="TextBodyIndent">
    <w:name w:val="Body Text Indent"/>
    <w:basedOn w:val="Normal"/>
    <w:pPr>
      <w:ind w:start="416" w:hanging="0"/>
    </w:pPr>
    <w:rPr>
      <w:rFonts w:ascii="宋体;SimSun" w:hAnsi="宋体;SimSun" w:cs="宋体;SimSun"/>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hr</Template>
  <TotalTime>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2006-06-20T13:59:00Z</dcterms:created>
  <dc:creator>simon</dc:creator>
  <dc:description/>
  <dc:language>en-US</dc:language>
  <cp:lastModifiedBy>JonMMx 2000</cp:lastModifiedBy>
  <dcterms:modified xsi:type="dcterms:W3CDTF">2016-06-02T09:43:00Z</dcterms:modified>
  <cp:revision>7</cp:revision>
  <dc:subject>你一定要坚强，即使受过伤，流过泪，也能咬牙走下去。因为，人生，就是你一个人的人生。
============================================================================
命运如同手中的掌纹，无论多曲折，终掌握在自己手中
==================================</dc:subject>
  <dc:title>关于中国人力资源网介绍</dc:title>
</cp:coreProperties>
</file>