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7 -->
  <w:body>
    <w:p w:rsidR="00C773B9">
      <w:pPr>
        <w:autoSpaceDE w:val="0"/>
        <w:autoSpaceDN w:val="0"/>
        <w:bidi w:val="0"/>
        <w:adjustRightInd w:val="0"/>
        <w:jc w:val="center"/>
        <w:rPr>
          <w:rFonts w:ascii="Arial" w:eastAsia="楷体_GB2312" w:hAnsi="Arial" w:cs="Arial"/>
          <w:b/>
          <w:bCs/>
          <w:sz w:val="32"/>
          <w:szCs w:val="32"/>
        </w:rPr>
      </w:pPr>
      <w:r>
        <w:rPr>
          <w:rFonts w:ascii="SimHei" w:eastAsia="黑体" w:hAnsi="SimHei" w:cs="楷体_GB2312" w:hint="eastAsia"/>
          <w:b/>
          <w:bCs/>
          <w:sz w:val="32"/>
          <w:szCs w:val="32"/>
          <w:lang w:val="zh-CN"/>
        </w:rPr>
        <w:t>岗</w:t>
      </w:r>
      <w:r>
        <w:rPr>
          <w:rFonts w:ascii="SimHei" w:eastAsia="黑体" w:hAnsi="SimHei" w:cs="Arial"/>
          <w:b/>
          <w:bCs/>
          <w:sz w:val="32"/>
          <w:szCs w:val="32"/>
        </w:rPr>
        <w:t xml:space="preserve"> </w:t>
      </w:r>
      <w:r>
        <w:rPr>
          <w:rFonts w:ascii="SimHei" w:eastAsia="黑体" w:hAnsi="SimHei" w:cs="楷体_GB2312" w:hint="eastAsia"/>
          <w:b/>
          <w:bCs/>
          <w:sz w:val="32"/>
          <w:szCs w:val="32"/>
          <w:lang w:val="zh-CN"/>
        </w:rPr>
        <w:t>位</w:t>
      </w:r>
      <w:r>
        <w:rPr>
          <w:rFonts w:ascii="SimHei" w:eastAsia="黑体" w:hAnsi="SimHei" w:cs="Arial"/>
          <w:b/>
          <w:bCs/>
          <w:sz w:val="32"/>
          <w:szCs w:val="32"/>
        </w:rPr>
        <w:t xml:space="preserve"> </w:t>
      </w:r>
      <w:r>
        <w:rPr>
          <w:rFonts w:ascii="SimHei" w:eastAsia="黑体" w:hAnsi="SimHei" w:cs="楷体_GB2312" w:hint="eastAsia"/>
          <w:b/>
          <w:bCs/>
          <w:sz w:val="32"/>
          <w:szCs w:val="32"/>
          <w:lang w:val="zh-CN"/>
        </w:rPr>
        <w:t>评</w:t>
      </w:r>
      <w:r>
        <w:rPr>
          <w:rFonts w:ascii="SimHei" w:eastAsia="黑体" w:hAnsi="SimHei" w:cs="Arial"/>
          <w:b/>
          <w:bCs/>
          <w:sz w:val="32"/>
          <w:szCs w:val="32"/>
        </w:rPr>
        <w:t xml:space="preserve"> </w:t>
      </w:r>
      <w:r>
        <w:rPr>
          <w:rFonts w:ascii="SimHei" w:eastAsia="黑体" w:hAnsi="SimHei" w:cs="楷体_GB2312" w:hint="eastAsia"/>
          <w:b/>
          <w:bCs/>
          <w:sz w:val="32"/>
          <w:szCs w:val="32"/>
          <w:lang w:val="zh-CN"/>
        </w:rPr>
        <w:t>价</w:t>
      </w:r>
      <w:r>
        <w:rPr>
          <w:rFonts w:ascii="SimHei" w:eastAsia="黑体" w:hAnsi="SimHei" w:cs="Arial"/>
          <w:b/>
          <w:bCs/>
          <w:sz w:val="32"/>
          <w:szCs w:val="32"/>
        </w:rPr>
        <w:t xml:space="preserve"> </w:t>
      </w:r>
      <w:r>
        <w:rPr>
          <w:rFonts w:ascii="SimHei" w:eastAsia="黑体" w:hAnsi="SimHei" w:cs="楷体_GB2312" w:hint="eastAsia"/>
          <w:b/>
          <w:bCs/>
          <w:sz w:val="32"/>
          <w:szCs w:val="32"/>
          <w:lang w:val="zh-CN"/>
        </w:rPr>
        <w:t>体</w:t>
      </w:r>
      <w:r>
        <w:rPr>
          <w:rFonts w:ascii="SimHei" w:eastAsia="黑体" w:hAnsi="SimHei" w:cs="Arial"/>
          <w:b/>
          <w:bCs/>
          <w:sz w:val="32"/>
          <w:szCs w:val="32"/>
        </w:rPr>
        <w:t xml:space="preserve"> </w:t>
      </w:r>
      <w:r>
        <w:rPr>
          <w:rFonts w:ascii="SimHei" w:eastAsia="黑体" w:hAnsi="SimHei" w:cs="楷体_GB2312" w:hint="eastAsia"/>
          <w:b/>
          <w:bCs/>
          <w:sz w:val="32"/>
          <w:szCs w:val="32"/>
          <w:lang w:val="zh-CN"/>
        </w:rPr>
        <w:t>系</w:t>
      </w:r>
    </w:p>
    <w:p w:rsidR="00C773B9" w:rsidP="00C773B9">
      <w:pPr>
        <w:numPr>
          <w:ilvl w:val="0"/>
          <w:numId w:val="1"/>
        </w:numPr>
        <w:tabs>
          <w:tab w:val="left" w:pos="360"/>
        </w:tabs>
        <w:autoSpaceDE w:val="0"/>
        <w:autoSpaceDN w:val="0"/>
        <w:bidi w:val="0"/>
        <w:adjustRightInd w:val="0"/>
        <w:spacing w:line="360" w:lineRule="auto"/>
        <w:ind w:left="357" w:hanging="357"/>
        <w:jc w:val="center"/>
        <w:rPr>
          <w:rFonts w:ascii="Arial" w:eastAsia="楷体_GB2312" w:hAnsi="Arial" w:cs="Arial"/>
          <w:sz w:val="24"/>
        </w:rPr>
      </w:pPr>
      <w:r>
        <w:rPr>
          <w:rFonts w:ascii="SimHei" w:eastAsia="黑体" w:hAnsi="SimHei" w:cs="楷体_GB2312" w:hint="eastAsia"/>
          <w:sz w:val="24"/>
          <w:lang w:val="zh-CN"/>
        </w:rPr>
        <w:t>目的</w:t>
      </w:r>
    </w:p>
    <w:p w:rsidR="00C773B9">
      <w:pPr>
        <w:autoSpaceDE w:val="0"/>
        <w:autoSpaceDN w:val="0"/>
        <w:bidi w:val="0"/>
        <w:adjustRightInd w:val="0"/>
        <w:ind w:left="420" w:hanging="420"/>
        <w:rPr>
          <w:rFonts w:ascii="Arial" w:eastAsia="楷体_GB2312" w:hAnsi="Arial" w:cs="Arial"/>
          <w:szCs w:val="21"/>
        </w:rPr>
      </w:pPr>
      <w:r>
        <w:rPr>
          <w:rFonts w:ascii="SimHei" w:eastAsia="黑体" w:hAnsi="SimHei" w:cs="Arial"/>
          <w:szCs w:val="21"/>
        </w:rPr>
        <w:t xml:space="preserve">   </w:t>
      </w:r>
      <w:r>
        <w:rPr>
          <w:rFonts w:ascii="SimHei" w:eastAsia="黑体" w:hAnsi="SimHei" w:cs="楷体_GB2312" w:hint="eastAsia"/>
          <w:szCs w:val="21"/>
          <w:lang w:val="zh-CN"/>
        </w:rPr>
        <w:t>岗位评价作为一种解决工资分配问题的公正方法，是确定合理的工资差别或奖金差别的基础。工作评</w:t>
      </w:r>
    </w:p>
    <w:p w:rsidR="00C773B9">
      <w:pPr>
        <w:autoSpaceDE w:val="0"/>
        <w:autoSpaceDN w:val="0"/>
        <w:bidi w:val="0"/>
        <w:adjustRightInd w:val="0"/>
        <w:ind w:left="420" w:hanging="105"/>
        <w:rPr>
          <w:rFonts w:ascii="Arial" w:eastAsia="楷体_GB2312" w:hAnsi="Arial" w:cs="Arial"/>
          <w:szCs w:val="21"/>
        </w:rPr>
      </w:pPr>
      <w:r>
        <w:rPr>
          <w:rFonts w:ascii="SimHei" w:eastAsia="黑体" w:hAnsi="SimHei" w:cs="楷体_GB2312" w:hint="eastAsia"/>
          <w:szCs w:val="21"/>
          <w:lang w:val="zh-CN"/>
        </w:rPr>
        <w:t>价的核心是给各种不同的工作，按照岗位的整体工作中的相对价值，来确定不同岗位的等级，其目标</w:t>
      </w:r>
    </w:p>
    <w:p w:rsidR="00C773B9">
      <w:pPr>
        <w:autoSpaceDE w:val="0"/>
        <w:autoSpaceDN w:val="0"/>
        <w:bidi w:val="0"/>
        <w:adjustRightInd w:val="0"/>
        <w:ind w:left="420" w:hanging="105"/>
        <w:rPr>
          <w:rFonts w:ascii="Arial" w:eastAsia="楷体_GB2312" w:hAnsi="Arial" w:cs="Arial"/>
          <w:szCs w:val="21"/>
        </w:rPr>
      </w:pPr>
      <w:r>
        <w:rPr>
          <w:rFonts w:ascii="SimHei" w:eastAsia="黑体" w:hAnsi="SimHei" w:cs="楷体_GB2312" w:hint="eastAsia"/>
          <w:szCs w:val="21"/>
          <w:lang w:val="zh-CN"/>
        </w:rPr>
        <w:t>是为了实现同工同酬，即完成同等价值的工作，支付等量的报酬。</w:t>
      </w:r>
    </w:p>
    <w:p w:rsidR="00C773B9" w:rsidP="00C773B9">
      <w:pPr>
        <w:numPr>
          <w:ilvl w:val="0"/>
          <w:numId w:val="2"/>
        </w:numPr>
        <w:tabs>
          <w:tab w:val="left" w:pos="360"/>
        </w:tabs>
        <w:autoSpaceDE w:val="0"/>
        <w:autoSpaceDN w:val="0"/>
        <w:bidi w:val="0"/>
        <w:adjustRightInd w:val="0"/>
        <w:spacing w:line="360" w:lineRule="auto"/>
        <w:ind w:left="357" w:hanging="357"/>
        <w:rPr>
          <w:rFonts w:ascii="Arial" w:eastAsia="楷体_GB2312" w:hAnsi="Arial" w:cs="Arial"/>
          <w:sz w:val="24"/>
        </w:rPr>
      </w:pPr>
      <w:r>
        <w:rPr>
          <w:rFonts w:ascii="SimHei" w:eastAsia="黑体" w:hAnsi="SimHei" w:cs="楷体_GB2312" w:hint="eastAsia"/>
          <w:sz w:val="24"/>
          <w:lang w:val="zh-CN"/>
        </w:rPr>
        <w:t>适用范围</w:t>
      </w:r>
    </w:p>
    <w:p w:rsidR="00C773B9">
      <w:pPr>
        <w:autoSpaceDE w:val="0"/>
        <w:autoSpaceDN w:val="0"/>
        <w:bidi w:val="0"/>
        <w:adjustRightInd w:val="0"/>
        <w:ind w:left="360"/>
        <w:rPr>
          <w:rFonts w:ascii="Arial" w:eastAsia="楷体_GB2312" w:hAnsi="Arial" w:cs="Arial"/>
          <w:szCs w:val="21"/>
        </w:rPr>
      </w:pPr>
      <w:r>
        <w:rPr>
          <w:rFonts w:ascii="SimHei" w:eastAsia="黑体" w:hAnsi="SimHei" w:cs="楷体_GB2312" w:hint="eastAsia"/>
          <w:szCs w:val="21"/>
          <w:lang w:val="zh-CN"/>
        </w:rPr>
        <w:t>常州福莱特</w:t>
      </w:r>
      <w:r>
        <w:rPr>
          <w:rFonts w:ascii="SimHei" w:eastAsia="黑体" w:hAnsi="SimHei" w:cs="Arial" w:hint="default"/>
          <w:szCs w:val="21"/>
        </w:rPr>
        <w:t>×××</w:t>
      </w:r>
      <w:r>
        <w:rPr>
          <w:rFonts w:ascii="SimHei" w:eastAsia="黑体" w:hAnsi="SimHei" w:cs="楷体_GB2312" w:hint="eastAsia"/>
          <w:szCs w:val="21"/>
          <w:lang w:val="zh-CN"/>
        </w:rPr>
        <w:t>公司职能部门各级别岗位。</w:t>
      </w:r>
    </w:p>
    <w:p w:rsidR="00C773B9" w:rsidP="00C773B9">
      <w:pPr>
        <w:numPr>
          <w:ilvl w:val="0"/>
          <w:numId w:val="3"/>
        </w:numPr>
        <w:tabs>
          <w:tab w:val="left" w:pos="360"/>
        </w:tabs>
        <w:autoSpaceDE w:val="0"/>
        <w:autoSpaceDN w:val="0"/>
        <w:bidi w:val="0"/>
        <w:adjustRightInd w:val="0"/>
        <w:spacing w:line="360" w:lineRule="auto"/>
        <w:ind w:left="357" w:hanging="357"/>
        <w:rPr>
          <w:rFonts w:ascii="Arial" w:eastAsia="楷体_GB2312" w:hAnsi="Arial" w:cs="Arial"/>
          <w:sz w:val="24"/>
        </w:rPr>
      </w:pPr>
      <w:r>
        <w:rPr>
          <w:rFonts w:ascii="SimHei" w:eastAsia="黑体" w:hAnsi="SimHei" w:cs="楷体_GB2312" w:hint="eastAsia"/>
          <w:sz w:val="24"/>
          <w:lang w:val="zh-CN"/>
        </w:rPr>
        <w:t>解释</w:t>
      </w:r>
    </w:p>
    <w:p w:rsidR="00C773B9">
      <w:pPr>
        <w:autoSpaceDE w:val="0"/>
        <w:autoSpaceDN w:val="0"/>
        <w:bidi w:val="0"/>
        <w:adjustRightInd w:val="0"/>
        <w:ind w:left="1575" w:hanging="1575"/>
        <w:rPr>
          <w:rFonts w:ascii="Arial" w:eastAsia="楷体_GB2312" w:hAnsi="Arial" w:cs="Arial"/>
          <w:szCs w:val="21"/>
        </w:rPr>
      </w:pPr>
      <w:r>
        <w:rPr>
          <w:rFonts w:ascii="SimHei" w:eastAsia="黑体" w:hAnsi="SimHei" w:cs="Arial"/>
          <w:szCs w:val="21"/>
        </w:rPr>
        <w:t xml:space="preserve">   </w:t>
      </w:r>
      <w:r>
        <w:rPr>
          <w:rFonts w:ascii="SimHei" w:eastAsia="黑体" w:hAnsi="SimHei" w:cs="楷体_GB2312" w:hint="eastAsia"/>
          <w:szCs w:val="21"/>
          <w:lang w:val="zh-CN"/>
        </w:rPr>
        <w:t>岗位评价</w:t>
      </w:r>
      <w:r>
        <w:rPr>
          <w:rFonts w:ascii="SimHei" w:eastAsia="黑体" w:hAnsi="SimHei" w:cs="Arial"/>
          <w:szCs w:val="21"/>
        </w:rPr>
        <w:t xml:space="preserve"> </w:t>
      </w:r>
      <w:r>
        <w:rPr>
          <w:rFonts w:ascii="SimHei" w:eastAsia="黑体" w:hAnsi="SimHei" w:cs="楷体_GB2312" w:hint="eastAsia"/>
          <w:szCs w:val="21"/>
          <w:lang w:val="zh-CN"/>
        </w:rPr>
        <w:t>－</w:t>
      </w:r>
      <w:r>
        <w:rPr>
          <w:rFonts w:ascii="SimHei" w:eastAsia="黑体" w:hAnsi="SimHei" w:cs="Arial"/>
          <w:szCs w:val="21"/>
        </w:rPr>
        <w:t xml:space="preserve"> </w:t>
      </w:r>
      <w:r>
        <w:rPr>
          <w:rFonts w:ascii="SimHei" w:eastAsia="黑体" w:hAnsi="SimHei" w:cs="楷体_GB2312" w:hint="eastAsia"/>
          <w:szCs w:val="21"/>
          <w:lang w:val="zh-CN"/>
        </w:rPr>
        <w:t>是对不同岗位的工作进行研究和分级的方法。工作评价关心的是岗位的分级，而不去注意谁去做这项工作或谁在做这项工作。</w:t>
      </w:r>
    </w:p>
    <w:p w:rsidR="00C773B9">
      <w:pPr>
        <w:autoSpaceDE w:val="0"/>
        <w:autoSpaceDN w:val="0"/>
        <w:bidi w:val="0"/>
        <w:adjustRightInd w:val="0"/>
        <w:ind w:left="1575" w:hanging="1575"/>
        <w:rPr>
          <w:rFonts w:ascii="Arial" w:eastAsia="楷体_GB2312" w:hAnsi="Arial" w:cs="Arial"/>
          <w:szCs w:val="21"/>
        </w:rPr>
      </w:pPr>
      <w:r>
        <w:rPr>
          <w:rFonts w:ascii="SimHei" w:eastAsia="黑体" w:hAnsi="SimHei" w:cs="Arial"/>
          <w:szCs w:val="21"/>
        </w:rPr>
        <w:t xml:space="preserve">   </w:t>
      </w:r>
      <w:r>
        <w:rPr>
          <w:rFonts w:ascii="SimHei" w:eastAsia="黑体" w:hAnsi="SimHei" w:cs="楷体_GB2312" w:hint="eastAsia"/>
          <w:szCs w:val="21"/>
          <w:lang w:val="zh-CN"/>
        </w:rPr>
        <w:t>岗位评价技术</w:t>
      </w:r>
      <w:r>
        <w:rPr>
          <w:rFonts w:ascii="SimHei" w:eastAsia="黑体" w:hAnsi="SimHei" w:cs="Arial"/>
          <w:szCs w:val="21"/>
        </w:rPr>
        <w:t xml:space="preserve"> </w:t>
      </w:r>
      <w:r>
        <w:rPr>
          <w:rFonts w:ascii="SimHei" w:eastAsia="黑体" w:hAnsi="SimHei" w:cs="楷体_GB2312" w:hint="eastAsia"/>
          <w:szCs w:val="21"/>
          <w:lang w:val="zh-CN"/>
        </w:rPr>
        <w:t>－</w:t>
      </w:r>
      <w:r>
        <w:rPr>
          <w:rFonts w:ascii="SimHei" w:eastAsia="黑体" w:hAnsi="SimHei" w:cs="Arial"/>
          <w:szCs w:val="21"/>
        </w:rPr>
        <w:t xml:space="preserve"> </w:t>
      </w:r>
      <w:r>
        <w:rPr>
          <w:rFonts w:ascii="SimHei" w:eastAsia="黑体" w:hAnsi="SimHei" w:cs="楷体_GB2312" w:hint="eastAsia"/>
          <w:szCs w:val="21"/>
          <w:lang w:val="zh-CN"/>
        </w:rPr>
        <w:t>岗位评价的实质是把提供不同价值的产品或服务的具体劳动，还原为抽象劳动，进而使各种具体劳动之间可以相互比较，以确定各个岗位在组织中的相对价值。当所有岗位的总点数得出以后，就可以根据每一岗位点数的多少，度量出每一岗位在一个组织中的相对位置或相对价值。</w:t>
      </w:r>
    </w:p>
    <w:p w:rsidR="00C773B9">
      <w:pPr>
        <w:autoSpaceDE w:val="0"/>
        <w:autoSpaceDN w:val="0"/>
        <w:bidi w:val="0"/>
        <w:adjustRightInd w:val="0"/>
        <w:ind w:left="1575" w:hanging="1575"/>
        <w:rPr>
          <w:rFonts w:ascii="Arial" w:eastAsia="楷体_GB2312" w:hAnsi="Arial" w:cs="Arial"/>
          <w:szCs w:val="21"/>
        </w:rPr>
      </w:pPr>
      <w:r>
        <w:rPr>
          <w:rFonts w:ascii="SimHei" w:eastAsia="黑体" w:hAnsi="SimHei" w:cs="Arial"/>
          <w:szCs w:val="21"/>
        </w:rPr>
        <w:t xml:space="preserve">   </w:t>
      </w:r>
      <w:r>
        <w:rPr>
          <w:rFonts w:ascii="SimHei" w:eastAsia="黑体" w:hAnsi="SimHei" w:cs="楷体_GB2312" w:hint="eastAsia"/>
          <w:szCs w:val="21"/>
          <w:lang w:val="zh-CN"/>
        </w:rPr>
        <w:t>岗位评价方法</w:t>
      </w:r>
      <w:r>
        <w:rPr>
          <w:rFonts w:ascii="SimHei" w:eastAsia="黑体" w:hAnsi="SimHei" w:cs="Arial"/>
          <w:szCs w:val="21"/>
        </w:rPr>
        <w:t xml:space="preserve"> </w:t>
      </w:r>
      <w:r>
        <w:rPr>
          <w:rFonts w:ascii="SimHei" w:eastAsia="黑体" w:hAnsi="SimHei" w:cs="楷体_GB2312" w:hint="eastAsia"/>
          <w:szCs w:val="21"/>
          <w:lang w:val="zh-CN"/>
        </w:rPr>
        <w:t>－目前，岗位评价有四种方法可以采用：排列法、分类法、要素比较法、要素分级计点法。其中，本公司采用的要素分级计点法是数量化的评价方法，在诸多评价方法中，是科学性程度最高的一种。</w:t>
      </w:r>
    </w:p>
    <w:p w:rsidR="00C773B9" w:rsidP="00C773B9">
      <w:pPr>
        <w:numPr>
          <w:ilvl w:val="0"/>
          <w:numId w:val="4"/>
        </w:numPr>
        <w:tabs>
          <w:tab w:val="left" w:pos="360"/>
        </w:tabs>
        <w:autoSpaceDE w:val="0"/>
        <w:autoSpaceDN w:val="0"/>
        <w:bidi w:val="0"/>
        <w:adjustRightInd w:val="0"/>
        <w:spacing w:line="360" w:lineRule="auto"/>
        <w:ind w:left="357" w:hanging="357"/>
        <w:rPr>
          <w:rFonts w:ascii="Arial" w:eastAsia="楷体_GB2312" w:hAnsi="Arial" w:cs="Arial"/>
          <w:sz w:val="24"/>
        </w:rPr>
      </w:pPr>
      <w:r>
        <w:rPr>
          <w:rFonts w:ascii="SimHei" w:eastAsia="黑体" w:hAnsi="SimHei" w:cs="楷体_GB2312" w:hint="eastAsia"/>
          <w:sz w:val="24"/>
          <w:lang w:val="zh-CN"/>
        </w:rPr>
        <w:t>岗位评价体系的架构</w:t>
      </w:r>
    </w:p>
    <w:p w:rsidR="00C773B9">
      <w:pPr>
        <w:autoSpaceDE w:val="0"/>
        <w:autoSpaceDN w:val="0"/>
        <w:bidi w:val="0"/>
        <w:adjustRightInd w:val="0"/>
        <w:ind w:left="420"/>
        <w:rPr>
          <w:rFonts w:ascii="Arial" w:eastAsia="楷体_GB2312" w:hAnsi="Arial" w:cs="Arial"/>
          <w:szCs w:val="21"/>
        </w:rPr>
      </w:pPr>
      <w:r>
        <w:rPr>
          <w:rFonts w:ascii="SimHei" w:eastAsia="黑体" w:hAnsi="SimHei" w:cs="楷体_GB2312" w:hint="eastAsia"/>
          <w:szCs w:val="21"/>
          <w:lang w:val="zh-CN"/>
        </w:rPr>
        <w:t>公司岗位评价体系，把岗位劳动对人的要求划分为四大要素，在四大要素的基础上，又进一步分解为</w:t>
      </w:r>
      <w:r>
        <w:rPr>
          <w:rFonts w:ascii="SimHei" w:eastAsia="黑体" w:hAnsi="SimHei" w:cs="Arial"/>
          <w:szCs w:val="21"/>
        </w:rPr>
        <w:t>14</w:t>
      </w:r>
      <w:r>
        <w:rPr>
          <w:rFonts w:ascii="SimHei" w:eastAsia="黑体" w:hAnsi="SimHei" w:cs="楷体_GB2312" w:hint="eastAsia"/>
          <w:szCs w:val="21"/>
          <w:lang w:val="zh-CN"/>
        </w:rPr>
        <w:t>个子因素，每个子因素再细分为</w:t>
      </w:r>
      <w:r>
        <w:rPr>
          <w:rFonts w:ascii="SimHei" w:eastAsia="黑体" w:hAnsi="SimHei" w:cs="Arial"/>
          <w:szCs w:val="21"/>
        </w:rPr>
        <w:t>4</w:t>
      </w:r>
      <w:r>
        <w:rPr>
          <w:rFonts w:ascii="SimHei" w:eastAsia="黑体" w:hAnsi="SimHei" w:cs="楷体_GB2312" w:hint="eastAsia"/>
          <w:szCs w:val="21"/>
          <w:lang w:val="zh-CN"/>
        </w:rPr>
        <w:t>～</w:t>
      </w:r>
      <w:r>
        <w:rPr>
          <w:rFonts w:ascii="SimHei" w:eastAsia="黑体" w:hAnsi="SimHei" w:cs="Arial"/>
          <w:szCs w:val="21"/>
        </w:rPr>
        <w:t>6</w:t>
      </w:r>
      <w:r>
        <w:rPr>
          <w:rFonts w:ascii="SimHei" w:eastAsia="黑体" w:hAnsi="SimHei" w:cs="楷体_GB2312" w:hint="eastAsia"/>
          <w:szCs w:val="21"/>
          <w:lang w:val="zh-CN"/>
        </w:rPr>
        <w:t>个等级，并分别一一定义和配点。</w:t>
      </w:r>
    </w:p>
    <w:p w:rsidR="00C773B9" w:rsidP="00C773B9">
      <w:pPr>
        <w:numPr>
          <w:ilvl w:val="0"/>
          <w:numId w:val="5"/>
        </w:numPr>
        <w:tabs>
          <w:tab w:val="left" w:pos="360"/>
        </w:tabs>
        <w:autoSpaceDE w:val="0"/>
        <w:autoSpaceDN w:val="0"/>
        <w:bidi w:val="0"/>
        <w:adjustRightInd w:val="0"/>
        <w:spacing w:line="360" w:lineRule="auto"/>
        <w:ind w:left="357" w:hanging="357"/>
        <w:rPr>
          <w:rFonts w:ascii="Arial" w:eastAsia="楷体_GB2312" w:hAnsi="Arial" w:cs="Arial"/>
          <w:sz w:val="24"/>
        </w:rPr>
      </w:pPr>
      <w:r>
        <w:rPr>
          <w:rFonts w:ascii="SimHei" w:eastAsia="黑体" w:hAnsi="SimHei" w:cs="楷体_GB2312" w:hint="eastAsia"/>
          <w:sz w:val="24"/>
          <w:lang w:val="zh-CN"/>
        </w:rPr>
        <w:t>架构分解</w:t>
      </w:r>
    </w:p>
    <w:p w:rsidR="00C773B9">
      <w:pPr>
        <w:autoSpaceDE w:val="0"/>
        <w:autoSpaceDN w:val="0"/>
        <w:bidi w:val="0"/>
        <w:adjustRightInd w:val="0"/>
        <w:ind w:firstLine="480"/>
        <w:jc w:val="center"/>
        <w:rPr>
          <w:rFonts w:ascii="Arial" w:eastAsia="楷体_GB2312" w:hAnsi="Arial" w:cs="Arial"/>
          <w:sz w:val="24"/>
        </w:rPr>
      </w:pPr>
      <w:r>
        <w:rPr>
          <w:rFonts w:ascii="SimHei" w:eastAsia="黑体" w:hAnsi="SimHei" w:cs="楷体_GB2312" w:hint="eastAsia"/>
          <w:sz w:val="24"/>
          <w:lang w:val="zh-CN"/>
        </w:rPr>
        <w:t>岗位评价要素、要素分级及配点表</w:t>
      </w:r>
    </w:p>
    <w:tbl>
      <w:tblPr>
        <w:tblStyle w:val="TableNormal"/>
        <w:tblW w:w="0" w:type="auto"/>
        <w:tblInd w:w="213" w:type="dxa"/>
        <w:tblLayout w:type="fixed"/>
        <w:tblCellMar>
          <w:top w:w="0" w:type="dxa"/>
          <w:left w:w="108" w:type="dxa"/>
          <w:bottom w:w="0" w:type="dxa"/>
          <w:right w:w="108" w:type="dxa"/>
        </w:tblCellMar>
        <w:tblLook w:val="04A0"/>
      </w:tblPr>
      <w:tblGrid>
        <w:gridCol w:w="840"/>
        <w:gridCol w:w="735"/>
        <w:gridCol w:w="840"/>
        <w:gridCol w:w="2310"/>
        <w:gridCol w:w="840"/>
        <w:gridCol w:w="840"/>
        <w:gridCol w:w="840"/>
        <w:gridCol w:w="840"/>
        <w:gridCol w:w="840"/>
        <w:gridCol w:w="735"/>
      </w:tblGrid>
      <w:tr>
        <w:tblPrEx>
          <w:tblW w:w="0" w:type="auto"/>
          <w:tblInd w:w="213" w:type="dxa"/>
          <w:tblLayout w:type="fixed"/>
          <w:tblCellMar>
            <w:top w:w="0" w:type="dxa"/>
            <w:left w:w="108" w:type="dxa"/>
            <w:bottom w:w="0" w:type="dxa"/>
            <w:right w:w="108" w:type="dxa"/>
          </w:tblCellMar>
          <w:tblLook w:val="04A0"/>
        </w:tblPrEx>
        <w:trPr>
          <w:trHeight w:val="590"/>
        </w:trPr>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Arial" w:eastAsia="楷体_GB2312" w:hAnsi="Arial" w:cs="Arial"/>
                <w:b/>
                <w:kern w:val="2"/>
                <w:sz w:val="52"/>
                <w:szCs w:val="21"/>
                <w:rtl w:val="0"/>
                <w:cs w:val="0"/>
                <w:lang w:val="en-US" w:eastAsia="zh-CN" w:bidi="ar-SA"/>
              </w:rPr>
            </w:pPr>
            <w:r>
              <w:rPr>
                <w:rFonts w:ascii="SimHei" w:eastAsia="黑体" w:hAnsi="SimHei" w:cs="楷体_GB2312" w:hint="eastAsia"/>
                <w:b/>
                <w:kern w:val="2"/>
                <w:sz w:val="52"/>
                <w:szCs w:val="21"/>
                <w:rtl w:val="0"/>
                <w:cs w:val="0"/>
                <w:lang w:val="zh-CN" w:eastAsia="zh-CN" w:bidi="ar-SA"/>
              </w:rPr>
              <w:t>要</w:t>
            </w:r>
            <w:r>
              <w:rPr>
                <w:rFonts w:ascii="SimHei" w:eastAsia="黑体" w:hAnsi="SimHei" w:cs="Arial"/>
                <w:b/>
                <w:kern w:val="2"/>
                <w:sz w:val="52"/>
                <w:szCs w:val="21"/>
                <w:rtl w:val="0"/>
                <w:cs w:val="0"/>
                <w:lang w:val="en-US" w:eastAsia="zh-CN" w:bidi="ar-SA"/>
              </w:rPr>
              <w:t xml:space="preserve"> </w:t>
            </w:r>
            <w:r>
              <w:rPr>
                <w:rFonts w:ascii="SimHei" w:eastAsia="黑体" w:hAnsi="SimHei" w:cs="楷体_GB2312" w:hint="eastAsia"/>
                <w:b/>
                <w:kern w:val="2"/>
                <w:sz w:val="52"/>
                <w:szCs w:val="21"/>
                <w:rtl w:val="0"/>
                <w:cs w:val="0"/>
                <w:lang w:val="zh-CN" w:eastAsia="zh-CN" w:bidi="ar-SA"/>
              </w:rPr>
              <w:t>素</w:t>
            </w:r>
          </w:p>
        </w:tc>
        <w:tc>
          <w:tcPr>
            <w:tcW w:w="735"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Arial" w:eastAsia="楷体_GB2312" w:hAnsi="Arial" w:cs="Arial"/>
                <w:b/>
                <w:kern w:val="2"/>
                <w:sz w:val="52"/>
                <w:szCs w:val="21"/>
                <w:rtl w:val="0"/>
                <w:cs w:val="0"/>
                <w:lang w:val="en-US" w:eastAsia="zh-CN" w:bidi="ar-SA"/>
              </w:rPr>
            </w:pPr>
            <w:r>
              <w:rPr>
                <w:rFonts w:ascii="SimHei" w:eastAsia="黑体" w:hAnsi="SimHei" w:cs="楷体_GB2312" w:hint="eastAsia"/>
                <w:b/>
                <w:kern w:val="2"/>
                <w:sz w:val="52"/>
                <w:szCs w:val="21"/>
                <w:rtl w:val="0"/>
                <w:cs w:val="0"/>
                <w:lang w:val="zh-CN" w:eastAsia="zh-CN" w:bidi="ar-SA"/>
              </w:rPr>
              <w:t>配点</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Arial" w:eastAsia="楷体_GB2312" w:hAnsi="Arial" w:cs="Arial"/>
                <w:b/>
                <w:kern w:val="2"/>
                <w:sz w:val="52"/>
                <w:szCs w:val="21"/>
                <w:rtl w:val="0"/>
                <w:cs w:val="0"/>
                <w:lang w:val="en-US" w:eastAsia="zh-CN" w:bidi="ar-SA"/>
              </w:rPr>
            </w:pPr>
            <w:r>
              <w:rPr>
                <w:rFonts w:ascii="SimHei" w:eastAsia="黑体" w:hAnsi="SimHei" w:cs="楷体_GB2312" w:hint="eastAsia"/>
                <w:b/>
                <w:kern w:val="2"/>
                <w:sz w:val="52"/>
                <w:szCs w:val="21"/>
                <w:rtl w:val="0"/>
                <w:cs w:val="0"/>
                <w:lang w:val="zh-CN" w:eastAsia="zh-CN" w:bidi="ar-SA"/>
              </w:rPr>
              <w:t>权重</w:t>
            </w:r>
            <w:r>
              <w:rPr>
                <w:rFonts w:ascii="SimHei" w:eastAsia="黑体" w:hAnsi="SimHei" w:cs="Arial"/>
                <w:b/>
                <w:kern w:val="2"/>
                <w:sz w:val="52"/>
                <w:szCs w:val="21"/>
                <w:rtl w:val="0"/>
                <w:cs w:val="0"/>
                <w:lang w:val="en-US" w:eastAsia="zh-CN" w:bidi="ar-SA"/>
              </w:rPr>
              <w:t>%</w:t>
            </w:r>
          </w:p>
        </w:tc>
        <w:tc>
          <w:tcPr>
            <w:tcW w:w="231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Arial" w:eastAsia="楷体_GB2312" w:hAnsi="Arial" w:cs="Arial"/>
                <w:b/>
                <w:kern w:val="2"/>
                <w:sz w:val="52"/>
                <w:szCs w:val="21"/>
                <w:rtl w:val="0"/>
                <w:cs w:val="0"/>
                <w:lang w:val="en-US" w:eastAsia="zh-CN" w:bidi="ar-SA"/>
              </w:rPr>
            </w:pPr>
            <w:r>
              <w:rPr>
                <w:rFonts w:ascii="SimHei" w:eastAsia="黑体" w:hAnsi="SimHei" w:cs="楷体_GB2312" w:hint="eastAsia"/>
                <w:b/>
                <w:kern w:val="2"/>
                <w:sz w:val="52"/>
                <w:szCs w:val="21"/>
                <w:rtl w:val="0"/>
                <w:cs w:val="0"/>
                <w:lang w:val="zh-CN" w:eastAsia="zh-CN" w:bidi="ar-SA"/>
              </w:rPr>
              <w:t>因</w:t>
            </w:r>
            <w:r>
              <w:rPr>
                <w:rFonts w:ascii="SimHei" w:eastAsia="黑体" w:hAnsi="SimHei" w:cs="Arial"/>
                <w:b/>
                <w:kern w:val="2"/>
                <w:sz w:val="52"/>
                <w:szCs w:val="21"/>
                <w:rtl w:val="0"/>
                <w:cs w:val="0"/>
                <w:lang w:val="en-US" w:eastAsia="zh-CN" w:bidi="ar-SA"/>
              </w:rPr>
              <w:t xml:space="preserve">   </w:t>
            </w:r>
            <w:r>
              <w:rPr>
                <w:rFonts w:ascii="SimHei" w:eastAsia="黑体" w:hAnsi="SimHei" w:cs="楷体_GB2312" w:hint="eastAsia"/>
                <w:b/>
                <w:kern w:val="2"/>
                <w:sz w:val="52"/>
                <w:szCs w:val="21"/>
                <w:rtl w:val="0"/>
                <w:cs w:val="0"/>
                <w:lang w:val="zh-CN" w:eastAsia="zh-CN" w:bidi="ar-SA"/>
              </w:rPr>
              <w:t>素</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Arial" w:eastAsia="楷体_GB2312" w:hAnsi="Arial" w:cs="Arial"/>
                <w:b/>
                <w:kern w:val="2"/>
                <w:sz w:val="52"/>
                <w:szCs w:val="21"/>
                <w:rtl w:val="0"/>
                <w:cs w:val="0"/>
                <w:lang w:val="en-US" w:eastAsia="zh-CN" w:bidi="ar-SA"/>
              </w:rPr>
            </w:pPr>
            <w:r>
              <w:rPr>
                <w:rFonts w:ascii="SimHei" w:eastAsia="黑体" w:hAnsi="SimHei" w:cs="楷体_GB2312" w:hint="eastAsia"/>
                <w:b/>
                <w:kern w:val="2"/>
                <w:sz w:val="52"/>
                <w:szCs w:val="21"/>
                <w:rtl w:val="0"/>
                <w:cs w:val="0"/>
                <w:lang w:val="zh-CN" w:eastAsia="zh-CN" w:bidi="ar-SA"/>
              </w:rPr>
              <w:t>一</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Arial" w:eastAsia="楷体_GB2312" w:hAnsi="Arial" w:cs="Arial"/>
                <w:b/>
                <w:kern w:val="2"/>
                <w:sz w:val="52"/>
                <w:szCs w:val="21"/>
                <w:rtl w:val="0"/>
                <w:cs w:val="0"/>
                <w:lang w:val="en-US" w:eastAsia="zh-CN" w:bidi="ar-SA"/>
              </w:rPr>
            </w:pPr>
            <w:r>
              <w:rPr>
                <w:rFonts w:ascii="SimHei" w:eastAsia="黑体" w:hAnsi="SimHei" w:cs="楷体_GB2312" w:hint="eastAsia"/>
                <w:b/>
                <w:kern w:val="2"/>
                <w:sz w:val="52"/>
                <w:szCs w:val="21"/>
                <w:rtl w:val="0"/>
                <w:cs w:val="0"/>
                <w:lang w:val="zh-CN" w:eastAsia="zh-CN" w:bidi="ar-SA"/>
              </w:rPr>
              <w:t>二</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Arial" w:eastAsia="楷体_GB2312" w:hAnsi="Arial" w:cs="Arial"/>
                <w:b/>
                <w:kern w:val="2"/>
                <w:sz w:val="52"/>
                <w:szCs w:val="21"/>
                <w:rtl w:val="0"/>
                <w:cs w:val="0"/>
                <w:lang w:val="en-US" w:eastAsia="zh-CN" w:bidi="ar-SA"/>
              </w:rPr>
            </w:pPr>
            <w:r>
              <w:rPr>
                <w:rFonts w:ascii="SimHei" w:eastAsia="黑体" w:hAnsi="SimHei" w:cs="楷体_GB2312" w:hint="eastAsia"/>
                <w:b/>
                <w:kern w:val="2"/>
                <w:sz w:val="52"/>
                <w:szCs w:val="21"/>
                <w:rtl w:val="0"/>
                <w:cs w:val="0"/>
                <w:lang w:val="zh-CN" w:eastAsia="zh-CN" w:bidi="ar-SA"/>
              </w:rPr>
              <w:t>三</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Arial" w:eastAsia="楷体_GB2312" w:hAnsi="Arial" w:cs="Arial"/>
                <w:b/>
                <w:kern w:val="2"/>
                <w:sz w:val="52"/>
                <w:szCs w:val="21"/>
                <w:rtl w:val="0"/>
                <w:cs w:val="0"/>
                <w:lang w:val="en-US" w:eastAsia="zh-CN" w:bidi="ar-SA"/>
              </w:rPr>
            </w:pPr>
            <w:r>
              <w:rPr>
                <w:rFonts w:ascii="SimHei" w:eastAsia="黑体" w:hAnsi="SimHei" w:cs="楷体_GB2312" w:hint="eastAsia"/>
                <w:b/>
                <w:kern w:val="2"/>
                <w:sz w:val="52"/>
                <w:szCs w:val="21"/>
                <w:rtl w:val="0"/>
                <w:cs w:val="0"/>
                <w:lang w:val="zh-CN" w:eastAsia="zh-CN" w:bidi="ar-SA"/>
              </w:rPr>
              <w:t>四</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Arial" w:eastAsia="楷体_GB2312" w:hAnsi="Arial" w:cs="Arial"/>
                <w:b/>
                <w:kern w:val="2"/>
                <w:sz w:val="52"/>
                <w:szCs w:val="21"/>
                <w:rtl w:val="0"/>
                <w:cs w:val="0"/>
                <w:lang w:val="en-US" w:eastAsia="zh-CN" w:bidi="ar-SA"/>
              </w:rPr>
            </w:pPr>
            <w:r>
              <w:rPr>
                <w:rFonts w:ascii="SimHei" w:eastAsia="黑体" w:hAnsi="SimHei" w:cs="楷体_GB2312" w:hint="eastAsia"/>
                <w:b/>
                <w:kern w:val="2"/>
                <w:sz w:val="52"/>
                <w:szCs w:val="21"/>
                <w:rtl w:val="0"/>
                <w:cs w:val="0"/>
                <w:lang w:val="zh-CN" w:eastAsia="zh-CN" w:bidi="ar-SA"/>
              </w:rPr>
              <w:t>五</w:t>
            </w:r>
          </w:p>
        </w:tc>
        <w:tc>
          <w:tcPr>
            <w:tcW w:w="735"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Arial" w:eastAsia="楷体_GB2312" w:hAnsi="Arial" w:cs="Arial"/>
                <w:b/>
                <w:kern w:val="2"/>
                <w:sz w:val="52"/>
                <w:szCs w:val="21"/>
                <w:rtl w:val="0"/>
                <w:cs w:val="0"/>
                <w:lang w:val="en-US" w:eastAsia="zh-CN" w:bidi="ar-SA"/>
              </w:rPr>
            </w:pPr>
            <w:r>
              <w:rPr>
                <w:rFonts w:ascii="SimHei" w:eastAsia="黑体" w:hAnsi="SimHei" w:cs="楷体_GB2312" w:hint="eastAsia"/>
                <w:b/>
                <w:kern w:val="2"/>
                <w:sz w:val="52"/>
                <w:szCs w:val="21"/>
                <w:rtl w:val="0"/>
                <w:cs w:val="0"/>
                <w:lang w:val="zh-CN" w:eastAsia="zh-CN" w:bidi="ar-SA"/>
              </w:rPr>
              <w:t>六</w:t>
            </w:r>
          </w:p>
        </w:tc>
      </w:tr>
      <w:tr>
        <w:tblPrEx>
          <w:tblW w:w="0" w:type="auto"/>
          <w:tblInd w:w="213" w:type="dxa"/>
          <w:tblLayout w:type="fixed"/>
          <w:tblCellMar>
            <w:top w:w="0" w:type="dxa"/>
            <w:left w:w="108" w:type="dxa"/>
            <w:bottom w:w="0" w:type="dxa"/>
            <w:right w:w="108" w:type="dxa"/>
          </w:tblCellMar>
          <w:tblLook w:val="04A0"/>
        </w:tblPrEx>
        <w:tc>
          <w:tcPr>
            <w:tcW w:w="840" w:type="dxa"/>
            <w:vMerge w:val="restart"/>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工作</w:t>
            </w:r>
          </w:p>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智能</w:t>
            </w:r>
          </w:p>
        </w:tc>
        <w:tc>
          <w:tcPr>
            <w:tcW w:w="735" w:type="dxa"/>
            <w:vMerge w:val="restart"/>
            <w:tcBorders>
              <w:top w:val="single" w:sz="6" w:space="0" w:color="auto"/>
              <w:left w:val="single" w:sz="6" w:space="0" w:color="auto"/>
              <w:bottom w:val="single" w:sz="6" w:space="0" w:color="auto"/>
              <w:right w:val="single" w:sz="6" w:space="0" w:color="auto"/>
            </w:tcBorders>
            <w:vAlign w:val="center"/>
          </w:tcPr>
          <w:p/>
        </w:tc>
        <w:tc>
          <w:tcPr>
            <w:tcW w:w="840" w:type="dxa"/>
            <w:vMerge w:val="restart"/>
            <w:tcBorders>
              <w:top w:val="single" w:sz="6" w:space="0" w:color="auto"/>
              <w:left w:val="single" w:sz="6" w:space="0" w:color="auto"/>
              <w:bottom w:val="single" w:sz="6" w:space="0" w:color="auto"/>
              <w:right w:val="single" w:sz="6" w:space="0" w:color="auto"/>
            </w:tcBorders>
            <w:vAlign w:val="center"/>
          </w:tcPr>
          <w:p/>
        </w:tc>
        <w:tc>
          <w:tcPr>
            <w:tcW w:w="231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both"/>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1</w:t>
            </w:r>
            <w:r>
              <w:rPr>
                <w:rFonts w:ascii="SimHei" w:eastAsia="黑体" w:hAnsi="SimHei" w:cs="宋体" w:hint="eastAsia"/>
                <w:b/>
                <w:kern w:val="2"/>
                <w:sz w:val="52"/>
                <w:szCs w:val="21"/>
                <w:rtl w:val="0"/>
                <w:cs w:val="0"/>
                <w:lang w:val="zh-CN" w:eastAsia="zh-CN" w:bidi="ar-SA"/>
              </w:rPr>
              <w:t>、学历</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20</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40</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60</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80</w:t>
            </w:r>
          </w:p>
        </w:tc>
        <w:tc>
          <w:tcPr>
            <w:tcW w:w="840" w:type="dxa"/>
            <w:tcBorders>
              <w:top w:val="single" w:sz="6" w:space="0" w:color="auto"/>
              <w:left w:val="single" w:sz="6" w:space="0" w:color="auto"/>
              <w:bottom w:val="single" w:sz="6" w:space="0" w:color="auto"/>
              <w:right w:val="single" w:sz="6" w:space="0" w:color="auto"/>
            </w:tcBorders>
            <w:vAlign w:val="center"/>
          </w:tcPr>
          <w:p/>
        </w:tc>
        <w:tc>
          <w:tcPr>
            <w:tcW w:w="735" w:type="dxa"/>
            <w:tcBorders>
              <w:top w:val="single" w:sz="6" w:space="0" w:color="auto"/>
              <w:left w:val="single" w:sz="6" w:space="0" w:color="auto"/>
              <w:bottom w:val="single" w:sz="6" w:space="0" w:color="auto"/>
              <w:right w:val="single" w:sz="6" w:space="0" w:color="auto"/>
            </w:tcBorders>
            <w:vAlign w:val="center"/>
          </w:tcPr>
          <w:p/>
        </w:tc>
      </w:tr>
      <w:tr>
        <w:tblPrEx>
          <w:tblW w:w="0" w:type="auto"/>
          <w:tblInd w:w="213" w:type="dxa"/>
          <w:tblLayout w:type="fixed"/>
          <w:tblCellMar>
            <w:top w:w="0" w:type="dxa"/>
            <w:left w:w="108" w:type="dxa"/>
            <w:bottom w:w="0" w:type="dxa"/>
            <w:right w:w="108" w:type="dxa"/>
          </w:tblCellMar>
          <w:tblLook w:val="04A0"/>
        </w:tblPrEx>
        <w:tc>
          <w:tcPr>
            <w:tcW w:w="840" w:type="dxa"/>
            <w:vMerge/>
            <w:tcBorders>
              <w:top w:val="single" w:sz="6" w:space="0" w:color="auto"/>
              <w:left w:val="single" w:sz="6" w:space="0" w:color="auto"/>
              <w:bottom w:val="single" w:sz="6" w:space="0" w:color="auto"/>
              <w:right w:val="single" w:sz="6" w:space="0" w:color="auto"/>
            </w:tcBorders>
            <w:vAlign w:val="center"/>
          </w:tcPr>
          <w:p/>
        </w:tc>
        <w:tc>
          <w:tcPr>
            <w:tcW w:w="735" w:type="dxa"/>
            <w:vMerge/>
            <w:tcBorders>
              <w:top w:val="single" w:sz="6" w:space="0" w:color="auto"/>
              <w:left w:val="single" w:sz="6" w:space="0" w:color="auto"/>
              <w:bottom w:val="single" w:sz="6" w:space="0" w:color="auto"/>
              <w:right w:val="single" w:sz="6" w:space="0" w:color="auto"/>
            </w:tcBorders>
            <w:vAlign w:val="center"/>
          </w:tcPr>
          <w:p/>
        </w:tc>
        <w:tc>
          <w:tcPr>
            <w:tcW w:w="840" w:type="dxa"/>
            <w:vMerge/>
            <w:tcBorders>
              <w:top w:val="single" w:sz="6" w:space="0" w:color="auto"/>
              <w:left w:val="single" w:sz="6" w:space="0" w:color="auto"/>
              <w:bottom w:val="single" w:sz="6" w:space="0" w:color="auto"/>
              <w:right w:val="single" w:sz="6" w:space="0" w:color="auto"/>
            </w:tcBorders>
            <w:vAlign w:val="center"/>
          </w:tcPr>
          <w:p/>
        </w:tc>
        <w:tc>
          <w:tcPr>
            <w:tcW w:w="231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both"/>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2</w:t>
            </w:r>
            <w:r>
              <w:rPr>
                <w:rFonts w:ascii="SimHei" w:eastAsia="黑体" w:hAnsi="SimHei" w:cs="宋体" w:hint="eastAsia"/>
                <w:b/>
                <w:kern w:val="2"/>
                <w:sz w:val="52"/>
                <w:szCs w:val="21"/>
                <w:rtl w:val="0"/>
                <w:cs w:val="0"/>
                <w:lang w:val="zh-CN" w:eastAsia="zh-CN" w:bidi="ar-SA"/>
              </w:rPr>
              <w:t>、经验</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15</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30</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45</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60</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80</w:t>
            </w:r>
          </w:p>
        </w:tc>
        <w:tc>
          <w:tcPr>
            <w:tcW w:w="735" w:type="dxa"/>
            <w:tcBorders>
              <w:top w:val="single" w:sz="6" w:space="0" w:color="auto"/>
              <w:left w:val="single" w:sz="6" w:space="0" w:color="auto"/>
              <w:bottom w:val="single" w:sz="6" w:space="0" w:color="auto"/>
              <w:right w:val="single" w:sz="6" w:space="0" w:color="auto"/>
            </w:tcBorders>
            <w:vAlign w:val="center"/>
          </w:tcPr>
          <w:p/>
        </w:tc>
      </w:tr>
      <w:tr>
        <w:tblPrEx>
          <w:tblW w:w="0" w:type="auto"/>
          <w:tblInd w:w="213" w:type="dxa"/>
          <w:tblLayout w:type="fixed"/>
          <w:tblCellMar>
            <w:top w:w="0" w:type="dxa"/>
            <w:left w:w="108" w:type="dxa"/>
            <w:bottom w:w="0" w:type="dxa"/>
            <w:right w:w="108" w:type="dxa"/>
          </w:tblCellMar>
          <w:tblLook w:val="04A0"/>
        </w:tblPrEx>
        <w:tc>
          <w:tcPr>
            <w:tcW w:w="840" w:type="dxa"/>
            <w:vMerge/>
            <w:tcBorders>
              <w:top w:val="single" w:sz="6" w:space="0" w:color="auto"/>
              <w:left w:val="single" w:sz="6" w:space="0" w:color="auto"/>
              <w:bottom w:val="single" w:sz="6" w:space="0" w:color="auto"/>
              <w:right w:val="single" w:sz="6" w:space="0" w:color="auto"/>
            </w:tcBorders>
            <w:vAlign w:val="center"/>
          </w:tcPr>
          <w:p/>
        </w:tc>
        <w:tc>
          <w:tcPr>
            <w:tcW w:w="735" w:type="dxa"/>
            <w:vMerge/>
            <w:tcBorders>
              <w:top w:val="single" w:sz="6" w:space="0" w:color="auto"/>
              <w:left w:val="single" w:sz="6" w:space="0" w:color="auto"/>
              <w:bottom w:val="single" w:sz="6" w:space="0" w:color="auto"/>
              <w:right w:val="single" w:sz="6" w:space="0" w:color="auto"/>
            </w:tcBorders>
            <w:vAlign w:val="center"/>
          </w:tcPr>
          <w:p/>
        </w:tc>
        <w:tc>
          <w:tcPr>
            <w:tcW w:w="840" w:type="dxa"/>
            <w:vMerge/>
            <w:tcBorders>
              <w:top w:val="single" w:sz="6" w:space="0" w:color="auto"/>
              <w:left w:val="single" w:sz="6" w:space="0" w:color="auto"/>
              <w:bottom w:val="single" w:sz="6" w:space="0" w:color="auto"/>
              <w:right w:val="single" w:sz="6" w:space="0" w:color="auto"/>
            </w:tcBorders>
            <w:vAlign w:val="center"/>
          </w:tcPr>
          <w:p/>
        </w:tc>
        <w:tc>
          <w:tcPr>
            <w:tcW w:w="231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both"/>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3</w:t>
            </w:r>
            <w:r>
              <w:rPr>
                <w:rFonts w:ascii="SimHei" w:eastAsia="黑体" w:hAnsi="SimHei" w:cs="宋体" w:hint="eastAsia"/>
                <w:b/>
                <w:kern w:val="2"/>
                <w:sz w:val="52"/>
                <w:szCs w:val="21"/>
                <w:rtl w:val="0"/>
                <w:cs w:val="0"/>
                <w:lang w:val="zh-CN" w:eastAsia="zh-CN" w:bidi="ar-SA"/>
              </w:rPr>
              <w:t>、专业技能</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15</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30</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45</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60</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75</w:t>
            </w:r>
          </w:p>
        </w:tc>
        <w:tc>
          <w:tcPr>
            <w:tcW w:w="735"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90</w:t>
            </w:r>
          </w:p>
        </w:tc>
      </w:tr>
      <w:tr>
        <w:tblPrEx>
          <w:tblW w:w="0" w:type="auto"/>
          <w:tblInd w:w="213" w:type="dxa"/>
          <w:tblLayout w:type="fixed"/>
          <w:tblCellMar>
            <w:top w:w="0" w:type="dxa"/>
            <w:left w:w="108" w:type="dxa"/>
            <w:bottom w:w="0" w:type="dxa"/>
            <w:right w:w="108" w:type="dxa"/>
          </w:tblCellMar>
          <w:tblLook w:val="04A0"/>
        </w:tblPrEx>
        <w:tc>
          <w:tcPr>
            <w:tcW w:w="840" w:type="dxa"/>
            <w:vMerge/>
            <w:tcBorders>
              <w:top w:val="single" w:sz="6" w:space="0" w:color="auto"/>
              <w:left w:val="single" w:sz="6" w:space="0" w:color="auto"/>
              <w:bottom w:val="single" w:sz="6" w:space="0" w:color="auto"/>
              <w:right w:val="single" w:sz="6" w:space="0" w:color="auto"/>
            </w:tcBorders>
            <w:vAlign w:val="center"/>
          </w:tcPr>
          <w:p/>
        </w:tc>
        <w:tc>
          <w:tcPr>
            <w:tcW w:w="735" w:type="dxa"/>
            <w:vMerge/>
            <w:tcBorders>
              <w:top w:val="single" w:sz="6" w:space="0" w:color="auto"/>
              <w:left w:val="single" w:sz="6" w:space="0" w:color="auto"/>
              <w:bottom w:val="single" w:sz="6" w:space="0" w:color="auto"/>
              <w:right w:val="single" w:sz="6" w:space="0" w:color="auto"/>
            </w:tcBorders>
            <w:vAlign w:val="center"/>
          </w:tcPr>
          <w:p/>
        </w:tc>
        <w:tc>
          <w:tcPr>
            <w:tcW w:w="840" w:type="dxa"/>
            <w:vMerge/>
            <w:tcBorders>
              <w:top w:val="single" w:sz="6" w:space="0" w:color="auto"/>
              <w:left w:val="single" w:sz="6" w:space="0" w:color="auto"/>
              <w:bottom w:val="single" w:sz="6" w:space="0" w:color="auto"/>
              <w:right w:val="single" w:sz="6" w:space="0" w:color="auto"/>
            </w:tcBorders>
            <w:vAlign w:val="center"/>
          </w:tcPr>
          <w:p/>
        </w:tc>
        <w:tc>
          <w:tcPr>
            <w:tcW w:w="231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both"/>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4</w:t>
            </w:r>
            <w:r>
              <w:rPr>
                <w:rFonts w:ascii="SimHei" w:eastAsia="黑体" w:hAnsi="SimHei" w:cs="宋体" w:hint="eastAsia"/>
                <w:b/>
                <w:kern w:val="2"/>
                <w:sz w:val="52"/>
                <w:szCs w:val="21"/>
                <w:rtl w:val="0"/>
                <w:cs w:val="0"/>
                <w:lang w:val="zh-CN" w:eastAsia="zh-CN" w:bidi="ar-SA"/>
              </w:rPr>
              <w:t>、主动性、创造性</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20</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40</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60</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80</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100</w:t>
            </w:r>
          </w:p>
        </w:tc>
        <w:tc>
          <w:tcPr>
            <w:tcW w:w="735" w:type="dxa"/>
            <w:tcBorders>
              <w:top w:val="single" w:sz="6" w:space="0" w:color="auto"/>
              <w:left w:val="single" w:sz="6" w:space="0" w:color="auto"/>
              <w:bottom w:val="single" w:sz="6" w:space="0" w:color="auto"/>
              <w:right w:val="single" w:sz="6" w:space="0" w:color="auto"/>
            </w:tcBorders>
            <w:vAlign w:val="center"/>
          </w:tcPr>
          <w:p/>
        </w:tc>
      </w:tr>
      <w:tr>
        <w:tblPrEx>
          <w:tblW w:w="0" w:type="auto"/>
          <w:tblInd w:w="213" w:type="dxa"/>
          <w:tblLayout w:type="fixed"/>
          <w:tblCellMar>
            <w:top w:w="0" w:type="dxa"/>
            <w:left w:w="108" w:type="dxa"/>
            <w:bottom w:w="0" w:type="dxa"/>
            <w:right w:w="108" w:type="dxa"/>
          </w:tblCellMar>
          <w:tblLook w:val="04A0"/>
        </w:tblPrEx>
        <w:tc>
          <w:tcPr>
            <w:tcW w:w="840" w:type="dxa"/>
            <w:vMerge w:val="restart"/>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工作</w:t>
            </w:r>
          </w:p>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责任</w:t>
            </w:r>
          </w:p>
        </w:tc>
        <w:tc>
          <w:tcPr>
            <w:tcW w:w="735" w:type="dxa"/>
            <w:vMerge w:val="restart"/>
            <w:tcBorders>
              <w:top w:val="single" w:sz="6" w:space="0" w:color="auto"/>
              <w:left w:val="single" w:sz="6" w:space="0" w:color="auto"/>
              <w:bottom w:val="single" w:sz="6" w:space="0" w:color="auto"/>
              <w:right w:val="single" w:sz="6" w:space="0" w:color="auto"/>
            </w:tcBorders>
            <w:vAlign w:val="center"/>
          </w:tcPr>
          <w:p/>
        </w:tc>
        <w:tc>
          <w:tcPr>
            <w:tcW w:w="840" w:type="dxa"/>
            <w:vMerge w:val="restart"/>
            <w:tcBorders>
              <w:top w:val="single" w:sz="6" w:space="0" w:color="auto"/>
              <w:left w:val="single" w:sz="6" w:space="0" w:color="auto"/>
              <w:bottom w:val="single" w:sz="6" w:space="0" w:color="auto"/>
              <w:right w:val="single" w:sz="6" w:space="0" w:color="auto"/>
            </w:tcBorders>
            <w:vAlign w:val="center"/>
          </w:tcPr>
          <w:p/>
        </w:tc>
        <w:tc>
          <w:tcPr>
            <w:tcW w:w="231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both"/>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5</w:t>
            </w:r>
            <w:r>
              <w:rPr>
                <w:rFonts w:ascii="SimHei" w:eastAsia="黑体" w:hAnsi="SimHei" w:cs="宋体" w:hint="eastAsia"/>
                <w:b/>
                <w:kern w:val="2"/>
                <w:sz w:val="52"/>
                <w:szCs w:val="21"/>
                <w:rtl w:val="0"/>
                <w:cs w:val="0"/>
                <w:lang w:val="zh-CN" w:eastAsia="zh-CN" w:bidi="ar-SA"/>
              </w:rPr>
              <w:t>、经营效益责任</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20</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40</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60</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90</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120</w:t>
            </w:r>
          </w:p>
        </w:tc>
        <w:tc>
          <w:tcPr>
            <w:tcW w:w="735" w:type="dxa"/>
            <w:tcBorders>
              <w:top w:val="single" w:sz="6" w:space="0" w:color="auto"/>
              <w:left w:val="single" w:sz="6" w:space="0" w:color="auto"/>
              <w:bottom w:val="single" w:sz="6" w:space="0" w:color="auto"/>
              <w:right w:val="single" w:sz="6" w:space="0" w:color="auto"/>
            </w:tcBorders>
            <w:vAlign w:val="center"/>
          </w:tcPr>
          <w:p/>
        </w:tc>
      </w:tr>
      <w:tr>
        <w:tblPrEx>
          <w:tblW w:w="0" w:type="auto"/>
          <w:tblInd w:w="213" w:type="dxa"/>
          <w:tblLayout w:type="fixed"/>
          <w:tblCellMar>
            <w:top w:w="0" w:type="dxa"/>
            <w:left w:w="108" w:type="dxa"/>
            <w:bottom w:w="0" w:type="dxa"/>
            <w:right w:w="108" w:type="dxa"/>
          </w:tblCellMar>
          <w:tblLook w:val="04A0"/>
        </w:tblPrEx>
        <w:tc>
          <w:tcPr>
            <w:tcW w:w="840" w:type="dxa"/>
            <w:vMerge/>
            <w:tcBorders>
              <w:top w:val="single" w:sz="6" w:space="0" w:color="auto"/>
              <w:left w:val="single" w:sz="6" w:space="0" w:color="auto"/>
              <w:bottom w:val="single" w:sz="6" w:space="0" w:color="auto"/>
              <w:right w:val="single" w:sz="6" w:space="0" w:color="auto"/>
            </w:tcBorders>
            <w:vAlign w:val="center"/>
          </w:tcPr>
          <w:p/>
        </w:tc>
        <w:tc>
          <w:tcPr>
            <w:tcW w:w="735" w:type="dxa"/>
            <w:vMerge/>
            <w:tcBorders>
              <w:top w:val="single" w:sz="6" w:space="0" w:color="auto"/>
              <w:left w:val="single" w:sz="6" w:space="0" w:color="auto"/>
              <w:bottom w:val="single" w:sz="6" w:space="0" w:color="auto"/>
              <w:right w:val="single" w:sz="6" w:space="0" w:color="auto"/>
            </w:tcBorders>
            <w:vAlign w:val="center"/>
          </w:tcPr>
          <w:p/>
        </w:tc>
        <w:tc>
          <w:tcPr>
            <w:tcW w:w="840" w:type="dxa"/>
            <w:vMerge/>
            <w:tcBorders>
              <w:top w:val="single" w:sz="6" w:space="0" w:color="auto"/>
              <w:left w:val="single" w:sz="6" w:space="0" w:color="auto"/>
              <w:bottom w:val="single" w:sz="6" w:space="0" w:color="auto"/>
              <w:right w:val="single" w:sz="6" w:space="0" w:color="auto"/>
            </w:tcBorders>
            <w:vAlign w:val="center"/>
          </w:tcPr>
          <w:p/>
        </w:tc>
        <w:tc>
          <w:tcPr>
            <w:tcW w:w="231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both"/>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6</w:t>
            </w:r>
            <w:r>
              <w:rPr>
                <w:rFonts w:ascii="SimHei" w:eastAsia="黑体" w:hAnsi="SimHei" w:cs="宋体" w:hint="eastAsia"/>
                <w:b/>
                <w:kern w:val="2"/>
                <w:sz w:val="52"/>
                <w:szCs w:val="21"/>
                <w:rtl w:val="0"/>
                <w:cs w:val="0"/>
                <w:lang w:val="zh-CN" w:eastAsia="zh-CN" w:bidi="ar-SA"/>
              </w:rPr>
              <w:t>、对他人管理责任</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15</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30</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45</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60</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Arial" w:eastAsia="宋体" w:hAnsi="Arial" w:cs="Arial"/>
                <w:b/>
                <w:kern w:val="2"/>
                <w:sz w:val="52"/>
                <w:szCs w:val="21"/>
                <w:rtl w:val="0"/>
                <w:cs w:val="0"/>
                <w:lang w:val="en-US" w:eastAsia="zh-CN" w:bidi="ar-SA"/>
              </w:rPr>
            </w:pPr>
            <w:r>
              <w:rPr>
                <w:rFonts w:ascii="SimHei" w:eastAsia="黑体" w:hAnsi="SimHei" w:cs="Arial"/>
                <w:b/>
                <w:kern w:val="2"/>
                <w:sz w:val="52"/>
                <w:szCs w:val="21"/>
                <w:rtl w:val="0"/>
                <w:cs w:val="0"/>
                <w:lang w:val="en-US" w:eastAsia="zh-CN" w:bidi="ar-SA"/>
              </w:rPr>
              <w:t>75</w:t>
            </w:r>
          </w:p>
        </w:tc>
        <w:tc>
          <w:tcPr>
            <w:tcW w:w="735"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Arial" w:eastAsia="宋体" w:hAnsi="Arial" w:cs="Arial"/>
                <w:b/>
                <w:kern w:val="2"/>
                <w:sz w:val="52"/>
                <w:szCs w:val="21"/>
                <w:rtl w:val="0"/>
                <w:cs w:val="0"/>
                <w:lang w:val="en-US" w:eastAsia="zh-CN" w:bidi="ar-SA"/>
              </w:rPr>
            </w:pPr>
            <w:r>
              <w:rPr>
                <w:rFonts w:ascii="SimHei" w:eastAsia="黑体" w:hAnsi="SimHei" w:cs="Arial"/>
                <w:b/>
                <w:kern w:val="2"/>
                <w:sz w:val="52"/>
                <w:szCs w:val="21"/>
                <w:rtl w:val="0"/>
                <w:cs w:val="0"/>
                <w:lang w:val="en-US" w:eastAsia="zh-CN" w:bidi="ar-SA"/>
              </w:rPr>
              <w:t>90</w:t>
            </w:r>
          </w:p>
        </w:tc>
      </w:tr>
      <w:tr>
        <w:tblPrEx>
          <w:tblW w:w="0" w:type="auto"/>
          <w:tblInd w:w="213" w:type="dxa"/>
          <w:tblLayout w:type="fixed"/>
          <w:tblCellMar>
            <w:top w:w="0" w:type="dxa"/>
            <w:left w:w="108" w:type="dxa"/>
            <w:bottom w:w="0" w:type="dxa"/>
            <w:right w:w="108" w:type="dxa"/>
          </w:tblCellMar>
          <w:tblLook w:val="04A0"/>
        </w:tblPrEx>
        <w:tc>
          <w:tcPr>
            <w:tcW w:w="840" w:type="dxa"/>
            <w:vMerge/>
            <w:tcBorders>
              <w:top w:val="single" w:sz="6" w:space="0" w:color="auto"/>
              <w:left w:val="single" w:sz="6" w:space="0" w:color="auto"/>
              <w:bottom w:val="single" w:sz="6" w:space="0" w:color="auto"/>
              <w:right w:val="single" w:sz="6" w:space="0" w:color="auto"/>
            </w:tcBorders>
            <w:vAlign w:val="center"/>
          </w:tcPr>
          <w:p/>
        </w:tc>
        <w:tc>
          <w:tcPr>
            <w:tcW w:w="735" w:type="dxa"/>
            <w:vMerge/>
            <w:tcBorders>
              <w:top w:val="single" w:sz="6" w:space="0" w:color="auto"/>
              <w:left w:val="single" w:sz="6" w:space="0" w:color="auto"/>
              <w:bottom w:val="single" w:sz="6" w:space="0" w:color="auto"/>
              <w:right w:val="single" w:sz="6" w:space="0" w:color="auto"/>
            </w:tcBorders>
            <w:vAlign w:val="center"/>
          </w:tcPr>
          <w:p/>
        </w:tc>
        <w:tc>
          <w:tcPr>
            <w:tcW w:w="840" w:type="dxa"/>
            <w:vMerge/>
            <w:tcBorders>
              <w:top w:val="single" w:sz="6" w:space="0" w:color="auto"/>
              <w:left w:val="single" w:sz="6" w:space="0" w:color="auto"/>
              <w:bottom w:val="single" w:sz="6" w:space="0" w:color="auto"/>
              <w:right w:val="single" w:sz="6" w:space="0" w:color="auto"/>
            </w:tcBorders>
            <w:vAlign w:val="center"/>
          </w:tcPr>
          <w:p/>
        </w:tc>
        <w:tc>
          <w:tcPr>
            <w:tcW w:w="231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both"/>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7</w:t>
            </w:r>
            <w:r>
              <w:rPr>
                <w:rFonts w:ascii="SimHei" w:eastAsia="黑体" w:hAnsi="SimHei" w:cs="宋体" w:hint="eastAsia"/>
                <w:b/>
                <w:kern w:val="2"/>
                <w:sz w:val="52"/>
                <w:szCs w:val="21"/>
                <w:rtl w:val="0"/>
                <w:cs w:val="0"/>
                <w:lang w:val="zh-CN" w:eastAsia="zh-CN" w:bidi="ar-SA"/>
              </w:rPr>
              <w:t>、开拓发展责任</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20</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40</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60</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80</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100</w:t>
            </w:r>
          </w:p>
        </w:tc>
        <w:tc>
          <w:tcPr>
            <w:tcW w:w="735" w:type="dxa"/>
            <w:tcBorders>
              <w:top w:val="single" w:sz="6" w:space="0" w:color="auto"/>
              <w:left w:val="single" w:sz="6" w:space="0" w:color="auto"/>
              <w:bottom w:val="single" w:sz="6" w:space="0" w:color="auto"/>
              <w:right w:val="single" w:sz="6" w:space="0" w:color="auto"/>
            </w:tcBorders>
            <w:vAlign w:val="center"/>
          </w:tcPr>
          <w:p/>
        </w:tc>
      </w:tr>
      <w:tr>
        <w:tblPrEx>
          <w:tblW w:w="0" w:type="auto"/>
          <w:tblInd w:w="213" w:type="dxa"/>
          <w:tblLayout w:type="fixed"/>
          <w:tblCellMar>
            <w:top w:w="0" w:type="dxa"/>
            <w:left w:w="108" w:type="dxa"/>
            <w:bottom w:w="0" w:type="dxa"/>
            <w:right w:w="108" w:type="dxa"/>
          </w:tblCellMar>
          <w:tblLook w:val="04A0"/>
        </w:tblPrEx>
        <w:tc>
          <w:tcPr>
            <w:tcW w:w="840" w:type="dxa"/>
            <w:vMerge/>
            <w:tcBorders>
              <w:top w:val="single" w:sz="6" w:space="0" w:color="auto"/>
              <w:left w:val="single" w:sz="6" w:space="0" w:color="auto"/>
              <w:bottom w:val="single" w:sz="6" w:space="0" w:color="auto"/>
              <w:right w:val="single" w:sz="6" w:space="0" w:color="auto"/>
            </w:tcBorders>
            <w:vAlign w:val="center"/>
          </w:tcPr>
          <w:p/>
        </w:tc>
        <w:tc>
          <w:tcPr>
            <w:tcW w:w="735" w:type="dxa"/>
            <w:vMerge/>
            <w:tcBorders>
              <w:top w:val="single" w:sz="6" w:space="0" w:color="auto"/>
              <w:left w:val="single" w:sz="6" w:space="0" w:color="auto"/>
              <w:bottom w:val="single" w:sz="6" w:space="0" w:color="auto"/>
              <w:right w:val="single" w:sz="6" w:space="0" w:color="auto"/>
            </w:tcBorders>
            <w:vAlign w:val="center"/>
          </w:tcPr>
          <w:p/>
        </w:tc>
        <w:tc>
          <w:tcPr>
            <w:tcW w:w="840" w:type="dxa"/>
            <w:vMerge/>
            <w:tcBorders>
              <w:top w:val="single" w:sz="6" w:space="0" w:color="auto"/>
              <w:left w:val="single" w:sz="6" w:space="0" w:color="auto"/>
              <w:bottom w:val="single" w:sz="6" w:space="0" w:color="auto"/>
              <w:right w:val="single" w:sz="6" w:space="0" w:color="auto"/>
            </w:tcBorders>
            <w:vAlign w:val="center"/>
          </w:tcPr>
          <w:p/>
        </w:tc>
        <w:tc>
          <w:tcPr>
            <w:tcW w:w="231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both"/>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8</w:t>
            </w:r>
            <w:r>
              <w:rPr>
                <w:rFonts w:ascii="SimHei" w:eastAsia="黑体" w:hAnsi="SimHei" w:cs="宋体" w:hint="eastAsia"/>
                <w:b/>
                <w:kern w:val="2"/>
                <w:sz w:val="52"/>
                <w:szCs w:val="21"/>
                <w:rtl w:val="0"/>
                <w:cs w:val="0"/>
                <w:lang w:val="zh-CN" w:eastAsia="zh-CN" w:bidi="ar-SA"/>
              </w:rPr>
              <w:t>、质量管理责任</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10</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20</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30</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40</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50</w:t>
            </w:r>
          </w:p>
        </w:tc>
        <w:tc>
          <w:tcPr>
            <w:tcW w:w="735" w:type="dxa"/>
            <w:tcBorders>
              <w:top w:val="single" w:sz="6" w:space="0" w:color="auto"/>
              <w:left w:val="single" w:sz="6" w:space="0" w:color="auto"/>
              <w:bottom w:val="single" w:sz="6" w:space="0" w:color="auto"/>
              <w:right w:val="single" w:sz="6" w:space="0" w:color="auto"/>
            </w:tcBorders>
            <w:vAlign w:val="center"/>
          </w:tcPr>
          <w:p/>
        </w:tc>
      </w:tr>
      <w:tr>
        <w:tblPrEx>
          <w:tblW w:w="0" w:type="auto"/>
          <w:tblInd w:w="213" w:type="dxa"/>
          <w:tblLayout w:type="fixed"/>
          <w:tblCellMar>
            <w:top w:w="0" w:type="dxa"/>
            <w:left w:w="108" w:type="dxa"/>
            <w:bottom w:w="0" w:type="dxa"/>
            <w:right w:w="108" w:type="dxa"/>
          </w:tblCellMar>
          <w:tblLook w:val="04A0"/>
        </w:tblPrEx>
        <w:tc>
          <w:tcPr>
            <w:tcW w:w="840" w:type="dxa"/>
            <w:vMerge/>
            <w:tcBorders>
              <w:top w:val="single" w:sz="6" w:space="0" w:color="auto"/>
              <w:left w:val="single" w:sz="6" w:space="0" w:color="auto"/>
              <w:bottom w:val="single" w:sz="6" w:space="0" w:color="auto"/>
              <w:right w:val="single" w:sz="6" w:space="0" w:color="auto"/>
            </w:tcBorders>
            <w:vAlign w:val="center"/>
          </w:tcPr>
          <w:p/>
        </w:tc>
        <w:tc>
          <w:tcPr>
            <w:tcW w:w="735" w:type="dxa"/>
            <w:vMerge/>
            <w:tcBorders>
              <w:top w:val="single" w:sz="6" w:space="0" w:color="auto"/>
              <w:left w:val="single" w:sz="6" w:space="0" w:color="auto"/>
              <w:bottom w:val="single" w:sz="6" w:space="0" w:color="auto"/>
              <w:right w:val="single" w:sz="6" w:space="0" w:color="auto"/>
            </w:tcBorders>
            <w:vAlign w:val="center"/>
          </w:tcPr>
          <w:p/>
        </w:tc>
        <w:tc>
          <w:tcPr>
            <w:tcW w:w="840" w:type="dxa"/>
            <w:vMerge/>
            <w:tcBorders>
              <w:top w:val="single" w:sz="6" w:space="0" w:color="auto"/>
              <w:left w:val="single" w:sz="6" w:space="0" w:color="auto"/>
              <w:bottom w:val="single" w:sz="6" w:space="0" w:color="auto"/>
              <w:right w:val="single" w:sz="6" w:space="0" w:color="auto"/>
            </w:tcBorders>
            <w:vAlign w:val="center"/>
          </w:tcPr>
          <w:p/>
        </w:tc>
        <w:tc>
          <w:tcPr>
            <w:tcW w:w="231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both"/>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9</w:t>
            </w:r>
            <w:r>
              <w:rPr>
                <w:rFonts w:ascii="SimHei" w:eastAsia="黑体" w:hAnsi="SimHei" w:cs="宋体" w:hint="eastAsia"/>
                <w:b/>
                <w:kern w:val="2"/>
                <w:sz w:val="52"/>
                <w:szCs w:val="21"/>
                <w:rtl w:val="0"/>
                <w:cs w:val="0"/>
                <w:lang w:val="zh-CN" w:eastAsia="zh-CN" w:bidi="ar-SA"/>
              </w:rPr>
              <w:t>、企业文化建设责任</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8</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16</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24</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32</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40</w:t>
            </w:r>
          </w:p>
        </w:tc>
        <w:tc>
          <w:tcPr>
            <w:tcW w:w="735" w:type="dxa"/>
            <w:tcBorders>
              <w:top w:val="single" w:sz="6" w:space="0" w:color="auto"/>
              <w:left w:val="single" w:sz="6" w:space="0" w:color="auto"/>
              <w:bottom w:val="single" w:sz="6" w:space="0" w:color="auto"/>
              <w:right w:val="single" w:sz="6" w:space="0" w:color="auto"/>
            </w:tcBorders>
            <w:vAlign w:val="center"/>
          </w:tcPr>
          <w:p/>
        </w:tc>
      </w:tr>
      <w:tr>
        <w:tblPrEx>
          <w:tblW w:w="0" w:type="auto"/>
          <w:tblInd w:w="213" w:type="dxa"/>
          <w:tblLayout w:type="fixed"/>
          <w:tblCellMar>
            <w:top w:w="0" w:type="dxa"/>
            <w:left w:w="108" w:type="dxa"/>
            <w:bottom w:w="0" w:type="dxa"/>
            <w:right w:w="108" w:type="dxa"/>
          </w:tblCellMar>
          <w:tblLook w:val="04A0"/>
        </w:tblPrEx>
        <w:tc>
          <w:tcPr>
            <w:tcW w:w="840" w:type="dxa"/>
            <w:vMerge w:val="restart"/>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工作</w:t>
            </w:r>
          </w:p>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强度</w:t>
            </w:r>
          </w:p>
        </w:tc>
        <w:tc>
          <w:tcPr>
            <w:tcW w:w="735" w:type="dxa"/>
            <w:vMerge w:val="restart"/>
            <w:tcBorders>
              <w:top w:val="single" w:sz="6" w:space="0" w:color="auto"/>
              <w:left w:val="single" w:sz="6" w:space="0" w:color="auto"/>
              <w:bottom w:val="single" w:sz="6" w:space="0" w:color="auto"/>
              <w:right w:val="single" w:sz="6" w:space="0" w:color="auto"/>
            </w:tcBorders>
            <w:vAlign w:val="center"/>
          </w:tcPr>
          <w:p/>
        </w:tc>
        <w:tc>
          <w:tcPr>
            <w:tcW w:w="840" w:type="dxa"/>
            <w:vMerge w:val="restart"/>
            <w:tcBorders>
              <w:top w:val="single" w:sz="6" w:space="0" w:color="auto"/>
              <w:left w:val="single" w:sz="6" w:space="0" w:color="auto"/>
              <w:bottom w:val="single" w:sz="6" w:space="0" w:color="auto"/>
              <w:right w:val="single" w:sz="6" w:space="0" w:color="auto"/>
            </w:tcBorders>
            <w:vAlign w:val="center"/>
          </w:tcPr>
          <w:p/>
        </w:tc>
        <w:tc>
          <w:tcPr>
            <w:tcW w:w="231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both"/>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10</w:t>
            </w:r>
            <w:r>
              <w:rPr>
                <w:rFonts w:ascii="SimHei" w:eastAsia="黑体" w:hAnsi="SimHei" w:cs="宋体" w:hint="eastAsia"/>
                <w:b/>
                <w:kern w:val="2"/>
                <w:sz w:val="52"/>
                <w:szCs w:val="21"/>
                <w:rtl w:val="0"/>
                <w:cs w:val="0"/>
                <w:lang w:val="zh-CN" w:eastAsia="zh-CN" w:bidi="ar-SA"/>
              </w:rPr>
              <w:t>、脑力强度</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20</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40</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60</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80</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100</w:t>
            </w:r>
          </w:p>
        </w:tc>
        <w:tc>
          <w:tcPr>
            <w:tcW w:w="735" w:type="dxa"/>
            <w:tcBorders>
              <w:top w:val="single" w:sz="6" w:space="0" w:color="auto"/>
              <w:left w:val="single" w:sz="6" w:space="0" w:color="auto"/>
              <w:bottom w:val="single" w:sz="6" w:space="0" w:color="auto"/>
              <w:right w:val="single" w:sz="6" w:space="0" w:color="auto"/>
            </w:tcBorders>
            <w:vAlign w:val="center"/>
          </w:tcPr>
          <w:p/>
        </w:tc>
      </w:tr>
      <w:tr>
        <w:tblPrEx>
          <w:tblW w:w="0" w:type="auto"/>
          <w:tblInd w:w="213" w:type="dxa"/>
          <w:tblLayout w:type="fixed"/>
          <w:tblCellMar>
            <w:top w:w="0" w:type="dxa"/>
            <w:left w:w="108" w:type="dxa"/>
            <w:bottom w:w="0" w:type="dxa"/>
            <w:right w:w="108" w:type="dxa"/>
          </w:tblCellMar>
          <w:tblLook w:val="04A0"/>
        </w:tblPrEx>
        <w:tc>
          <w:tcPr>
            <w:tcW w:w="840" w:type="dxa"/>
            <w:vMerge/>
            <w:tcBorders>
              <w:top w:val="single" w:sz="6" w:space="0" w:color="auto"/>
              <w:left w:val="single" w:sz="6" w:space="0" w:color="auto"/>
              <w:bottom w:val="single" w:sz="6" w:space="0" w:color="auto"/>
              <w:right w:val="single" w:sz="6" w:space="0" w:color="auto"/>
            </w:tcBorders>
            <w:vAlign w:val="center"/>
          </w:tcPr>
          <w:p/>
        </w:tc>
        <w:tc>
          <w:tcPr>
            <w:tcW w:w="735" w:type="dxa"/>
            <w:vMerge/>
            <w:tcBorders>
              <w:top w:val="single" w:sz="6" w:space="0" w:color="auto"/>
              <w:left w:val="single" w:sz="6" w:space="0" w:color="auto"/>
              <w:bottom w:val="single" w:sz="6" w:space="0" w:color="auto"/>
              <w:right w:val="single" w:sz="6" w:space="0" w:color="auto"/>
            </w:tcBorders>
            <w:vAlign w:val="center"/>
          </w:tcPr>
          <w:p/>
        </w:tc>
        <w:tc>
          <w:tcPr>
            <w:tcW w:w="840" w:type="dxa"/>
            <w:vMerge/>
            <w:tcBorders>
              <w:top w:val="single" w:sz="6" w:space="0" w:color="auto"/>
              <w:left w:val="single" w:sz="6" w:space="0" w:color="auto"/>
              <w:bottom w:val="single" w:sz="6" w:space="0" w:color="auto"/>
              <w:right w:val="single" w:sz="6" w:space="0" w:color="auto"/>
            </w:tcBorders>
            <w:vAlign w:val="center"/>
          </w:tcPr>
          <w:p/>
        </w:tc>
        <w:tc>
          <w:tcPr>
            <w:tcW w:w="231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both"/>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11</w:t>
            </w:r>
            <w:r>
              <w:rPr>
                <w:rFonts w:ascii="SimHei" w:eastAsia="黑体" w:hAnsi="SimHei" w:cs="宋体" w:hint="eastAsia"/>
                <w:b/>
                <w:kern w:val="2"/>
                <w:sz w:val="52"/>
                <w:szCs w:val="21"/>
                <w:rtl w:val="0"/>
                <w:cs w:val="0"/>
                <w:lang w:val="zh-CN" w:eastAsia="zh-CN" w:bidi="ar-SA"/>
              </w:rPr>
              <w:t>、工作负荷</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10</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20</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30</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40</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50</w:t>
            </w:r>
          </w:p>
        </w:tc>
        <w:tc>
          <w:tcPr>
            <w:tcW w:w="735" w:type="dxa"/>
            <w:tcBorders>
              <w:top w:val="single" w:sz="6" w:space="0" w:color="auto"/>
              <w:left w:val="single" w:sz="6" w:space="0" w:color="auto"/>
              <w:bottom w:val="single" w:sz="6" w:space="0" w:color="auto"/>
              <w:right w:val="single" w:sz="6" w:space="0" w:color="auto"/>
            </w:tcBorders>
            <w:vAlign w:val="center"/>
          </w:tcPr>
          <w:p/>
        </w:tc>
      </w:tr>
      <w:tr>
        <w:tblPrEx>
          <w:tblW w:w="0" w:type="auto"/>
          <w:tblInd w:w="213" w:type="dxa"/>
          <w:tblLayout w:type="fixed"/>
          <w:tblCellMar>
            <w:top w:w="0" w:type="dxa"/>
            <w:left w:w="108" w:type="dxa"/>
            <w:bottom w:w="0" w:type="dxa"/>
            <w:right w:w="108" w:type="dxa"/>
          </w:tblCellMar>
          <w:tblLook w:val="04A0"/>
        </w:tblPrEx>
        <w:tc>
          <w:tcPr>
            <w:tcW w:w="840" w:type="dxa"/>
            <w:vMerge/>
            <w:tcBorders>
              <w:top w:val="single" w:sz="6" w:space="0" w:color="auto"/>
              <w:left w:val="single" w:sz="6" w:space="0" w:color="auto"/>
              <w:bottom w:val="single" w:sz="6" w:space="0" w:color="auto"/>
              <w:right w:val="single" w:sz="6" w:space="0" w:color="auto"/>
            </w:tcBorders>
            <w:vAlign w:val="center"/>
          </w:tcPr>
          <w:p/>
        </w:tc>
        <w:tc>
          <w:tcPr>
            <w:tcW w:w="735" w:type="dxa"/>
            <w:vMerge/>
            <w:tcBorders>
              <w:top w:val="single" w:sz="6" w:space="0" w:color="auto"/>
              <w:left w:val="single" w:sz="6" w:space="0" w:color="auto"/>
              <w:bottom w:val="single" w:sz="6" w:space="0" w:color="auto"/>
              <w:right w:val="single" w:sz="6" w:space="0" w:color="auto"/>
            </w:tcBorders>
            <w:vAlign w:val="center"/>
          </w:tcPr>
          <w:p/>
        </w:tc>
        <w:tc>
          <w:tcPr>
            <w:tcW w:w="840" w:type="dxa"/>
            <w:vMerge/>
            <w:tcBorders>
              <w:top w:val="single" w:sz="6" w:space="0" w:color="auto"/>
              <w:left w:val="single" w:sz="6" w:space="0" w:color="auto"/>
              <w:bottom w:val="single" w:sz="6" w:space="0" w:color="auto"/>
              <w:right w:val="single" w:sz="6" w:space="0" w:color="auto"/>
            </w:tcBorders>
            <w:vAlign w:val="center"/>
          </w:tcPr>
          <w:p/>
        </w:tc>
        <w:tc>
          <w:tcPr>
            <w:tcW w:w="231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both"/>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12</w:t>
            </w:r>
            <w:r>
              <w:rPr>
                <w:rFonts w:ascii="SimHei" w:eastAsia="黑体" w:hAnsi="SimHei" w:cs="宋体" w:hint="eastAsia"/>
                <w:b/>
                <w:kern w:val="2"/>
                <w:sz w:val="52"/>
                <w:szCs w:val="21"/>
                <w:rtl w:val="0"/>
                <w:cs w:val="0"/>
                <w:lang w:val="zh-CN" w:eastAsia="zh-CN" w:bidi="ar-SA"/>
              </w:rPr>
              <w:t>、心理压力</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10</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20</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30</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40</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50</w:t>
            </w:r>
          </w:p>
        </w:tc>
        <w:tc>
          <w:tcPr>
            <w:tcW w:w="735" w:type="dxa"/>
            <w:tcBorders>
              <w:top w:val="single" w:sz="6" w:space="0" w:color="auto"/>
              <w:left w:val="single" w:sz="6" w:space="0" w:color="auto"/>
              <w:bottom w:val="single" w:sz="6" w:space="0" w:color="auto"/>
              <w:right w:val="single" w:sz="6" w:space="0" w:color="auto"/>
            </w:tcBorders>
            <w:vAlign w:val="center"/>
          </w:tcPr>
          <w:p/>
        </w:tc>
      </w:tr>
      <w:tr>
        <w:tblPrEx>
          <w:tblW w:w="0" w:type="auto"/>
          <w:tblInd w:w="213" w:type="dxa"/>
          <w:tblLayout w:type="fixed"/>
          <w:tblCellMar>
            <w:top w:w="0" w:type="dxa"/>
            <w:left w:w="108" w:type="dxa"/>
            <w:bottom w:w="0" w:type="dxa"/>
            <w:right w:w="108" w:type="dxa"/>
          </w:tblCellMar>
          <w:tblLook w:val="04A0"/>
        </w:tblPrEx>
        <w:tc>
          <w:tcPr>
            <w:tcW w:w="840" w:type="dxa"/>
            <w:vMerge w:val="restart"/>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工作</w:t>
            </w:r>
          </w:p>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环境</w:t>
            </w:r>
          </w:p>
        </w:tc>
        <w:tc>
          <w:tcPr>
            <w:tcW w:w="735" w:type="dxa"/>
            <w:vMerge w:val="restart"/>
            <w:tcBorders>
              <w:top w:val="single" w:sz="6" w:space="0" w:color="auto"/>
              <w:left w:val="single" w:sz="6" w:space="0" w:color="auto"/>
              <w:bottom w:val="single" w:sz="6" w:space="0" w:color="auto"/>
              <w:right w:val="single" w:sz="6" w:space="0" w:color="auto"/>
            </w:tcBorders>
            <w:vAlign w:val="center"/>
          </w:tcPr>
          <w:p/>
        </w:tc>
        <w:tc>
          <w:tcPr>
            <w:tcW w:w="840" w:type="dxa"/>
            <w:vMerge w:val="restart"/>
            <w:tcBorders>
              <w:top w:val="single" w:sz="6" w:space="0" w:color="auto"/>
              <w:left w:val="single" w:sz="6" w:space="0" w:color="auto"/>
              <w:bottom w:val="single" w:sz="6" w:space="0" w:color="auto"/>
              <w:right w:val="single" w:sz="6" w:space="0" w:color="auto"/>
            </w:tcBorders>
            <w:vAlign w:val="center"/>
          </w:tcPr>
          <w:p/>
        </w:tc>
        <w:tc>
          <w:tcPr>
            <w:tcW w:w="231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both"/>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13</w:t>
            </w:r>
            <w:r>
              <w:rPr>
                <w:rFonts w:ascii="SimHei" w:eastAsia="黑体" w:hAnsi="SimHei" w:cs="宋体" w:hint="eastAsia"/>
                <w:b/>
                <w:kern w:val="2"/>
                <w:sz w:val="52"/>
                <w:szCs w:val="21"/>
                <w:rtl w:val="0"/>
                <w:cs w:val="0"/>
                <w:lang w:val="zh-CN" w:eastAsia="zh-CN" w:bidi="ar-SA"/>
              </w:rPr>
              <w:t>、工作场所</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15</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30</w:t>
            </w:r>
          </w:p>
        </w:tc>
        <w:tc>
          <w:tcPr>
            <w:tcW w:w="840" w:type="dxa"/>
            <w:tcBorders>
              <w:top w:val="single" w:sz="6" w:space="0" w:color="auto"/>
              <w:left w:val="single" w:sz="6" w:space="0" w:color="auto"/>
              <w:bottom w:val="single" w:sz="6" w:space="0" w:color="auto"/>
              <w:right w:val="single" w:sz="6" w:space="0" w:color="auto"/>
            </w:tcBorders>
            <w:vAlign w:val="center"/>
          </w:tcPr>
          <w:p/>
        </w:tc>
        <w:tc>
          <w:tcPr>
            <w:tcW w:w="840" w:type="dxa"/>
            <w:tcBorders>
              <w:top w:val="single" w:sz="6" w:space="0" w:color="auto"/>
              <w:left w:val="single" w:sz="6" w:space="0" w:color="auto"/>
              <w:bottom w:val="single" w:sz="6" w:space="0" w:color="auto"/>
              <w:right w:val="single" w:sz="6" w:space="0" w:color="auto"/>
            </w:tcBorders>
            <w:vAlign w:val="center"/>
          </w:tcPr>
          <w:p/>
        </w:tc>
        <w:tc>
          <w:tcPr>
            <w:tcW w:w="840" w:type="dxa"/>
            <w:tcBorders>
              <w:top w:val="single" w:sz="6" w:space="0" w:color="auto"/>
              <w:left w:val="single" w:sz="6" w:space="0" w:color="auto"/>
              <w:bottom w:val="single" w:sz="6" w:space="0" w:color="auto"/>
              <w:right w:val="single" w:sz="6" w:space="0" w:color="auto"/>
            </w:tcBorders>
            <w:vAlign w:val="center"/>
          </w:tcPr>
          <w:p/>
        </w:tc>
        <w:tc>
          <w:tcPr>
            <w:tcW w:w="735" w:type="dxa"/>
            <w:tcBorders>
              <w:top w:val="single" w:sz="6" w:space="0" w:color="auto"/>
              <w:left w:val="single" w:sz="6" w:space="0" w:color="auto"/>
              <w:bottom w:val="single" w:sz="6" w:space="0" w:color="auto"/>
              <w:right w:val="single" w:sz="6" w:space="0" w:color="auto"/>
            </w:tcBorders>
            <w:vAlign w:val="center"/>
          </w:tcPr>
          <w:p/>
        </w:tc>
      </w:tr>
      <w:tr>
        <w:tblPrEx>
          <w:tblW w:w="0" w:type="auto"/>
          <w:tblInd w:w="213" w:type="dxa"/>
          <w:tblLayout w:type="fixed"/>
          <w:tblCellMar>
            <w:top w:w="0" w:type="dxa"/>
            <w:left w:w="108" w:type="dxa"/>
            <w:bottom w:w="0" w:type="dxa"/>
            <w:right w:w="108" w:type="dxa"/>
          </w:tblCellMar>
          <w:tblLook w:val="04A0"/>
        </w:tblPrEx>
        <w:tc>
          <w:tcPr>
            <w:tcW w:w="840" w:type="dxa"/>
            <w:vMerge/>
            <w:tcBorders>
              <w:top w:val="single" w:sz="6" w:space="0" w:color="auto"/>
              <w:left w:val="single" w:sz="6" w:space="0" w:color="auto"/>
              <w:bottom w:val="single" w:sz="6" w:space="0" w:color="auto"/>
              <w:right w:val="single" w:sz="6" w:space="0" w:color="auto"/>
            </w:tcBorders>
            <w:vAlign w:val="center"/>
          </w:tcPr>
          <w:p/>
        </w:tc>
        <w:tc>
          <w:tcPr>
            <w:tcW w:w="735" w:type="dxa"/>
            <w:vMerge/>
            <w:tcBorders>
              <w:top w:val="single" w:sz="6" w:space="0" w:color="auto"/>
              <w:left w:val="single" w:sz="6" w:space="0" w:color="auto"/>
              <w:bottom w:val="single" w:sz="6" w:space="0" w:color="auto"/>
              <w:right w:val="single" w:sz="6" w:space="0" w:color="auto"/>
            </w:tcBorders>
            <w:vAlign w:val="center"/>
          </w:tcPr>
          <w:p/>
        </w:tc>
        <w:tc>
          <w:tcPr>
            <w:tcW w:w="840" w:type="dxa"/>
            <w:vMerge/>
            <w:tcBorders>
              <w:top w:val="single" w:sz="6" w:space="0" w:color="auto"/>
              <w:left w:val="single" w:sz="6" w:space="0" w:color="auto"/>
              <w:bottom w:val="single" w:sz="6" w:space="0" w:color="auto"/>
              <w:right w:val="single" w:sz="6" w:space="0" w:color="auto"/>
            </w:tcBorders>
            <w:vAlign w:val="center"/>
          </w:tcPr>
          <w:p/>
        </w:tc>
        <w:tc>
          <w:tcPr>
            <w:tcW w:w="231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both"/>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14</w:t>
            </w:r>
            <w:r>
              <w:rPr>
                <w:rFonts w:ascii="SimHei" w:eastAsia="黑体" w:hAnsi="SimHei" w:cs="宋体" w:hint="eastAsia"/>
                <w:b/>
                <w:kern w:val="2"/>
                <w:sz w:val="52"/>
                <w:szCs w:val="21"/>
                <w:rtl w:val="0"/>
                <w:cs w:val="0"/>
                <w:lang w:val="zh-CN" w:eastAsia="zh-CN" w:bidi="ar-SA"/>
              </w:rPr>
              <w:t>、潜在危险性</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5</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10</w:t>
            </w:r>
          </w:p>
        </w:tc>
        <w:tc>
          <w:tcPr>
            <w:tcW w:w="84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20</w:t>
            </w:r>
          </w:p>
        </w:tc>
        <w:tc>
          <w:tcPr>
            <w:tcW w:w="840" w:type="dxa"/>
            <w:tcBorders>
              <w:top w:val="single" w:sz="6" w:space="0" w:color="auto"/>
              <w:left w:val="single" w:sz="6" w:space="0" w:color="auto"/>
              <w:bottom w:val="single" w:sz="6" w:space="0" w:color="auto"/>
              <w:right w:val="single" w:sz="6" w:space="0" w:color="auto"/>
            </w:tcBorders>
            <w:vAlign w:val="center"/>
          </w:tcPr>
          <w:p/>
        </w:tc>
        <w:tc>
          <w:tcPr>
            <w:tcW w:w="840" w:type="dxa"/>
            <w:tcBorders>
              <w:top w:val="single" w:sz="6" w:space="0" w:color="auto"/>
              <w:left w:val="single" w:sz="6" w:space="0" w:color="auto"/>
              <w:bottom w:val="single" w:sz="6" w:space="0" w:color="auto"/>
              <w:right w:val="single" w:sz="6" w:space="0" w:color="auto"/>
            </w:tcBorders>
            <w:vAlign w:val="center"/>
          </w:tcPr>
          <w:p/>
        </w:tc>
        <w:tc>
          <w:tcPr>
            <w:tcW w:w="735" w:type="dxa"/>
            <w:tcBorders>
              <w:top w:val="single" w:sz="6" w:space="0" w:color="auto"/>
              <w:left w:val="single" w:sz="6" w:space="0" w:color="auto"/>
              <w:bottom w:val="single" w:sz="6" w:space="0" w:color="auto"/>
              <w:right w:val="single" w:sz="6" w:space="0" w:color="auto"/>
            </w:tcBorders>
            <w:vAlign w:val="center"/>
          </w:tcPr>
          <w:p/>
        </w:tc>
      </w:tr>
    </w:tbl>
    <w:p w:rsidR="00C773B9">
      <w:pPr>
        <w:autoSpaceDE w:val="0"/>
        <w:autoSpaceDN w:val="0"/>
        <w:bidi w:val="0"/>
        <w:adjustRightInd w:val="0"/>
        <w:rPr>
          <w:rFonts w:ascii="Arial" w:hAnsi="Arial" w:cs="Arial"/>
          <w:szCs w:val="21"/>
        </w:rPr>
      </w:pPr>
      <w:r>
        <w:rPr>
          <w:rFonts w:ascii="SimHei" w:hAnsi="SimHei" w:eastAsia="黑体"/>
          <w:szCs w:val="21"/>
        </w:rPr>
        <w:t xml:space="preserve"> </w:t>
      </w:r>
      <w:r>
        <w:rPr>
          <w:rFonts w:ascii="SimHei" w:cs="宋体" w:hint="eastAsia" w:hAnsi="SimHei" w:eastAsia="黑体"/>
          <w:szCs w:val="21"/>
          <w:lang w:val="zh-CN"/>
        </w:rPr>
        <w:t>备注：在岗位评价中，如果认为某个因素处于两个等级之间，则可增加副级或档次，并可酌情给予点数。</w:t>
      </w:r>
    </w:p>
    <w:p w:rsidR="00C773B9">
      <w:pPr>
        <w:autoSpaceDE w:val="0"/>
        <w:autoSpaceDN w:val="0"/>
        <w:bidi w:val="0"/>
        <w:adjustRightInd w:val="0"/>
        <w:ind w:firstLine="480"/>
        <w:jc w:val="center"/>
        <w:rPr>
          <w:rFonts w:ascii="Arial" w:eastAsia="楷体_GB2312" w:hAnsi="Arial" w:cs="Arial"/>
          <w:sz w:val="24"/>
        </w:rPr>
      </w:pPr>
      <w:r>
        <w:rPr>
          <w:rFonts w:ascii="SimHei" w:eastAsia="黑体" w:hAnsi="SimHei" w:cs="楷体_GB2312" w:hint="eastAsia"/>
          <w:sz w:val="24"/>
          <w:lang w:val="zh-CN"/>
        </w:rPr>
        <w:t>岗位评价要素、子因素、分级、分级定义及配点</w:t>
      </w:r>
    </w:p>
    <w:p w:rsidR="00C773B9">
      <w:pPr>
        <w:autoSpaceDE w:val="0"/>
        <w:autoSpaceDN w:val="0"/>
        <w:bidi w:val="0"/>
        <w:adjustRightInd w:val="0"/>
        <w:rPr>
          <w:rFonts w:ascii="Arial" w:eastAsia="楷体_GB2312" w:hAnsi="Arial" w:cs="Arial"/>
          <w:szCs w:val="21"/>
        </w:rPr>
      </w:pPr>
      <w:r>
        <w:rPr>
          <w:rFonts w:ascii="SimHei" w:eastAsia="黑体" w:hAnsi="SimHei" w:cs="Arial"/>
          <w:szCs w:val="21"/>
        </w:rPr>
        <w:t xml:space="preserve">    </w:t>
      </w:r>
      <w:r>
        <w:rPr>
          <w:rFonts w:ascii="SimHei" w:eastAsia="黑体" w:hAnsi="SimHei" w:cs="楷体_GB2312" w:hint="eastAsia"/>
          <w:szCs w:val="21"/>
          <w:lang w:val="zh-CN"/>
        </w:rPr>
        <w:t>一、工作智能</w:t>
      </w:r>
    </w:p>
    <w:p w:rsidR="00C773B9">
      <w:pPr>
        <w:autoSpaceDE w:val="0"/>
        <w:autoSpaceDN w:val="0"/>
        <w:bidi w:val="0"/>
        <w:adjustRightInd w:val="0"/>
        <w:rPr>
          <w:rFonts w:ascii="Arial" w:eastAsia="楷体_GB2312" w:hAnsi="Arial" w:cs="Arial"/>
          <w:szCs w:val="21"/>
        </w:rPr>
      </w:pPr>
      <w:r>
        <w:rPr>
          <w:rFonts w:ascii="SimHei" w:eastAsia="黑体" w:hAnsi="SimHei" w:cs="Arial"/>
          <w:szCs w:val="21"/>
        </w:rPr>
        <w:t xml:space="preserve">    1</w:t>
      </w:r>
      <w:r>
        <w:rPr>
          <w:rFonts w:ascii="SimHei" w:eastAsia="黑体" w:hAnsi="SimHei" w:cs="楷体_GB2312" w:hint="eastAsia"/>
          <w:szCs w:val="21"/>
          <w:lang w:val="zh-CN"/>
        </w:rPr>
        <w:t>、学历</w:t>
      </w:r>
    </w:p>
    <w:p w:rsidR="00C773B9">
      <w:pPr>
        <w:autoSpaceDE w:val="0"/>
        <w:autoSpaceDN w:val="0"/>
        <w:bidi w:val="0"/>
        <w:adjustRightInd w:val="0"/>
        <w:ind w:left="735" w:hanging="735"/>
        <w:rPr>
          <w:rFonts w:ascii="Arial" w:eastAsia="楷体_GB2312" w:hAnsi="Arial" w:cs="Arial"/>
          <w:szCs w:val="21"/>
        </w:rPr>
      </w:pPr>
      <w:r>
        <w:rPr>
          <w:rFonts w:ascii="SimHei" w:eastAsia="黑体" w:hAnsi="SimHei" w:cs="Arial"/>
          <w:szCs w:val="21"/>
        </w:rPr>
        <w:t xml:space="preserve">       </w:t>
      </w:r>
      <w:r>
        <w:rPr>
          <w:rFonts w:ascii="SimHei" w:eastAsia="黑体" w:hAnsi="SimHei" w:cs="楷体_GB2312" w:hint="eastAsia"/>
          <w:szCs w:val="21"/>
          <w:lang w:val="zh-CN"/>
        </w:rPr>
        <w:t>本因素衡量顺利履行工作职责所要求的最低文化水平，以及职工自学校或职业训练所而不是实际工作中所获得的学业水平。</w:t>
      </w:r>
    </w:p>
    <w:tbl>
      <w:tblPr>
        <w:tblStyle w:val="TableNormal"/>
        <w:tblW w:w="0" w:type="auto"/>
        <w:tblInd w:w="2313" w:type="dxa"/>
        <w:tblLayout w:type="fixed"/>
        <w:tblCellMar>
          <w:top w:w="0" w:type="dxa"/>
          <w:left w:w="108" w:type="dxa"/>
          <w:bottom w:w="0" w:type="dxa"/>
          <w:right w:w="108" w:type="dxa"/>
        </w:tblCellMar>
        <w:tblLook w:val="04A0"/>
      </w:tblPr>
      <w:tblGrid>
        <w:gridCol w:w="1155"/>
        <w:gridCol w:w="2520"/>
        <w:gridCol w:w="1680"/>
      </w:tblGrid>
      <w:tr>
        <w:tblPrEx>
          <w:tblW w:w="0" w:type="auto"/>
          <w:tblInd w:w="2313" w:type="dxa"/>
          <w:tblLayout w:type="fixed"/>
          <w:tblCellMar>
            <w:top w:w="0" w:type="dxa"/>
            <w:left w:w="108" w:type="dxa"/>
            <w:bottom w:w="0" w:type="dxa"/>
            <w:right w:w="108" w:type="dxa"/>
          </w:tblCellMar>
          <w:tblLook w:val="04A0"/>
        </w:tblPrEx>
        <w:tc>
          <w:tcPr>
            <w:tcW w:w="1155"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分级</w:t>
            </w:r>
          </w:p>
        </w:tc>
        <w:tc>
          <w:tcPr>
            <w:tcW w:w="252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分级定义</w:t>
            </w:r>
          </w:p>
        </w:tc>
        <w:tc>
          <w:tcPr>
            <w:tcW w:w="168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点数</w:t>
            </w:r>
          </w:p>
        </w:tc>
      </w:tr>
      <w:tr>
        <w:tblPrEx>
          <w:tblW w:w="0" w:type="auto"/>
          <w:tblInd w:w="2313" w:type="dxa"/>
          <w:tblLayout w:type="fixed"/>
          <w:tblCellMar>
            <w:top w:w="0" w:type="dxa"/>
            <w:left w:w="108" w:type="dxa"/>
            <w:bottom w:w="0" w:type="dxa"/>
            <w:right w:w="108" w:type="dxa"/>
          </w:tblCellMar>
          <w:tblLook w:val="04A0"/>
        </w:tblPrEx>
        <w:tc>
          <w:tcPr>
            <w:tcW w:w="1155"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一</w:t>
            </w:r>
          </w:p>
        </w:tc>
        <w:tc>
          <w:tcPr>
            <w:tcW w:w="252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Arial" w:eastAsia="楷体_GB2312" w:hAnsi="Arial" w:cs="Arial"/>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高中</w:t>
            </w:r>
            <w:r>
              <w:rPr>
                <w:rFonts w:ascii="SimHei" w:eastAsia="黑体" w:hAnsi="SimHei" w:cs="Arial"/>
                <w:b/>
                <w:kern w:val="2"/>
                <w:sz w:val="52"/>
                <w:szCs w:val="21"/>
                <w:rtl w:val="0"/>
                <w:cs w:val="0"/>
                <w:lang w:val="en-US" w:eastAsia="zh-CN" w:bidi="ar-SA"/>
              </w:rPr>
              <w:t>/</w:t>
            </w:r>
            <w:r>
              <w:rPr>
                <w:rFonts w:ascii="SimHei" w:eastAsia="黑体" w:hAnsi="SimHei" w:cs="楷体_GB2312" w:hint="eastAsia"/>
                <w:b/>
                <w:kern w:val="2"/>
                <w:sz w:val="52"/>
                <w:szCs w:val="21"/>
                <w:rtl w:val="0"/>
                <w:cs w:val="0"/>
                <w:lang w:val="zh-CN" w:eastAsia="zh-CN" w:bidi="ar-SA"/>
              </w:rPr>
              <w:t>中专</w:t>
            </w:r>
          </w:p>
        </w:tc>
        <w:tc>
          <w:tcPr>
            <w:tcW w:w="168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Arial" w:eastAsia="楷体_GB2312" w:hAnsi="Arial" w:cs="Arial"/>
                <w:b/>
                <w:kern w:val="2"/>
                <w:sz w:val="52"/>
                <w:szCs w:val="21"/>
                <w:rtl w:val="0"/>
                <w:cs w:val="0"/>
                <w:lang w:val="en-US" w:eastAsia="zh-CN" w:bidi="ar-SA"/>
              </w:rPr>
            </w:pPr>
            <w:r>
              <w:rPr>
                <w:rFonts w:ascii="SimHei" w:eastAsia="黑体" w:hAnsi="SimHei" w:cs="Arial"/>
                <w:b/>
                <w:kern w:val="2"/>
                <w:sz w:val="52"/>
                <w:szCs w:val="21"/>
                <w:rtl w:val="0"/>
                <w:cs w:val="0"/>
                <w:lang w:val="en-US" w:eastAsia="zh-CN" w:bidi="ar-SA"/>
              </w:rPr>
              <w:t>20</w:t>
            </w:r>
          </w:p>
        </w:tc>
      </w:tr>
      <w:tr>
        <w:tblPrEx>
          <w:tblW w:w="0" w:type="auto"/>
          <w:tblInd w:w="2313" w:type="dxa"/>
          <w:tblLayout w:type="fixed"/>
          <w:tblCellMar>
            <w:top w:w="0" w:type="dxa"/>
            <w:left w:w="108" w:type="dxa"/>
            <w:bottom w:w="0" w:type="dxa"/>
            <w:right w:w="108" w:type="dxa"/>
          </w:tblCellMar>
          <w:tblLook w:val="04A0"/>
        </w:tblPrEx>
        <w:tc>
          <w:tcPr>
            <w:tcW w:w="1155"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二</w:t>
            </w:r>
          </w:p>
        </w:tc>
        <w:tc>
          <w:tcPr>
            <w:tcW w:w="252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Arial" w:eastAsia="楷体_GB2312" w:hAnsi="Arial" w:cs="Arial"/>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大</w:t>
            </w:r>
            <w:r>
              <w:rPr>
                <w:rFonts w:ascii="SimHei" w:eastAsia="黑体" w:hAnsi="SimHei" w:cs="楷体_GB2312" w:hint="eastAsia"/>
                <w:b/>
                <w:kern w:val="2"/>
                <w:sz w:val="52"/>
                <w:szCs w:val="21"/>
                <w:rtl w:val="0"/>
                <w:cs w:val="0"/>
                <w:lang w:val="zh-CN" w:eastAsia="zh-CN" w:bidi="ar-SA"/>
              </w:rPr>
              <w:t>专</w:t>
            </w:r>
          </w:p>
        </w:tc>
        <w:tc>
          <w:tcPr>
            <w:tcW w:w="168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Arial" w:eastAsia="楷体_GB2312" w:hAnsi="Arial" w:cs="Arial"/>
                <w:b/>
                <w:kern w:val="2"/>
                <w:sz w:val="52"/>
                <w:szCs w:val="21"/>
                <w:rtl w:val="0"/>
                <w:cs w:val="0"/>
                <w:lang w:val="en-US" w:eastAsia="zh-CN" w:bidi="ar-SA"/>
              </w:rPr>
            </w:pPr>
            <w:r>
              <w:rPr>
                <w:rFonts w:ascii="SimHei" w:eastAsia="黑体" w:hAnsi="SimHei" w:cs="Arial"/>
                <w:b/>
                <w:kern w:val="2"/>
                <w:sz w:val="52"/>
                <w:szCs w:val="21"/>
                <w:rtl w:val="0"/>
                <w:cs w:val="0"/>
                <w:lang w:val="en-US" w:eastAsia="zh-CN" w:bidi="ar-SA"/>
              </w:rPr>
              <w:t>40</w:t>
            </w:r>
          </w:p>
        </w:tc>
      </w:tr>
      <w:tr>
        <w:tblPrEx>
          <w:tblW w:w="0" w:type="auto"/>
          <w:tblInd w:w="2313" w:type="dxa"/>
          <w:tblLayout w:type="fixed"/>
          <w:tblCellMar>
            <w:top w:w="0" w:type="dxa"/>
            <w:left w:w="108" w:type="dxa"/>
            <w:bottom w:w="0" w:type="dxa"/>
            <w:right w:w="108" w:type="dxa"/>
          </w:tblCellMar>
          <w:tblLook w:val="04A0"/>
        </w:tblPrEx>
        <w:tc>
          <w:tcPr>
            <w:tcW w:w="1155"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三</w:t>
            </w:r>
          </w:p>
        </w:tc>
        <w:tc>
          <w:tcPr>
            <w:tcW w:w="252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本科</w:t>
            </w:r>
          </w:p>
        </w:tc>
        <w:tc>
          <w:tcPr>
            <w:tcW w:w="168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60</w:t>
            </w:r>
          </w:p>
        </w:tc>
      </w:tr>
      <w:tr>
        <w:tblPrEx>
          <w:tblW w:w="0" w:type="auto"/>
          <w:tblInd w:w="2313" w:type="dxa"/>
          <w:tblLayout w:type="fixed"/>
          <w:tblCellMar>
            <w:top w:w="0" w:type="dxa"/>
            <w:left w:w="108" w:type="dxa"/>
            <w:bottom w:w="0" w:type="dxa"/>
            <w:right w:w="108" w:type="dxa"/>
          </w:tblCellMar>
          <w:tblLook w:val="04A0"/>
        </w:tblPrEx>
        <w:tc>
          <w:tcPr>
            <w:tcW w:w="1155"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四</w:t>
            </w:r>
          </w:p>
        </w:tc>
        <w:tc>
          <w:tcPr>
            <w:tcW w:w="252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Arial" w:eastAsia="楷体_GB2312" w:hAnsi="Arial" w:cs="Arial"/>
                <w:b/>
                <w:kern w:val="2"/>
                <w:sz w:val="52"/>
                <w:szCs w:val="21"/>
                <w:rtl w:val="0"/>
                <w:cs w:val="0"/>
                <w:lang w:val="en-US" w:eastAsia="zh-CN" w:bidi="ar-SA"/>
              </w:rPr>
            </w:pPr>
            <w:r>
              <w:rPr>
                <w:rFonts w:ascii="SimHei" w:eastAsia="黑体" w:hAnsi="SimHei" w:cs="楷体_GB2312" w:hint="eastAsia"/>
                <w:b/>
                <w:kern w:val="2"/>
                <w:sz w:val="52"/>
                <w:szCs w:val="21"/>
                <w:rtl w:val="0"/>
                <w:cs w:val="0"/>
                <w:lang w:val="zh-CN" w:eastAsia="zh-CN" w:bidi="ar-SA"/>
              </w:rPr>
              <w:t>本科以上</w:t>
            </w:r>
          </w:p>
        </w:tc>
        <w:tc>
          <w:tcPr>
            <w:tcW w:w="168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Arial" w:eastAsia="楷体_GB2312" w:hAnsi="Arial" w:cs="Arial"/>
                <w:b/>
                <w:kern w:val="2"/>
                <w:sz w:val="52"/>
                <w:szCs w:val="21"/>
                <w:rtl w:val="0"/>
                <w:cs w:val="0"/>
                <w:lang w:val="en-US" w:eastAsia="zh-CN" w:bidi="ar-SA"/>
              </w:rPr>
            </w:pPr>
            <w:r>
              <w:rPr>
                <w:rFonts w:ascii="SimHei" w:eastAsia="黑体" w:hAnsi="SimHei" w:cs="Arial"/>
                <w:b/>
                <w:kern w:val="2"/>
                <w:sz w:val="52"/>
                <w:szCs w:val="21"/>
                <w:rtl w:val="0"/>
                <w:cs w:val="0"/>
                <w:lang w:val="en-US" w:eastAsia="zh-CN" w:bidi="ar-SA"/>
              </w:rPr>
              <w:t>80</w:t>
            </w:r>
          </w:p>
        </w:tc>
      </w:tr>
    </w:tbl>
    <w:p w:rsidR="00C773B9">
      <w:pPr>
        <w:autoSpaceDE w:val="0"/>
        <w:autoSpaceDN w:val="0"/>
        <w:bidi w:val="0"/>
        <w:adjustRightInd w:val="0"/>
        <w:rPr>
          <w:rFonts w:ascii="Arial" w:eastAsia="楷体_GB2312" w:hAnsi="Arial" w:cs="Arial"/>
          <w:szCs w:val="21"/>
        </w:rPr>
      </w:pPr>
      <w:r>
        <w:rPr>
          <w:rFonts w:ascii="SimHei" w:eastAsia="黑体" w:hAnsi="SimHei" w:cs="Arial"/>
          <w:szCs w:val="21"/>
        </w:rPr>
        <w:t xml:space="preserve">    2</w:t>
      </w:r>
      <w:r>
        <w:rPr>
          <w:rFonts w:ascii="SimHei" w:eastAsia="黑体" w:hAnsi="SimHei" w:cs="楷体_GB2312" w:hint="eastAsia"/>
          <w:szCs w:val="21"/>
          <w:lang w:val="zh-CN"/>
        </w:rPr>
        <w:t>、经验</w:t>
      </w:r>
    </w:p>
    <w:p w:rsidR="00C773B9">
      <w:pPr>
        <w:autoSpaceDE w:val="0"/>
        <w:autoSpaceDN w:val="0"/>
        <w:bidi w:val="0"/>
        <w:adjustRightInd w:val="0"/>
        <w:ind w:left="735" w:hanging="735"/>
        <w:rPr>
          <w:rFonts w:ascii="Arial" w:eastAsia="楷体_GB2312" w:hAnsi="Arial" w:cs="Arial"/>
          <w:szCs w:val="21"/>
        </w:rPr>
      </w:pPr>
      <w:r>
        <w:rPr>
          <w:rFonts w:ascii="SimHei" w:eastAsia="黑体" w:hAnsi="SimHei" w:cs="Arial"/>
          <w:szCs w:val="21"/>
        </w:rPr>
        <w:t xml:space="preserve">       </w:t>
      </w:r>
      <w:r>
        <w:rPr>
          <w:rFonts w:ascii="SimHei" w:eastAsia="黑体" w:hAnsi="SimHei" w:cs="楷体_GB2312" w:hint="eastAsia"/>
          <w:szCs w:val="21"/>
          <w:lang w:val="zh-CN"/>
        </w:rPr>
        <w:t>本因素衡量工作在达到基本要求后，为获得并熟练掌握本岗位（专业）工作的技巧以达到胜任本岗位工作的要求，而所需要的实际工作经历时间，其中包括开始工作时的见习时间，以及从事相关工作的时间，但不包括在学校内的职业培训时间。</w:t>
      </w:r>
    </w:p>
    <w:tbl>
      <w:tblPr>
        <w:tblStyle w:val="TableNormal"/>
        <w:tblW w:w="0" w:type="auto"/>
        <w:tblInd w:w="2313" w:type="dxa"/>
        <w:tblLayout w:type="fixed"/>
        <w:tblCellMar>
          <w:top w:w="0" w:type="dxa"/>
          <w:left w:w="108" w:type="dxa"/>
          <w:bottom w:w="0" w:type="dxa"/>
          <w:right w:w="108" w:type="dxa"/>
        </w:tblCellMar>
        <w:tblLook w:val="04A0"/>
      </w:tblPr>
      <w:tblGrid>
        <w:gridCol w:w="1155"/>
        <w:gridCol w:w="2520"/>
        <w:gridCol w:w="1680"/>
      </w:tblGrid>
      <w:tr>
        <w:tblPrEx>
          <w:tblW w:w="0" w:type="auto"/>
          <w:tblInd w:w="2313" w:type="dxa"/>
          <w:tblLayout w:type="fixed"/>
          <w:tblCellMar>
            <w:top w:w="0" w:type="dxa"/>
            <w:left w:w="108" w:type="dxa"/>
            <w:bottom w:w="0" w:type="dxa"/>
            <w:right w:w="108" w:type="dxa"/>
          </w:tblCellMar>
          <w:tblLook w:val="04A0"/>
        </w:tblPrEx>
        <w:tc>
          <w:tcPr>
            <w:tcW w:w="1155"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分级</w:t>
            </w:r>
          </w:p>
        </w:tc>
        <w:tc>
          <w:tcPr>
            <w:tcW w:w="252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分级定义</w:t>
            </w:r>
          </w:p>
        </w:tc>
        <w:tc>
          <w:tcPr>
            <w:tcW w:w="168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点数</w:t>
            </w:r>
          </w:p>
        </w:tc>
      </w:tr>
      <w:tr>
        <w:tblPrEx>
          <w:tblW w:w="0" w:type="auto"/>
          <w:tblInd w:w="2313" w:type="dxa"/>
          <w:tblLayout w:type="fixed"/>
          <w:tblCellMar>
            <w:top w:w="0" w:type="dxa"/>
            <w:left w:w="108" w:type="dxa"/>
            <w:bottom w:w="0" w:type="dxa"/>
            <w:right w:w="108" w:type="dxa"/>
          </w:tblCellMar>
          <w:tblLook w:val="04A0"/>
        </w:tblPrEx>
        <w:tc>
          <w:tcPr>
            <w:tcW w:w="1155"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一</w:t>
            </w:r>
          </w:p>
        </w:tc>
        <w:tc>
          <w:tcPr>
            <w:tcW w:w="252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1</w:t>
            </w:r>
            <w:r>
              <w:rPr>
                <w:rFonts w:ascii="SimHei" w:eastAsia="黑体" w:hAnsi="SimHei" w:cs="宋体" w:hint="eastAsia"/>
                <w:b/>
                <w:kern w:val="2"/>
                <w:sz w:val="52"/>
                <w:szCs w:val="21"/>
                <w:rtl w:val="0"/>
                <w:cs w:val="0"/>
                <w:lang w:val="zh-CN" w:eastAsia="zh-CN" w:bidi="ar-SA"/>
              </w:rPr>
              <w:t>年以下</w:t>
            </w:r>
          </w:p>
        </w:tc>
        <w:tc>
          <w:tcPr>
            <w:tcW w:w="168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20</w:t>
            </w:r>
          </w:p>
        </w:tc>
      </w:tr>
      <w:tr>
        <w:tblPrEx>
          <w:tblW w:w="0" w:type="auto"/>
          <w:tblInd w:w="2313" w:type="dxa"/>
          <w:tblLayout w:type="fixed"/>
          <w:tblCellMar>
            <w:top w:w="0" w:type="dxa"/>
            <w:left w:w="108" w:type="dxa"/>
            <w:bottom w:w="0" w:type="dxa"/>
            <w:right w:w="108" w:type="dxa"/>
          </w:tblCellMar>
          <w:tblLook w:val="04A0"/>
        </w:tblPrEx>
        <w:tc>
          <w:tcPr>
            <w:tcW w:w="1155"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二</w:t>
            </w:r>
          </w:p>
        </w:tc>
        <w:tc>
          <w:tcPr>
            <w:tcW w:w="252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1</w:t>
            </w:r>
            <w:r>
              <w:rPr>
                <w:rFonts w:ascii="SimHei" w:eastAsia="黑体" w:hAnsi="SimHei" w:cs="宋体" w:hint="eastAsia"/>
                <w:b/>
                <w:kern w:val="2"/>
                <w:sz w:val="52"/>
                <w:szCs w:val="21"/>
                <w:rtl w:val="0"/>
                <w:cs w:val="0"/>
                <w:lang w:val="zh-CN" w:eastAsia="zh-CN" w:bidi="ar-SA"/>
              </w:rPr>
              <w:t>至</w:t>
            </w:r>
            <w:r>
              <w:rPr>
                <w:rFonts w:ascii="SimHei" w:eastAsia="黑体" w:hAnsi="SimHei" w:cs="宋体"/>
                <w:b/>
                <w:kern w:val="2"/>
                <w:sz w:val="52"/>
                <w:szCs w:val="21"/>
                <w:rtl w:val="0"/>
                <w:cs w:val="0"/>
                <w:lang w:val="en-US" w:eastAsia="zh-CN" w:bidi="ar-SA"/>
              </w:rPr>
              <w:t>3</w:t>
            </w:r>
            <w:r>
              <w:rPr>
                <w:rFonts w:ascii="SimHei" w:eastAsia="黑体" w:hAnsi="SimHei" w:cs="宋体" w:hint="eastAsia"/>
                <w:b/>
                <w:kern w:val="2"/>
                <w:sz w:val="52"/>
                <w:szCs w:val="21"/>
                <w:rtl w:val="0"/>
                <w:cs w:val="0"/>
                <w:lang w:val="zh-CN" w:eastAsia="zh-CN" w:bidi="ar-SA"/>
              </w:rPr>
              <w:t>年</w:t>
            </w:r>
          </w:p>
        </w:tc>
        <w:tc>
          <w:tcPr>
            <w:tcW w:w="168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40</w:t>
            </w:r>
          </w:p>
        </w:tc>
      </w:tr>
      <w:tr>
        <w:tblPrEx>
          <w:tblW w:w="0" w:type="auto"/>
          <w:tblInd w:w="2313" w:type="dxa"/>
          <w:tblLayout w:type="fixed"/>
          <w:tblCellMar>
            <w:top w:w="0" w:type="dxa"/>
            <w:left w:w="108" w:type="dxa"/>
            <w:bottom w:w="0" w:type="dxa"/>
            <w:right w:w="108" w:type="dxa"/>
          </w:tblCellMar>
          <w:tblLook w:val="04A0"/>
        </w:tblPrEx>
        <w:tc>
          <w:tcPr>
            <w:tcW w:w="1155"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三</w:t>
            </w:r>
          </w:p>
        </w:tc>
        <w:tc>
          <w:tcPr>
            <w:tcW w:w="252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3</w:t>
            </w:r>
            <w:r>
              <w:rPr>
                <w:rFonts w:ascii="SimHei" w:eastAsia="黑体" w:hAnsi="SimHei" w:cs="宋体" w:hint="eastAsia"/>
                <w:b/>
                <w:kern w:val="2"/>
                <w:sz w:val="52"/>
                <w:szCs w:val="21"/>
                <w:rtl w:val="0"/>
                <w:cs w:val="0"/>
                <w:lang w:val="zh-CN" w:eastAsia="zh-CN" w:bidi="ar-SA"/>
              </w:rPr>
              <w:t>至</w:t>
            </w:r>
            <w:r>
              <w:rPr>
                <w:rFonts w:ascii="SimHei" w:eastAsia="黑体" w:hAnsi="SimHei" w:cs="宋体"/>
                <w:b/>
                <w:kern w:val="2"/>
                <w:sz w:val="52"/>
                <w:szCs w:val="21"/>
                <w:rtl w:val="0"/>
                <w:cs w:val="0"/>
                <w:lang w:val="en-US" w:eastAsia="zh-CN" w:bidi="ar-SA"/>
              </w:rPr>
              <w:t>5</w:t>
            </w:r>
            <w:r>
              <w:rPr>
                <w:rFonts w:ascii="SimHei" w:eastAsia="黑体" w:hAnsi="SimHei" w:cs="宋体" w:hint="eastAsia"/>
                <w:b/>
                <w:kern w:val="2"/>
                <w:sz w:val="52"/>
                <w:szCs w:val="21"/>
                <w:rtl w:val="0"/>
                <w:cs w:val="0"/>
                <w:lang w:val="zh-CN" w:eastAsia="zh-CN" w:bidi="ar-SA"/>
              </w:rPr>
              <w:t>年</w:t>
            </w:r>
          </w:p>
        </w:tc>
        <w:tc>
          <w:tcPr>
            <w:tcW w:w="168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60</w:t>
            </w:r>
          </w:p>
        </w:tc>
      </w:tr>
      <w:tr>
        <w:tblPrEx>
          <w:tblW w:w="0" w:type="auto"/>
          <w:tblInd w:w="2313" w:type="dxa"/>
          <w:tblLayout w:type="fixed"/>
          <w:tblCellMar>
            <w:top w:w="0" w:type="dxa"/>
            <w:left w:w="108" w:type="dxa"/>
            <w:bottom w:w="0" w:type="dxa"/>
            <w:right w:w="108" w:type="dxa"/>
          </w:tblCellMar>
          <w:tblLook w:val="04A0"/>
        </w:tblPrEx>
        <w:tc>
          <w:tcPr>
            <w:tcW w:w="1155"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四</w:t>
            </w:r>
          </w:p>
        </w:tc>
        <w:tc>
          <w:tcPr>
            <w:tcW w:w="252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5</w:t>
            </w:r>
            <w:r>
              <w:rPr>
                <w:rFonts w:ascii="SimHei" w:eastAsia="黑体" w:hAnsi="SimHei" w:cs="宋体" w:hint="eastAsia"/>
                <w:b/>
                <w:kern w:val="2"/>
                <w:sz w:val="52"/>
                <w:szCs w:val="21"/>
                <w:rtl w:val="0"/>
                <w:cs w:val="0"/>
                <w:lang w:val="zh-CN" w:eastAsia="zh-CN" w:bidi="ar-SA"/>
              </w:rPr>
              <w:t>至</w:t>
            </w:r>
            <w:r>
              <w:rPr>
                <w:rFonts w:ascii="SimHei" w:eastAsia="黑体" w:hAnsi="SimHei" w:cs="宋体"/>
                <w:b/>
                <w:kern w:val="2"/>
                <w:sz w:val="52"/>
                <w:szCs w:val="21"/>
                <w:rtl w:val="0"/>
                <w:cs w:val="0"/>
                <w:lang w:val="en-US" w:eastAsia="zh-CN" w:bidi="ar-SA"/>
              </w:rPr>
              <w:t>8</w:t>
            </w:r>
            <w:r>
              <w:rPr>
                <w:rFonts w:ascii="SimHei" w:eastAsia="黑体" w:hAnsi="SimHei" w:cs="宋体" w:hint="eastAsia"/>
                <w:b/>
                <w:kern w:val="2"/>
                <w:sz w:val="52"/>
                <w:szCs w:val="21"/>
                <w:rtl w:val="0"/>
                <w:cs w:val="0"/>
                <w:lang w:val="zh-CN" w:eastAsia="zh-CN" w:bidi="ar-SA"/>
              </w:rPr>
              <w:t>年</w:t>
            </w:r>
          </w:p>
        </w:tc>
        <w:tc>
          <w:tcPr>
            <w:tcW w:w="168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80</w:t>
            </w:r>
          </w:p>
        </w:tc>
      </w:tr>
      <w:tr>
        <w:tblPrEx>
          <w:tblW w:w="0" w:type="auto"/>
          <w:tblInd w:w="2313" w:type="dxa"/>
          <w:tblLayout w:type="fixed"/>
          <w:tblCellMar>
            <w:top w:w="0" w:type="dxa"/>
            <w:left w:w="108" w:type="dxa"/>
            <w:bottom w:w="0" w:type="dxa"/>
            <w:right w:w="108" w:type="dxa"/>
          </w:tblCellMar>
          <w:tblLook w:val="04A0"/>
        </w:tblPrEx>
        <w:tc>
          <w:tcPr>
            <w:tcW w:w="1155"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五</w:t>
            </w:r>
          </w:p>
        </w:tc>
        <w:tc>
          <w:tcPr>
            <w:tcW w:w="252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8</w:t>
            </w:r>
            <w:r>
              <w:rPr>
                <w:rFonts w:ascii="SimHei" w:eastAsia="黑体" w:hAnsi="SimHei" w:cs="宋体" w:hint="eastAsia"/>
                <w:b/>
                <w:kern w:val="2"/>
                <w:sz w:val="52"/>
                <w:szCs w:val="21"/>
                <w:rtl w:val="0"/>
                <w:cs w:val="0"/>
                <w:lang w:val="zh-CN" w:eastAsia="zh-CN" w:bidi="ar-SA"/>
              </w:rPr>
              <w:t>年以上</w:t>
            </w:r>
          </w:p>
        </w:tc>
        <w:tc>
          <w:tcPr>
            <w:tcW w:w="168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100</w:t>
            </w:r>
          </w:p>
        </w:tc>
      </w:tr>
    </w:tbl>
    <w:p w:rsidR="00C773B9">
      <w:pPr>
        <w:autoSpaceDE w:val="0"/>
        <w:autoSpaceDN w:val="0"/>
        <w:bidi w:val="0"/>
        <w:adjustRightInd w:val="0"/>
        <w:rPr>
          <w:szCs w:val="21"/>
        </w:rPr>
      </w:pPr>
      <w:r>
        <w:rPr>
          <w:rFonts w:ascii="SimHei" w:hAnsi="SimHei" w:eastAsia="黑体"/>
          <w:szCs w:val="21"/>
        </w:rPr>
        <w:t xml:space="preserve">    3</w:t>
      </w:r>
      <w:r>
        <w:rPr>
          <w:rFonts w:ascii="SimHei" w:cs="宋体" w:hint="eastAsia" w:hAnsi="SimHei" w:eastAsia="黑体"/>
          <w:szCs w:val="21"/>
          <w:lang w:val="zh-CN"/>
        </w:rPr>
        <w:t>、专业技能</w:t>
      </w:r>
    </w:p>
    <w:p w:rsidR="00C773B9">
      <w:pPr>
        <w:autoSpaceDE w:val="0"/>
        <w:autoSpaceDN w:val="0"/>
        <w:bidi w:val="0"/>
        <w:adjustRightInd w:val="0"/>
        <w:ind w:left="735" w:hanging="735"/>
        <w:rPr>
          <w:rFonts w:ascii="Arial" w:eastAsia="楷体_GB2312" w:hAnsi="Arial" w:cs="Arial"/>
          <w:szCs w:val="21"/>
        </w:rPr>
      </w:pPr>
      <w:r>
        <w:rPr>
          <w:rFonts w:ascii="SimHei" w:hAnsi="SimHei" w:eastAsia="黑体"/>
          <w:szCs w:val="21"/>
        </w:rPr>
        <w:t xml:space="preserve">    </w:t>
      </w:r>
      <w:r>
        <w:rPr>
          <w:rFonts w:ascii="SimHei" w:hAnsi="SimHei" w:cs="Arial" w:eastAsia="黑体"/>
          <w:szCs w:val="21"/>
        </w:rPr>
        <w:t xml:space="preserve">   </w:t>
      </w:r>
      <w:r>
        <w:rPr>
          <w:rFonts w:ascii="SimHei" w:eastAsia="黑体" w:hAnsi="SimHei" w:cs="楷体_GB2312" w:hint="eastAsia"/>
          <w:szCs w:val="21"/>
          <w:lang w:val="zh-CN"/>
        </w:rPr>
        <w:t>本因素衡量岗位对任职人员在经营管理、计划、政策水平、分析判断以及专业技术应用等方面应达到的专业技术水平。</w:t>
      </w:r>
    </w:p>
    <w:tbl>
      <w:tblPr>
        <w:tblStyle w:val="TableNormal"/>
        <w:tblW w:w="0" w:type="auto"/>
        <w:tblInd w:w="423" w:type="dxa"/>
        <w:tblLayout w:type="fixed"/>
        <w:tblCellMar>
          <w:top w:w="0" w:type="dxa"/>
          <w:left w:w="108" w:type="dxa"/>
          <w:bottom w:w="0" w:type="dxa"/>
          <w:right w:w="108" w:type="dxa"/>
        </w:tblCellMar>
        <w:tblLook w:val="04A0"/>
      </w:tblPr>
      <w:tblGrid>
        <w:gridCol w:w="843"/>
        <w:gridCol w:w="7242"/>
        <w:gridCol w:w="1260"/>
      </w:tblGrid>
      <w:tr>
        <w:tblPrEx>
          <w:tblW w:w="0" w:type="auto"/>
          <w:tblInd w:w="423" w:type="dxa"/>
          <w:tblLayout w:type="fixed"/>
          <w:tblCellMar>
            <w:top w:w="0" w:type="dxa"/>
            <w:left w:w="108" w:type="dxa"/>
            <w:bottom w:w="0" w:type="dxa"/>
            <w:right w:w="108" w:type="dxa"/>
          </w:tblCellMar>
          <w:tblLook w:val="04A0"/>
        </w:tblPrEx>
        <w:tc>
          <w:tcPr>
            <w:tcW w:w="843"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分级</w:t>
            </w:r>
          </w:p>
        </w:tc>
        <w:tc>
          <w:tcPr>
            <w:tcW w:w="7242"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分级定义</w:t>
            </w:r>
          </w:p>
        </w:tc>
        <w:tc>
          <w:tcPr>
            <w:tcW w:w="126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点数</w:t>
            </w:r>
          </w:p>
        </w:tc>
      </w:tr>
      <w:tr>
        <w:tblPrEx>
          <w:tblW w:w="0" w:type="auto"/>
          <w:tblInd w:w="423" w:type="dxa"/>
          <w:tblLayout w:type="fixed"/>
          <w:tblCellMar>
            <w:top w:w="0" w:type="dxa"/>
            <w:left w:w="108" w:type="dxa"/>
            <w:bottom w:w="0" w:type="dxa"/>
            <w:right w:w="108" w:type="dxa"/>
          </w:tblCellMar>
          <w:tblLook w:val="04A0"/>
        </w:tblPrEx>
        <w:tc>
          <w:tcPr>
            <w:tcW w:w="843"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一</w:t>
            </w:r>
          </w:p>
        </w:tc>
        <w:tc>
          <w:tcPr>
            <w:tcW w:w="7242"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spacing w:line="280" w:lineRule="exact"/>
              <w:ind w:left="0" w:right="0"/>
              <w:jc w:val="both"/>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了解本专业工作内容，照章办事，具有完成一般性工作的能力</w:t>
            </w:r>
          </w:p>
        </w:tc>
        <w:tc>
          <w:tcPr>
            <w:tcW w:w="126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15</w:t>
            </w:r>
          </w:p>
        </w:tc>
      </w:tr>
      <w:tr>
        <w:tblPrEx>
          <w:tblW w:w="0" w:type="auto"/>
          <w:tblInd w:w="423" w:type="dxa"/>
          <w:tblLayout w:type="fixed"/>
          <w:tblCellMar>
            <w:top w:w="0" w:type="dxa"/>
            <w:left w:w="108" w:type="dxa"/>
            <w:bottom w:w="0" w:type="dxa"/>
            <w:right w:w="108" w:type="dxa"/>
          </w:tblCellMar>
          <w:tblLook w:val="04A0"/>
        </w:tblPrEx>
        <w:tc>
          <w:tcPr>
            <w:tcW w:w="843"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二</w:t>
            </w:r>
          </w:p>
        </w:tc>
        <w:tc>
          <w:tcPr>
            <w:tcW w:w="7242"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spacing w:line="280" w:lineRule="exact"/>
              <w:ind w:left="0" w:right="0"/>
              <w:jc w:val="both"/>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了解和初步掌握本专业工作内容及本专业有关的政策规定，具有简单的分析判断能力和能完成一般性技术管理工作</w:t>
            </w:r>
          </w:p>
        </w:tc>
        <w:tc>
          <w:tcPr>
            <w:tcW w:w="126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30</w:t>
            </w:r>
          </w:p>
        </w:tc>
      </w:tr>
      <w:tr>
        <w:tblPrEx>
          <w:tblW w:w="0" w:type="auto"/>
          <w:tblInd w:w="423" w:type="dxa"/>
          <w:tblLayout w:type="fixed"/>
          <w:tblCellMar>
            <w:top w:w="0" w:type="dxa"/>
            <w:left w:w="108" w:type="dxa"/>
            <w:bottom w:w="0" w:type="dxa"/>
            <w:right w:w="108" w:type="dxa"/>
          </w:tblCellMar>
          <w:tblLook w:val="04A0"/>
        </w:tblPrEx>
        <w:tc>
          <w:tcPr>
            <w:tcW w:w="843"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三</w:t>
            </w:r>
          </w:p>
        </w:tc>
        <w:tc>
          <w:tcPr>
            <w:tcW w:w="7242"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spacing w:line="280" w:lineRule="exact"/>
              <w:ind w:left="0" w:right="0"/>
              <w:jc w:val="both"/>
              <w:textAlignment w:val="auto"/>
              <w:rPr>
                <w:rStyle w:val="DefaultParagraphFont"/>
                <w:rFonts w:ascii="Arial" w:eastAsia="宋体" w:hAnsi="Arial" w:cs="Arial"/>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熟悉本专业工作内容和政策规定，有一定分析判断能力，能够独立解决处理本专业范围内的问题，受过培训，能独立承担本专业中一般项目的设计、技术、经营管理工作，能完成一般性工作总结报告</w:t>
            </w:r>
          </w:p>
        </w:tc>
        <w:tc>
          <w:tcPr>
            <w:tcW w:w="126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Arial" w:eastAsia="宋体" w:hAnsi="Arial" w:cs="Arial"/>
                <w:b/>
                <w:kern w:val="2"/>
                <w:sz w:val="52"/>
                <w:szCs w:val="21"/>
                <w:rtl w:val="0"/>
                <w:cs w:val="0"/>
                <w:lang w:val="en-US" w:eastAsia="zh-CN" w:bidi="ar-SA"/>
              </w:rPr>
            </w:pPr>
            <w:r>
              <w:rPr>
                <w:rFonts w:ascii="SimHei" w:eastAsia="黑体" w:hAnsi="SimHei" w:cs="Arial"/>
                <w:b/>
                <w:kern w:val="2"/>
                <w:sz w:val="52"/>
                <w:szCs w:val="21"/>
                <w:rtl w:val="0"/>
                <w:cs w:val="0"/>
                <w:lang w:val="en-US" w:eastAsia="zh-CN" w:bidi="ar-SA"/>
              </w:rPr>
              <w:t>45</w:t>
            </w:r>
          </w:p>
        </w:tc>
      </w:tr>
      <w:tr>
        <w:tblPrEx>
          <w:tblW w:w="0" w:type="auto"/>
          <w:tblInd w:w="423" w:type="dxa"/>
          <w:tblLayout w:type="fixed"/>
          <w:tblCellMar>
            <w:top w:w="0" w:type="dxa"/>
            <w:left w:w="108" w:type="dxa"/>
            <w:bottom w:w="0" w:type="dxa"/>
            <w:right w:w="108" w:type="dxa"/>
          </w:tblCellMar>
          <w:tblLook w:val="04A0"/>
        </w:tblPrEx>
        <w:tc>
          <w:tcPr>
            <w:tcW w:w="843"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四</w:t>
            </w:r>
          </w:p>
        </w:tc>
        <w:tc>
          <w:tcPr>
            <w:tcW w:w="7242"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spacing w:line="280" w:lineRule="exact"/>
              <w:ind w:left="0" w:right="0"/>
              <w:jc w:val="both"/>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熟悉本专业工作内容和和政策规定，具有一定的综合分析和独立判断及解决本专业较为复杂问题的能力，受过一定的培训，有一定的工作经验和开拓能力，能独立承担本部门或本专业较复杂的研究、设计及经营项目，能撰写一定水平的总结、报告</w:t>
            </w:r>
          </w:p>
        </w:tc>
        <w:tc>
          <w:tcPr>
            <w:tcW w:w="126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Arial" w:eastAsia="宋体" w:hAnsi="Arial" w:cs="Arial"/>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60</w:t>
            </w:r>
          </w:p>
        </w:tc>
      </w:tr>
      <w:tr>
        <w:tblPrEx>
          <w:tblW w:w="0" w:type="auto"/>
          <w:tblInd w:w="423" w:type="dxa"/>
          <w:tblLayout w:type="fixed"/>
          <w:tblCellMar>
            <w:top w:w="0" w:type="dxa"/>
            <w:left w:w="108" w:type="dxa"/>
            <w:bottom w:w="0" w:type="dxa"/>
            <w:right w:w="108" w:type="dxa"/>
          </w:tblCellMar>
          <w:tblLook w:val="04A0"/>
        </w:tblPrEx>
        <w:tc>
          <w:tcPr>
            <w:tcW w:w="843"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五</w:t>
            </w:r>
          </w:p>
        </w:tc>
        <w:tc>
          <w:tcPr>
            <w:tcW w:w="7242"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spacing w:line="280" w:lineRule="exact"/>
              <w:ind w:left="0" w:right="0"/>
              <w:jc w:val="both"/>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有较高的政策（技术）业务水平和综合、独立判断和解决处理本专业复杂问题的能力，受过系统的培训，有较丰富的工作经验，具有较强的开拓能力，能够独立主持或组织本部门、本专业内的重大项目的研究和设计，能够撰写较高水平的总结、报告</w:t>
            </w:r>
          </w:p>
        </w:tc>
        <w:tc>
          <w:tcPr>
            <w:tcW w:w="126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75</w:t>
            </w:r>
          </w:p>
        </w:tc>
      </w:tr>
      <w:tr>
        <w:tblPrEx>
          <w:tblW w:w="0" w:type="auto"/>
          <w:tblInd w:w="423" w:type="dxa"/>
          <w:tblLayout w:type="fixed"/>
          <w:tblCellMar>
            <w:top w:w="0" w:type="dxa"/>
            <w:left w:w="108" w:type="dxa"/>
            <w:bottom w:w="0" w:type="dxa"/>
            <w:right w:w="108" w:type="dxa"/>
          </w:tblCellMar>
          <w:tblLook w:val="04A0"/>
        </w:tblPrEx>
        <w:tc>
          <w:tcPr>
            <w:tcW w:w="843"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六</w:t>
            </w:r>
          </w:p>
        </w:tc>
        <w:tc>
          <w:tcPr>
            <w:tcW w:w="7242"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spacing w:line="280" w:lineRule="exact"/>
              <w:ind w:left="0" w:right="0"/>
              <w:jc w:val="both"/>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精通本专业，具有解决重大、疑难问题和全面主持工作的组织能力，受过全面系统的培训，有丰富的工作经验，具有很强的开拓能力，某集团的重点研究课题和特大工程技术项目设计，有较强的综合分析和独创能力</w:t>
            </w:r>
          </w:p>
        </w:tc>
        <w:tc>
          <w:tcPr>
            <w:tcW w:w="126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90</w:t>
            </w:r>
          </w:p>
        </w:tc>
      </w:tr>
    </w:tbl>
    <w:p w:rsidR="00C773B9">
      <w:pPr>
        <w:autoSpaceDE w:val="0"/>
        <w:autoSpaceDN w:val="0"/>
        <w:bidi w:val="0"/>
        <w:adjustRightInd w:val="0"/>
        <w:rPr>
          <w:szCs w:val="21"/>
        </w:rPr>
      </w:pPr>
      <w:r>
        <w:rPr>
          <w:rFonts w:ascii="SimHei" w:hAnsi="SimHei" w:eastAsia="黑体"/>
          <w:szCs w:val="21"/>
        </w:rPr>
        <w:t xml:space="preserve">    4</w:t>
      </w:r>
      <w:r>
        <w:rPr>
          <w:rFonts w:ascii="SimHei" w:cs="宋体" w:hint="eastAsia" w:hAnsi="SimHei" w:eastAsia="黑体"/>
          <w:szCs w:val="21"/>
          <w:lang w:val="zh-CN"/>
        </w:rPr>
        <w:t>、主动性及创造性</w:t>
      </w:r>
    </w:p>
    <w:p w:rsidR="00C773B9">
      <w:pPr>
        <w:autoSpaceDE w:val="0"/>
        <w:autoSpaceDN w:val="0"/>
        <w:bidi w:val="0"/>
        <w:adjustRightInd w:val="0"/>
        <w:rPr>
          <w:rFonts w:ascii="Arial" w:eastAsia="楷体_GB2312" w:hAnsi="Arial" w:cs="Arial"/>
          <w:szCs w:val="21"/>
        </w:rPr>
      </w:pPr>
      <w:r>
        <w:rPr>
          <w:rFonts w:ascii="SimHei" w:hAnsi="SimHei" w:eastAsia="黑体"/>
          <w:szCs w:val="21"/>
        </w:rPr>
        <w:t xml:space="preserve">    </w:t>
      </w:r>
      <w:r>
        <w:rPr>
          <w:rFonts w:ascii="SimHei" w:hAnsi="SimHei" w:cs="Arial" w:eastAsia="黑体"/>
          <w:szCs w:val="21"/>
        </w:rPr>
        <w:t xml:space="preserve">   </w:t>
      </w:r>
      <w:r>
        <w:rPr>
          <w:rFonts w:ascii="SimHei" w:eastAsia="黑体" w:hAnsi="SimHei" w:cs="楷体_GB2312" w:hint="eastAsia"/>
          <w:szCs w:val="21"/>
          <w:lang w:val="zh-CN"/>
        </w:rPr>
        <w:t>本因素衡量工作本身所要求的判断、决定、计划、活动能力，以及所需要的智能程度。</w:t>
      </w:r>
    </w:p>
    <w:tbl>
      <w:tblPr>
        <w:tblStyle w:val="TableNormal"/>
        <w:tblW w:w="0" w:type="auto"/>
        <w:tblInd w:w="1263" w:type="dxa"/>
        <w:tblLayout w:type="fixed"/>
        <w:tblCellMar>
          <w:top w:w="0" w:type="dxa"/>
          <w:left w:w="108" w:type="dxa"/>
          <w:bottom w:w="0" w:type="dxa"/>
          <w:right w:w="108" w:type="dxa"/>
        </w:tblCellMar>
        <w:tblLook w:val="04A0"/>
      </w:tblPr>
      <w:tblGrid>
        <w:gridCol w:w="843"/>
        <w:gridCol w:w="5037"/>
        <w:gridCol w:w="1680"/>
      </w:tblGrid>
      <w:tr>
        <w:tblPrEx>
          <w:tblW w:w="0" w:type="auto"/>
          <w:tblInd w:w="1263" w:type="dxa"/>
          <w:tblLayout w:type="fixed"/>
          <w:tblCellMar>
            <w:top w:w="0" w:type="dxa"/>
            <w:left w:w="108" w:type="dxa"/>
            <w:bottom w:w="0" w:type="dxa"/>
            <w:right w:w="108" w:type="dxa"/>
          </w:tblCellMar>
          <w:tblLook w:val="04A0"/>
        </w:tblPrEx>
        <w:tc>
          <w:tcPr>
            <w:tcW w:w="843"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分级</w:t>
            </w:r>
          </w:p>
        </w:tc>
        <w:tc>
          <w:tcPr>
            <w:tcW w:w="5037"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分级定义</w:t>
            </w:r>
          </w:p>
        </w:tc>
        <w:tc>
          <w:tcPr>
            <w:tcW w:w="168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点数</w:t>
            </w:r>
          </w:p>
        </w:tc>
      </w:tr>
      <w:tr>
        <w:tblPrEx>
          <w:tblW w:w="0" w:type="auto"/>
          <w:tblInd w:w="1263" w:type="dxa"/>
          <w:tblLayout w:type="fixed"/>
          <w:tblCellMar>
            <w:top w:w="0" w:type="dxa"/>
            <w:left w:w="108" w:type="dxa"/>
            <w:bottom w:w="0" w:type="dxa"/>
            <w:right w:w="108" w:type="dxa"/>
          </w:tblCellMar>
          <w:tblLook w:val="04A0"/>
        </w:tblPrEx>
        <w:tc>
          <w:tcPr>
            <w:tcW w:w="843"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一</w:t>
            </w:r>
          </w:p>
        </w:tc>
        <w:tc>
          <w:tcPr>
            <w:tcW w:w="5037"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spacing w:line="280" w:lineRule="exact"/>
              <w:ind w:left="0" w:right="0"/>
              <w:jc w:val="both"/>
              <w:textAlignment w:val="auto"/>
              <w:rPr>
                <w:rStyle w:val="DefaultParagraphFont"/>
                <w:rFonts w:ascii="Arial" w:eastAsia="楷体_GB2312" w:hAnsi="Arial" w:cs="Arial"/>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要</w:t>
            </w:r>
            <w:r>
              <w:rPr>
                <w:rFonts w:ascii="SimHei" w:eastAsia="黑体" w:hAnsi="SimHei" w:cs="楷体_GB2312" w:hint="eastAsia"/>
                <w:b/>
                <w:kern w:val="2"/>
                <w:sz w:val="52"/>
                <w:szCs w:val="21"/>
                <w:rtl w:val="0"/>
                <w:cs w:val="0"/>
                <w:lang w:val="zh-CN" w:eastAsia="zh-CN" w:bidi="ar-SA"/>
              </w:rPr>
              <w:t>求具有较低的主动性及创造性：仅需按照简单的规定行事，具有对简单事项作出决断的能力</w:t>
            </w:r>
          </w:p>
        </w:tc>
        <w:tc>
          <w:tcPr>
            <w:tcW w:w="168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Arial" w:eastAsia="楷体_GB2312" w:hAnsi="Arial" w:cs="Arial"/>
                <w:b/>
                <w:kern w:val="2"/>
                <w:sz w:val="52"/>
                <w:szCs w:val="21"/>
                <w:rtl w:val="0"/>
                <w:cs w:val="0"/>
                <w:lang w:val="en-US" w:eastAsia="zh-CN" w:bidi="ar-SA"/>
              </w:rPr>
            </w:pPr>
            <w:r>
              <w:rPr>
                <w:rFonts w:ascii="SimHei" w:eastAsia="黑体" w:hAnsi="SimHei" w:cs="Arial"/>
                <w:b/>
                <w:kern w:val="2"/>
                <w:sz w:val="52"/>
                <w:szCs w:val="21"/>
                <w:rtl w:val="0"/>
                <w:cs w:val="0"/>
                <w:lang w:val="en-US" w:eastAsia="zh-CN" w:bidi="ar-SA"/>
              </w:rPr>
              <w:t>15</w:t>
            </w:r>
          </w:p>
        </w:tc>
      </w:tr>
      <w:tr>
        <w:tblPrEx>
          <w:tblW w:w="0" w:type="auto"/>
          <w:tblInd w:w="1263" w:type="dxa"/>
          <w:tblLayout w:type="fixed"/>
          <w:tblCellMar>
            <w:top w:w="0" w:type="dxa"/>
            <w:left w:w="108" w:type="dxa"/>
            <w:bottom w:w="0" w:type="dxa"/>
            <w:right w:w="108" w:type="dxa"/>
          </w:tblCellMar>
          <w:tblLook w:val="04A0"/>
        </w:tblPrEx>
        <w:tc>
          <w:tcPr>
            <w:tcW w:w="843"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二</w:t>
            </w:r>
          </w:p>
        </w:tc>
        <w:tc>
          <w:tcPr>
            <w:tcW w:w="5037"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spacing w:line="280" w:lineRule="exact"/>
              <w:ind w:left="0" w:right="0"/>
              <w:jc w:val="both"/>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要求具有中等以下水平的主动性及创造性：能够按照若干具体规程行事，具有一般的判断能力和决断能力</w:t>
            </w:r>
          </w:p>
        </w:tc>
        <w:tc>
          <w:tcPr>
            <w:tcW w:w="168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30</w:t>
            </w:r>
          </w:p>
        </w:tc>
      </w:tr>
      <w:tr>
        <w:tblPrEx>
          <w:tblW w:w="0" w:type="auto"/>
          <w:tblInd w:w="1263" w:type="dxa"/>
          <w:tblLayout w:type="fixed"/>
          <w:tblCellMar>
            <w:top w:w="0" w:type="dxa"/>
            <w:left w:w="108" w:type="dxa"/>
            <w:bottom w:w="0" w:type="dxa"/>
            <w:right w:w="108" w:type="dxa"/>
          </w:tblCellMar>
          <w:tblLook w:val="04A0"/>
        </w:tblPrEx>
        <w:tc>
          <w:tcPr>
            <w:tcW w:w="843"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三</w:t>
            </w:r>
          </w:p>
        </w:tc>
        <w:tc>
          <w:tcPr>
            <w:tcW w:w="5037"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spacing w:line="280" w:lineRule="exact"/>
              <w:ind w:left="0" w:right="0"/>
              <w:jc w:val="both"/>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要求具有中等水平的主动性及创造性：工作上具有作出一定规划的能力，具有确保工作正常运转和服务质量的一般决断能力</w:t>
            </w:r>
          </w:p>
        </w:tc>
        <w:tc>
          <w:tcPr>
            <w:tcW w:w="168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45</w:t>
            </w:r>
          </w:p>
        </w:tc>
      </w:tr>
      <w:tr>
        <w:tblPrEx>
          <w:tblW w:w="0" w:type="auto"/>
          <w:tblInd w:w="1263" w:type="dxa"/>
          <w:tblLayout w:type="fixed"/>
          <w:tblCellMar>
            <w:top w:w="0" w:type="dxa"/>
            <w:left w:w="108" w:type="dxa"/>
            <w:bottom w:w="0" w:type="dxa"/>
            <w:right w:w="108" w:type="dxa"/>
          </w:tblCellMar>
          <w:tblLook w:val="04A0"/>
        </w:tblPrEx>
        <w:tc>
          <w:tcPr>
            <w:tcW w:w="843"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四</w:t>
            </w:r>
          </w:p>
        </w:tc>
        <w:tc>
          <w:tcPr>
            <w:tcW w:w="5037"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spacing w:line="280" w:lineRule="exact"/>
              <w:ind w:left="0" w:right="0"/>
              <w:jc w:val="both"/>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要求具有中等以上水平的主动性及创造性：工作上经常需要对非常规的困难工作进行决断，具有较高的规划能力</w:t>
            </w:r>
          </w:p>
        </w:tc>
        <w:tc>
          <w:tcPr>
            <w:tcW w:w="168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Arial" w:eastAsia="宋体" w:hAnsi="Arial" w:cs="Arial"/>
                <w:b/>
                <w:kern w:val="2"/>
                <w:sz w:val="52"/>
                <w:szCs w:val="21"/>
                <w:rtl w:val="0"/>
                <w:cs w:val="0"/>
                <w:lang w:val="en-US" w:eastAsia="zh-CN" w:bidi="ar-SA"/>
              </w:rPr>
            </w:pPr>
            <w:r>
              <w:rPr>
                <w:rFonts w:ascii="SimHei" w:eastAsia="黑体" w:hAnsi="SimHei" w:cs="Arial"/>
                <w:b/>
                <w:kern w:val="2"/>
                <w:sz w:val="52"/>
                <w:szCs w:val="21"/>
                <w:rtl w:val="0"/>
                <w:cs w:val="0"/>
                <w:lang w:val="en-US" w:eastAsia="zh-CN" w:bidi="ar-SA"/>
              </w:rPr>
              <w:t>60</w:t>
            </w:r>
          </w:p>
        </w:tc>
      </w:tr>
      <w:tr>
        <w:tblPrEx>
          <w:tblW w:w="0" w:type="auto"/>
          <w:tblInd w:w="1263" w:type="dxa"/>
          <w:tblLayout w:type="fixed"/>
          <w:tblCellMar>
            <w:top w:w="0" w:type="dxa"/>
            <w:left w:w="108" w:type="dxa"/>
            <w:bottom w:w="0" w:type="dxa"/>
            <w:right w:w="108" w:type="dxa"/>
          </w:tblCellMar>
          <w:tblLook w:val="04A0"/>
        </w:tblPrEx>
        <w:tc>
          <w:tcPr>
            <w:tcW w:w="843"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五</w:t>
            </w:r>
          </w:p>
        </w:tc>
        <w:tc>
          <w:tcPr>
            <w:tcW w:w="5037"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spacing w:line="280" w:lineRule="exact"/>
              <w:ind w:left="0" w:right="0"/>
              <w:jc w:val="both"/>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要求具有较高的主动性及创造性：需要突出的工作力和高度的规划性，对涉及面很广、很复杂的问题进行主动机智的处理</w:t>
            </w:r>
          </w:p>
        </w:tc>
        <w:tc>
          <w:tcPr>
            <w:tcW w:w="168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80</w:t>
            </w:r>
          </w:p>
        </w:tc>
      </w:tr>
    </w:tbl>
    <w:p w:rsidR="00C773B9">
      <w:pPr>
        <w:autoSpaceDE w:val="0"/>
        <w:autoSpaceDN w:val="0"/>
        <w:bidi w:val="0"/>
        <w:adjustRightInd w:val="0"/>
        <w:ind w:firstLine="420"/>
        <w:rPr>
          <w:rFonts w:ascii="Arial" w:eastAsia="楷体_GB2312" w:hAnsi="Arial" w:cs="Arial"/>
          <w:szCs w:val="21"/>
        </w:rPr>
      </w:pPr>
      <w:r>
        <w:rPr>
          <w:rFonts w:ascii="SimHei" w:eastAsia="黑体" w:hAnsi="SimHei" w:cs="楷体_GB2312" w:hint="eastAsia"/>
          <w:szCs w:val="21"/>
          <w:lang w:val="zh-CN"/>
        </w:rPr>
        <w:t>二、工作责任</w:t>
      </w:r>
    </w:p>
    <w:p w:rsidR="00C773B9">
      <w:pPr>
        <w:autoSpaceDE w:val="0"/>
        <w:autoSpaceDN w:val="0"/>
        <w:bidi w:val="0"/>
        <w:adjustRightInd w:val="0"/>
        <w:rPr>
          <w:rFonts w:ascii="Arial" w:eastAsia="楷体_GB2312" w:hAnsi="Arial" w:cs="Arial"/>
          <w:szCs w:val="21"/>
        </w:rPr>
      </w:pPr>
      <w:r>
        <w:rPr>
          <w:rFonts w:ascii="SimHei" w:eastAsia="黑体" w:hAnsi="SimHei" w:cs="Arial"/>
          <w:szCs w:val="21"/>
        </w:rPr>
        <w:t xml:space="preserve">    5</w:t>
      </w:r>
      <w:r>
        <w:rPr>
          <w:rFonts w:ascii="SimHei" w:eastAsia="黑体" w:hAnsi="SimHei" w:cs="楷体_GB2312" w:hint="eastAsia"/>
          <w:szCs w:val="21"/>
          <w:lang w:val="zh-CN"/>
        </w:rPr>
        <w:t>、经营效益责任</w:t>
      </w:r>
    </w:p>
    <w:p w:rsidR="00C773B9">
      <w:pPr>
        <w:autoSpaceDE w:val="0"/>
        <w:autoSpaceDN w:val="0"/>
        <w:bidi w:val="0"/>
        <w:adjustRightInd w:val="0"/>
        <w:ind w:left="735" w:hanging="735"/>
        <w:rPr>
          <w:rFonts w:ascii="Arial" w:eastAsia="楷体_GB2312" w:hAnsi="Arial" w:cs="Arial"/>
          <w:szCs w:val="21"/>
        </w:rPr>
      </w:pPr>
      <w:r>
        <w:rPr>
          <w:rFonts w:ascii="SimHei" w:eastAsia="黑体" w:hAnsi="SimHei" w:cs="Arial"/>
          <w:szCs w:val="21"/>
        </w:rPr>
        <w:t xml:space="preserve">       </w:t>
      </w:r>
      <w:r>
        <w:rPr>
          <w:rFonts w:ascii="SimHei" w:eastAsia="黑体" w:hAnsi="SimHei" w:cs="楷体_GB2312" w:hint="eastAsia"/>
          <w:szCs w:val="21"/>
          <w:lang w:val="zh-CN"/>
        </w:rPr>
        <w:t>本因素衡量如果任职岗位发生工作失误，或者工作不达标准，对本公司经济效益所造成的直接和间接经济效益损失。经济效益损失的大小以销售成本、创汇额、利润额或其他不良经济后果来衡量。</w:t>
      </w:r>
    </w:p>
    <w:tbl>
      <w:tblPr>
        <w:tblStyle w:val="TableNormal"/>
        <w:tblW w:w="0" w:type="auto"/>
        <w:tblInd w:w="1263" w:type="dxa"/>
        <w:tblLayout w:type="fixed"/>
        <w:tblCellMar>
          <w:top w:w="0" w:type="dxa"/>
          <w:left w:w="108" w:type="dxa"/>
          <w:bottom w:w="0" w:type="dxa"/>
          <w:right w:w="108" w:type="dxa"/>
        </w:tblCellMar>
        <w:tblLook w:val="04A0"/>
      </w:tblPr>
      <w:tblGrid>
        <w:gridCol w:w="843"/>
        <w:gridCol w:w="5247"/>
        <w:gridCol w:w="1470"/>
      </w:tblGrid>
      <w:tr>
        <w:tblPrEx>
          <w:tblW w:w="0" w:type="auto"/>
          <w:tblInd w:w="1263" w:type="dxa"/>
          <w:tblLayout w:type="fixed"/>
          <w:tblCellMar>
            <w:top w:w="0" w:type="dxa"/>
            <w:left w:w="108" w:type="dxa"/>
            <w:bottom w:w="0" w:type="dxa"/>
            <w:right w:w="108" w:type="dxa"/>
          </w:tblCellMar>
          <w:tblLook w:val="04A0"/>
        </w:tblPrEx>
        <w:tc>
          <w:tcPr>
            <w:tcW w:w="843"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分级</w:t>
            </w:r>
          </w:p>
        </w:tc>
        <w:tc>
          <w:tcPr>
            <w:tcW w:w="5247"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分级定义</w:t>
            </w:r>
          </w:p>
        </w:tc>
        <w:tc>
          <w:tcPr>
            <w:tcW w:w="147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评分</w:t>
            </w:r>
          </w:p>
        </w:tc>
      </w:tr>
      <w:tr>
        <w:tblPrEx>
          <w:tblW w:w="0" w:type="auto"/>
          <w:tblInd w:w="1263" w:type="dxa"/>
          <w:tblLayout w:type="fixed"/>
          <w:tblCellMar>
            <w:top w:w="0" w:type="dxa"/>
            <w:left w:w="108" w:type="dxa"/>
            <w:bottom w:w="0" w:type="dxa"/>
            <w:right w:w="108" w:type="dxa"/>
          </w:tblCellMar>
          <w:tblLook w:val="04A0"/>
        </w:tblPrEx>
        <w:tc>
          <w:tcPr>
            <w:tcW w:w="843"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一</w:t>
            </w:r>
          </w:p>
        </w:tc>
        <w:tc>
          <w:tcPr>
            <w:tcW w:w="5247"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both"/>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对公司最终产品的销售成本及企业经济效益影响较小</w:t>
            </w:r>
          </w:p>
        </w:tc>
        <w:tc>
          <w:tcPr>
            <w:tcW w:w="147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30</w:t>
            </w:r>
          </w:p>
        </w:tc>
      </w:tr>
      <w:tr>
        <w:tblPrEx>
          <w:tblW w:w="0" w:type="auto"/>
          <w:tblInd w:w="1263" w:type="dxa"/>
          <w:tblLayout w:type="fixed"/>
          <w:tblCellMar>
            <w:top w:w="0" w:type="dxa"/>
            <w:left w:w="108" w:type="dxa"/>
            <w:bottom w:w="0" w:type="dxa"/>
            <w:right w:w="108" w:type="dxa"/>
          </w:tblCellMar>
          <w:tblLook w:val="04A0"/>
        </w:tblPrEx>
        <w:tc>
          <w:tcPr>
            <w:tcW w:w="843"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二</w:t>
            </w:r>
          </w:p>
        </w:tc>
        <w:tc>
          <w:tcPr>
            <w:tcW w:w="5247"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both"/>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对公司最终产品的销售成本及企业经济效益影响不大</w:t>
            </w:r>
          </w:p>
        </w:tc>
        <w:tc>
          <w:tcPr>
            <w:tcW w:w="147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60</w:t>
            </w:r>
          </w:p>
        </w:tc>
      </w:tr>
      <w:tr>
        <w:tblPrEx>
          <w:tblW w:w="0" w:type="auto"/>
          <w:tblInd w:w="1263" w:type="dxa"/>
          <w:tblLayout w:type="fixed"/>
          <w:tblCellMar>
            <w:top w:w="0" w:type="dxa"/>
            <w:left w:w="108" w:type="dxa"/>
            <w:bottom w:w="0" w:type="dxa"/>
            <w:right w:w="108" w:type="dxa"/>
          </w:tblCellMar>
          <w:tblLook w:val="04A0"/>
        </w:tblPrEx>
        <w:tc>
          <w:tcPr>
            <w:tcW w:w="843"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三</w:t>
            </w:r>
          </w:p>
        </w:tc>
        <w:tc>
          <w:tcPr>
            <w:tcW w:w="5247"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both"/>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对公司最终产品的销售成本及企业经济效益影响较大</w:t>
            </w:r>
          </w:p>
        </w:tc>
        <w:tc>
          <w:tcPr>
            <w:tcW w:w="147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90</w:t>
            </w:r>
          </w:p>
        </w:tc>
      </w:tr>
      <w:tr>
        <w:tblPrEx>
          <w:tblW w:w="0" w:type="auto"/>
          <w:tblInd w:w="1263" w:type="dxa"/>
          <w:tblLayout w:type="fixed"/>
          <w:tblCellMar>
            <w:top w:w="0" w:type="dxa"/>
            <w:left w:w="108" w:type="dxa"/>
            <w:bottom w:w="0" w:type="dxa"/>
            <w:right w:w="108" w:type="dxa"/>
          </w:tblCellMar>
          <w:tblLook w:val="04A0"/>
        </w:tblPrEx>
        <w:tc>
          <w:tcPr>
            <w:tcW w:w="843"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四</w:t>
            </w:r>
          </w:p>
        </w:tc>
        <w:tc>
          <w:tcPr>
            <w:tcW w:w="5247"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both"/>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对公司最终产品的销售成本及企业经济效益影响很大</w:t>
            </w:r>
          </w:p>
        </w:tc>
        <w:tc>
          <w:tcPr>
            <w:tcW w:w="147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120</w:t>
            </w:r>
          </w:p>
        </w:tc>
      </w:tr>
      <w:tr>
        <w:tblPrEx>
          <w:tblW w:w="0" w:type="auto"/>
          <w:tblInd w:w="1263" w:type="dxa"/>
          <w:tblLayout w:type="fixed"/>
          <w:tblCellMar>
            <w:top w:w="0" w:type="dxa"/>
            <w:left w:w="108" w:type="dxa"/>
            <w:bottom w:w="0" w:type="dxa"/>
            <w:right w:w="108" w:type="dxa"/>
          </w:tblCellMar>
          <w:tblLook w:val="04A0"/>
        </w:tblPrEx>
        <w:tc>
          <w:tcPr>
            <w:tcW w:w="843"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五</w:t>
            </w:r>
          </w:p>
        </w:tc>
        <w:tc>
          <w:tcPr>
            <w:tcW w:w="5247"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both"/>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对公司最终产品的销售成本及企业经济效益影响巨大</w:t>
            </w:r>
          </w:p>
        </w:tc>
        <w:tc>
          <w:tcPr>
            <w:tcW w:w="147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150</w:t>
            </w:r>
          </w:p>
        </w:tc>
      </w:tr>
    </w:tbl>
    <w:p w:rsidR="00C773B9">
      <w:pPr>
        <w:autoSpaceDE w:val="0"/>
        <w:autoSpaceDN w:val="0"/>
        <w:bidi w:val="0"/>
        <w:adjustRightInd w:val="0"/>
        <w:ind w:firstLine="420"/>
        <w:rPr>
          <w:rFonts w:ascii="Arial" w:eastAsia="楷体_GB2312" w:hAnsi="Arial" w:cs="Arial"/>
          <w:szCs w:val="21"/>
        </w:rPr>
      </w:pPr>
      <w:r>
        <w:rPr>
          <w:rFonts w:ascii="SimHei" w:hAnsi="SimHei" w:cs="Arial" w:eastAsia="黑体"/>
          <w:szCs w:val="21"/>
        </w:rPr>
        <w:t>6</w:t>
      </w:r>
      <w:r>
        <w:rPr>
          <w:rFonts w:ascii="SimHei" w:eastAsia="黑体" w:hAnsi="SimHei" w:cs="楷体_GB2312" w:hint="eastAsia"/>
          <w:szCs w:val="21"/>
          <w:lang w:val="zh-CN"/>
        </w:rPr>
        <w:t>、对他人管理的责任</w:t>
      </w:r>
    </w:p>
    <w:p w:rsidR="00C773B9">
      <w:pPr>
        <w:autoSpaceDE w:val="0"/>
        <w:autoSpaceDN w:val="0"/>
        <w:bidi w:val="0"/>
        <w:adjustRightInd w:val="0"/>
        <w:ind w:left="735" w:hanging="735"/>
        <w:rPr>
          <w:rFonts w:ascii="Arial" w:eastAsia="楷体_GB2312" w:hAnsi="Arial" w:cs="Arial"/>
          <w:szCs w:val="21"/>
        </w:rPr>
      </w:pPr>
      <w:r>
        <w:rPr>
          <w:rFonts w:ascii="SimHei" w:eastAsia="黑体" w:hAnsi="SimHei" w:cs="Arial"/>
          <w:szCs w:val="21"/>
        </w:rPr>
        <w:t xml:space="preserve">       </w:t>
      </w:r>
      <w:r>
        <w:rPr>
          <w:rFonts w:ascii="SimHei" w:eastAsia="黑体" w:hAnsi="SimHei" w:cs="楷体_GB2312" w:hint="eastAsia"/>
          <w:szCs w:val="21"/>
          <w:lang w:val="zh-CN"/>
        </w:rPr>
        <w:t>本因素衡量岗位任职人员在正常权限范围内，对他人工作进行监督、指导、帮助的责任。其责任的大小，根据所监督指导人员的数量和层次进行判断。</w:t>
      </w:r>
    </w:p>
    <w:tbl>
      <w:tblPr>
        <w:tblStyle w:val="TableNormal"/>
        <w:tblW w:w="0" w:type="auto"/>
        <w:tblInd w:w="1263" w:type="dxa"/>
        <w:tblLayout w:type="fixed"/>
        <w:tblCellMar>
          <w:top w:w="0" w:type="dxa"/>
          <w:left w:w="108" w:type="dxa"/>
          <w:bottom w:w="0" w:type="dxa"/>
          <w:right w:w="108" w:type="dxa"/>
        </w:tblCellMar>
        <w:tblLook w:val="04A0"/>
      </w:tblPr>
      <w:tblGrid>
        <w:gridCol w:w="843"/>
        <w:gridCol w:w="5037"/>
        <w:gridCol w:w="1680"/>
      </w:tblGrid>
      <w:tr>
        <w:tblPrEx>
          <w:tblW w:w="0" w:type="auto"/>
          <w:tblInd w:w="1263" w:type="dxa"/>
          <w:tblLayout w:type="fixed"/>
          <w:tblCellMar>
            <w:top w:w="0" w:type="dxa"/>
            <w:left w:w="108" w:type="dxa"/>
            <w:bottom w:w="0" w:type="dxa"/>
            <w:right w:w="108" w:type="dxa"/>
          </w:tblCellMar>
          <w:tblLook w:val="04A0"/>
        </w:tblPrEx>
        <w:tc>
          <w:tcPr>
            <w:tcW w:w="843"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分级</w:t>
            </w:r>
          </w:p>
        </w:tc>
        <w:tc>
          <w:tcPr>
            <w:tcW w:w="5037"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分级定义</w:t>
            </w:r>
          </w:p>
        </w:tc>
        <w:tc>
          <w:tcPr>
            <w:tcW w:w="168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点数</w:t>
            </w:r>
          </w:p>
        </w:tc>
      </w:tr>
      <w:tr>
        <w:tblPrEx>
          <w:tblW w:w="0" w:type="auto"/>
          <w:tblInd w:w="1263" w:type="dxa"/>
          <w:tblLayout w:type="fixed"/>
          <w:tblCellMar>
            <w:top w:w="0" w:type="dxa"/>
            <w:left w:w="108" w:type="dxa"/>
            <w:bottom w:w="0" w:type="dxa"/>
            <w:right w:w="108" w:type="dxa"/>
          </w:tblCellMar>
          <w:tblLook w:val="04A0"/>
        </w:tblPrEx>
        <w:tc>
          <w:tcPr>
            <w:tcW w:w="843"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一</w:t>
            </w:r>
          </w:p>
        </w:tc>
        <w:tc>
          <w:tcPr>
            <w:tcW w:w="5037"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both"/>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在别人指导监督下工作，只对本人工作负责</w:t>
            </w:r>
          </w:p>
        </w:tc>
        <w:tc>
          <w:tcPr>
            <w:tcW w:w="168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15</w:t>
            </w:r>
          </w:p>
        </w:tc>
      </w:tr>
      <w:tr>
        <w:tblPrEx>
          <w:tblW w:w="0" w:type="auto"/>
          <w:tblInd w:w="1263" w:type="dxa"/>
          <w:tblLayout w:type="fixed"/>
          <w:tblCellMar>
            <w:top w:w="0" w:type="dxa"/>
            <w:left w:w="108" w:type="dxa"/>
            <w:bottom w:w="0" w:type="dxa"/>
            <w:right w:w="108" w:type="dxa"/>
          </w:tblCellMar>
          <w:tblLook w:val="04A0"/>
        </w:tblPrEx>
        <w:tc>
          <w:tcPr>
            <w:tcW w:w="843"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二</w:t>
            </w:r>
          </w:p>
        </w:tc>
        <w:tc>
          <w:tcPr>
            <w:tcW w:w="5037"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both"/>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担任主管、副主管职务，并负有指导他人工作责任</w:t>
            </w:r>
          </w:p>
        </w:tc>
        <w:tc>
          <w:tcPr>
            <w:tcW w:w="168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30</w:t>
            </w:r>
          </w:p>
        </w:tc>
      </w:tr>
      <w:tr>
        <w:tblPrEx>
          <w:tblW w:w="0" w:type="auto"/>
          <w:tblInd w:w="1263" w:type="dxa"/>
          <w:tblLayout w:type="fixed"/>
          <w:tblCellMar>
            <w:top w:w="0" w:type="dxa"/>
            <w:left w:w="108" w:type="dxa"/>
            <w:bottom w:w="0" w:type="dxa"/>
            <w:right w:w="108" w:type="dxa"/>
          </w:tblCellMar>
          <w:tblLook w:val="04A0"/>
        </w:tblPrEx>
        <w:tc>
          <w:tcPr>
            <w:tcW w:w="843"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三</w:t>
            </w:r>
          </w:p>
        </w:tc>
        <w:tc>
          <w:tcPr>
            <w:tcW w:w="5037"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both"/>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担任部门副职领导职务，负有中等指导监督责任</w:t>
            </w:r>
          </w:p>
        </w:tc>
        <w:tc>
          <w:tcPr>
            <w:tcW w:w="168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45</w:t>
            </w:r>
          </w:p>
        </w:tc>
      </w:tr>
      <w:tr>
        <w:tblPrEx>
          <w:tblW w:w="0" w:type="auto"/>
          <w:tblInd w:w="1263" w:type="dxa"/>
          <w:tblLayout w:type="fixed"/>
          <w:tblCellMar>
            <w:top w:w="0" w:type="dxa"/>
            <w:left w:w="108" w:type="dxa"/>
            <w:bottom w:w="0" w:type="dxa"/>
            <w:right w:w="108" w:type="dxa"/>
          </w:tblCellMar>
          <w:tblLook w:val="04A0"/>
        </w:tblPrEx>
        <w:tc>
          <w:tcPr>
            <w:tcW w:w="843"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四</w:t>
            </w:r>
          </w:p>
        </w:tc>
        <w:tc>
          <w:tcPr>
            <w:tcW w:w="5037"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both"/>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担任部门正职领导职务，负有中等以上指导监督责任</w:t>
            </w:r>
          </w:p>
        </w:tc>
        <w:tc>
          <w:tcPr>
            <w:tcW w:w="168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60</w:t>
            </w:r>
          </w:p>
        </w:tc>
      </w:tr>
      <w:tr>
        <w:tblPrEx>
          <w:tblW w:w="0" w:type="auto"/>
          <w:tblInd w:w="1263" w:type="dxa"/>
          <w:tblLayout w:type="fixed"/>
          <w:tblCellMar>
            <w:top w:w="0" w:type="dxa"/>
            <w:left w:w="108" w:type="dxa"/>
            <w:bottom w:w="0" w:type="dxa"/>
            <w:right w:w="108" w:type="dxa"/>
          </w:tblCellMar>
          <w:tblLook w:val="04A0"/>
        </w:tblPrEx>
        <w:tc>
          <w:tcPr>
            <w:tcW w:w="843"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五</w:t>
            </w:r>
          </w:p>
        </w:tc>
        <w:tc>
          <w:tcPr>
            <w:tcW w:w="5037"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both"/>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担任公司高层副职领导职务，负有重要领导监督责任</w:t>
            </w:r>
          </w:p>
        </w:tc>
        <w:tc>
          <w:tcPr>
            <w:tcW w:w="168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80</w:t>
            </w:r>
          </w:p>
        </w:tc>
      </w:tr>
      <w:tr>
        <w:tblPrEx>
          <w:tblW w:w="0" w:type="auto"/>
          <w:tblInd w:w="1263" w:type="dxa"/>
          <w:tblLayout w:type="fixed"/>
          <w:tblCellMar>
            <w:top w:w="0" w:type="dxa"/>
            <w:left w:w="108" w:type="dxa"/>
            <w:bottom w:w="0" w:type="dxa"/>
            <w:right w:w="108" w:type="dxa"/>
          </w:tblCellMar>
          <w:tblLook w:val="04A0"/>
        </w:tblPrEx>
        <w:tc>
          <w:tcPr>
            <w:tcW w:w="843"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六</w:t>
            </w:r>
          </w:p>
        </w:tc>
        <w:tc>
          <w:tcPr>
            <w:tcW w:w="5037"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both"/>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担任公司高层正职领导职务，负有全面领导监督责任</w:t>
            </w:r>
          </w:p>
        </w:tc>
        <w:tc>
          <w:tcPr>
            <w:tcW w:w="168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100</w:t>
            </w:r>
          </w:p>
        </w:tc>
      </w:tr>
    </w:tbl>
    <w:p w:rsidR="00C773B9">
      <w:pPr>
        <w:autoSpaceDE w:val="0"/>
        <w:autoSpaceDN w:val="0"/>
        <w:bidi w:val="0"/>
        <w:adjustRightInd w:val="0"/>
        <w:rPr>
          <w:szCs w:val="21"/>
        </w:rPr>
      </w:pPr>
      <w:r>
        <w:rPr>
          <w:rFonts w:ascii="SimHei" w:hAnsi="SimHei" w:eastAsia="黑体"/>
          <w:szCs w:val="21"/>
        </w:rPr>
        <w:t xml:space="preserve">    7</w:t>
      </w:r>
      <w:r>
        <w:rPr>
          <w:rFonts w:ascii="SimHei" w:cs="宋体" w:hint="eastAsia" w:hAnsi="SimHei" w:eastAsia="黑体"/>
          <w:szCs w:val="21"/>
          <w:lang w:val="zh-CN"/>
        </w:rPr>
        <w:t>、开拓发展责任</w:t>
      </w:r>
    </w:p>
    <w:p w:rsidR="00C773B9">
      <w:pPr>
        <w:autoSpaceDE w:val="0"/>
        <w:autoSpaceDN w:val="0"/>
        <w:bidi w:val="0"/>
        <w:adjustRightInd w:val="0"/>
        <w:ind w:left="735" w:hanging="735"/>
        <w:rPr>
          <w:rFonts w:ascii="Arial" w:eastAsia="楷体_GB2312" w:hAnsi="Arial" w:cs="Arial"/>
          <w:szCs w:val="21"/>
        </w:rPr>
      </w:pPr>
      <w:r>
        <w:rPr>
          <w:rFonts w:ascii="SimHei" w:hAnsi="SimHei" w:eastAsia="黑体"/>
          <w:szCs w:val="21"/>
        </w:rPr>
        <w:t xml:space="preserve">    </w:t>
      </w:r>
      <w:r>
        <w:rPr>
          <w:rFonts w:ascii="SimHei" w:hAnsi="SimHei" w:cs="Arial" w:eastAsia="黑体"/>
          <w:szCs w:val="21"/>
        </w:rPr>
        <w:t xml:space="preserve">   </w:t>
      </w:r>
      <w:r>
        <w:rPr>
          <w:rFonts w:ascii="SimHei" w:eastAsia="黑体" w:hAnsi="SimHei" w:cs="楷体_GB2312" w:hint="eastAsia"/>
          <w:szCs w:val="21"/>
          <w:lang w:val="zh-CN"/>
        </w:rPr>
        <w:t>本因素衡量岗位要求任职人员对公司的持续发展在开发新的产品、拓展市场、项目投资、管理创新等方面所应承担的开拓发展责任。</w:t>
      </w:r>
    </w:p>
    <w:tbl>
      <w:tblPr>
        <w:tblStyle w:val="TableNormal"/>
        <w:tblW w:w="0" w:type="auto"/>
        <w:tblInd w:w="1263" w:type="dxa"/>
        <w:tblLayout w:type="fixed"/>
        <w:tblCellMar>
          <w:top w:w="0" w:type="dxa"/>
          <w:left w:w="108" w:type="dxa"/>
          <w:bottom w:w="0" w:type="dxa"/>
          <w:right w:w="108" w:type="dxa"/>
        </w:tblCellMar>
        <w:tblLook w:val="04A0"/>
      </w:tblPr>
      <w:tblGrid>
        <w:gridCol w:w="843"/>
        <w:gridCol w:w="5037"/>
        <w:gridCol w:w="1680"/>
      </w:tblGrid>
      <w:tr>
        <w:tblPrEx>
          <w:tblW w:w="0" w:type="auto"/>
          <w:tblInd w:w="1263" w:type="dxa"/>
          <w:tblLayout w:type="fixed"/>
          <w:tblCellMar>
            <w:top w:w="0" w:type="dxa"/>
            <w:left w:w="108" w:type="dxa"/>
            <w:bottom w:w="0" w:type="dxa"/>
            <w:right w:w="108" w:type="dxa"/>
          </w:tblCellMar>
          <w:tblLook w:val="04A0"/>
        </w:tblPrEx>
        <w:tc>
          <w:tcPr>
            <w:tcW w:w="843"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分级</w:t>
            </w:r>
          </w:p>
        </w:tc>
        <w:tc>
          <w:tcPr>
            <w:tcW w:w="5037"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分级定义</w:t>
            </w:r>
          </w:p>
        </w:tc>
        <w:tc>
          <w:tcPr>
            <w:tcW w:w="168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点数</w:t>
            </w:r>
          </w:p>
        </w:tc>
      </w:tr>
      <w:tr>
        <w:tblPrEx>
          <w:tblW w:w="0" w:type="auto"/>
          <w:tblInd w:w="1263" w:type="dxa"/>
          <w:tblLayout w:type="fixed"/>
          <w:tblCellMar>
            <w:top w:w="0" w:type="dxa"/>
            <w:left w:w="108" w:type="dxa"/>
            <w:bottom w:w="0" w:type="dxa"/>
            <w:right w:w="108" w:type="dxa"/>
          </w:tblCellMar>
          <w:tblLook w:val="04A0"/>
        </w:tblPrEx>
        <w:tc>
          <w:tcPr>
            <w:tcW w:w="843"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一</w:t>
            </w:r>
          </w:p>
        </w:tc>
        <w:tc>
          <w:tcPr>
            <w:tcW w:w="5037"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both"/>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岗位要求对公司的发展负有较小责任</w:t>
            </w:r>
          </w:p>
        </w:tc>
        <w:tc>
          <w:tcPr>
            <w:tcW w:w="168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20</w:t>
            </w:r>
          </w:p>
        </w:tc>
      </w:tr>
      <w:tr>
        <w:tblPrEx>
          <w:tblW w:w="0" w:type="auto"/>
          <w:tblInd w:w="1263" w:type="dxa"/>
          <w:tblLayout w:type="fixed"/>
          <w:tblCellMar>
            <w:top w:w="0" w:type="dxa"/>
            <w:left w:w="108" w:type="dxa"/>
            <w:bottom w:w="0" w:type="dxa"/>
            <w:right w:w="108" w:type="dxa"/>
          </w:tblCellMar>
          <w:tblLook w:val="04A0"/>
        </w:tblPrEx>
        <w:tc>
          <w:tcPr>
            <w:tcW w:w="843"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二</w:t>
            </w:r>
          </w:p>
        </w:tc>
        <w:tc>
          <w:tcPr>
            <w:tcW w:w="5037"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both"/>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岗位要求干部对负有一定责任</w:t>
            </w:r>
          </w:p>
        </w:tc>
        <w:tc>
          <w:tcPr>
            <w:tcW w:w="168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40</w:t>
            </w:r>
          </w:p>
        </w:tc>
      </w:tr>
      <w:tr>
        <w:tblPrEx>
          <w:tblW w:w="0" w:type="auto"/>
          <w:tblInd w:w="1263" w:type="dxa"/>
          <w:tblLayout w:type="fixed"/>
          <w:tblCellMar>
            <w:top w:w="0" w:type="dxa"/>
            <w:left w:w="108" w:type="dxa"/>
            <w:bottom w:w="0" w:type="dxa"/>
            <w:right w:w="108" w:type="dxa"/>
          </w:tblCellMar>
          <w:tblLook w:val="04A0"/>
        </w:tblPrEx>
        <w:tc>
          <w:tcPr>
            <w:tcW w:w="843"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三</w:t>
            </w:r>
          </w:p>
        </w:tc>
        <w:tc>
          <w:tcPr>
            <w:tcW w:w="5037"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both"/>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岗位要求负有较大责任</w:t>
            </w:r>
          </w:p>
        </w:tc>
        <w:tc>
          <w:tcPr>
            <w:tcW w:w="168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60</w:t>
            </w:r>
          </w:p>
        </w:tc>
      </w:tr>
      <w:tr>
        <w:tblPrEx>
          <w:tblW w:w="0" w:type="auto"/>
          <w:tblInd w:w="1263" w:type="dxa"/>
          <w:tblLayout w:type="fixed"/>
          <w:tblCellMar>
            <w:top w:w="0" w:type="dxa"/>
            <w:left w:w="108" w:type="dxa"/>
            <w:bottom w:w="0" w:type="dxa"/>
            <w:right w:w="108" w:type="dxa"/>
          </w:tblCellMar>
          <w:tblLook w:val="04A0"/>
        </w:tblPrEx>
        <w:tc>
          <w:tcPr>
            <w:tcW w:w="843"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四</w:t>
            </w:r>
          </w:p>
        </w:tc>
        <w:tc>
          <w:tcPr>
            <w:tcW w:w="5037"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both"/>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岗位要求在主要方面负有重要责任</w:t>
            </w:r>
          </w:p>
        </w:tc>
        <w:tc>
          <w:tcPr>
            <w:tcW w:w="168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80</w:t>
            </w:r>
          </w:p>
        </w:tc>
      </w:tr>
      <w:tr>
        <w:tblPrEx>
          <w:tblW w:w="0" w:type="auto"/>
          <w:tblInd w:w="1263" w:type="dxa"/>
          <w:tblLayout w:type="fixed"/>
          <w:tblCellMar>
            <w:top w:w="0" w:type="dxa"/>
            <w:left w:w="108" w:type="dxa"/>
            <w:bottom w:w="0" w:type="dxa"/>
            <w:right w:w="108" w:type="dxa"/>
          </w:tblCellMar>
          <w:tblLook w:val="04A0"/>
        </w:tblPrEx>
        <w:tc>
          <w:tcPr>
            <w:tcW w:w="843"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五</w:t>
            </w:r>
          </w:p>
        </w:tc>
        <w:tc>
          <w:tcPr>
            <w:tcW w:w="5037"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both"/>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岗位要求负有全面责任</w:t>
            </w:r>
          </w:p>
        </w:tc>
        <w:tc>
          <w:tcPr>
            <w:tcW w:w="168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100</w:t>
            </w:r>
          </w:p>
        </w:tc>
      </w:tr>
    </w:tbl>
    <w:p w:rsidR="00C773B9">
      <w:pPr>
        <w:autoSpaceDE w:val="0"/>
        <w:autoSpaceDN w:val="0"/>
        <w:bidi w:val="0"/>
        <w:adjustRightInd w:val="0"/>
        <w:rPr>
          <w:rFonts w:ascii="Arial" w:eastAsia="楷体_GB2312" w:hAnsi="Arial" w:cs="Arial"/>
          <w:szCs w:val="21"/>
        </w:rPr>
      </w:pPr>
      <w:r>
        <w:rPr>
          <w:rFonts w:ascii="SimHei" w:hAnsi="SimHei" w:cs="Arial" w:eastAsia="黑体"/>
          <w:szCs w:val="21"/>
        </w:rPr>
        <w:t xml:space="preserve">    8</w:t>
      </w:r>
      <w:r>
        <w:rPr>
          <w:rFonts w:ascii="SimHei" w:eastAsia="黑体" w:hAnsi="SimHei" w:cs="楷体_GB2312" w:hint="eastAsia"/>
          <w:szCs w:val="21"/>
          <w:lang w:val="zh-CN"/>
        </w:rPr>
        <w:t>、质量管理责任</w:t>
      </w:r>
    </w:p>
    <w:p w:rsidR="00C773B9">
      <w:pPr>
        <w:autoSpaceDE w:val="0"/>
        <w:autoSpaceDN w:val="0"/>
        <w:bidi w:val="0"/>
        <w:adjustRightInd w:val="0"/>
        <w:rPr>
          <w:rFonts w:ascii="Arial" w:eastAsia="楷体_GB2312" w:hAnsi="Arial" w:cs="Arial"/>
          <w:szCs w:val="21"/>
        </w:rPr>
      </w:pPr>
      <w:r>
        <w:rPr>
          <w:rFonts w:ascii="SimHei" w:eastAsia="黑体" w:hAnsi="SimHei" w:cs="Arial"/>
          <w:szCs w:val="21"/>
        </w:rPr>
        <w:t xml:space="preserve">       </w:t>
      </w:r>
      <w:r>
        <w:rPr>
          <w:rFonts w:ascii="SimHei" w:eastAsia="黑体" w:hAnsi="SimHei" w:cs="楷体_GB2312" w:hint="eastAsia"/>
          <w:szCs w:val="21"/>
          <w:lang w:val="zh-CN"/>
        </w:rPr>
        <w:t>某集团质量方针所承担的责任。</w:t>
      </w:r>
    </w:p>
    <w:tbl>
      <w:tblPr>
        <w:tblStyle w:val="TableNormal"/>
        <w:tblW w:w="0" w:type="auto"/>
        <w:tblInd w:w="1263" w:type="dxa"/>
        <w:tblLayout w:type="fixed"/>
        <w:tblCellMar>
          <w:top w:w="0" w:type="dxa"/>
          <w:left w:w="108" w:type="dxa"/>
          <w:bottom w:w="0" w:type="dxa"/>
          <w:right w:w="108" w:type="dxa"/>
        </w:tblCellMar>
        <w:tblLook w:val="04A0"/>
      </w:tblPr>
      <w:tblGrid>
        <w:gridCol w:w="843"/>
        <w:gridCol w:w="5352"/>
        <w:gridCol w:w="1365"/>
      </w:tblGrid>
      <w:tr>
        <w:tblPrEx>
          <w:tblW w:w="0" w:type="auto"/>
          <w:tblInd w:w="1263" w:type="dxa"/>
          <w:tblLayout w:type="fixed"/>
          <w:tblCellMar>
            <w:top w:w="0" w:type="dxa"/>
            <w:left w:w="108" w:type="dxa"/>
            <w:bottom w:w="0" w:type="dxa"/>
            <w:right w:w="108" w:type="dxa"/>
          </w:tblCellMar>
          <w:tblLook w:val="04A0"/>
        </w:tblPrEx>
        <w:tc>
          <w:tcPr>
            <w:tcW w:w="843"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分级</w:t>
            </w:r>
          </w:p>
        </w:tc>
        <w:tc>
          <w:tcPr>
            <w:tcW w:w="5352"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分级定义</w:t>
            </w:r>
          </w:p>
        </w:tc>
        <w:tc>
          <w:tcPr>
            <w:tcW w:w="1365"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点数</w:t>
            </w:r>
          </w:p>
        </w:tc>
      </w:tr>
      <w:tr>
        <w:tblPrEx>
          <w:tblW w:w="0" w:type="auto"/>
          <w:tblInd w:w="1263" w:type="dxa"/>
          <w:tblLayout w:type="fixed"/>
          <w:tblCellMar>
            <w:top w:w="0" w:type="dxa"/>
            <w:left w:w="108" w:type="dxa"/>
            <w:bottom w:w="0" w:type="dxa"/>
            <w:right w:w="108" w:type="dxa"/>
          </w:tblCellMar>
          <w:tblLook w:val="04A0"/>
        </w:tblPrEx>
        <w:tc>
          <w:tcPr>
            <w:tcW w:w="843"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一</w:t>
            </w:r>
          </w:p>
        </w:tc>
        <w:tc>
          <w:tcPr>
            <w:tcW w:w="5352"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both"/>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岗位要求对贯彻公司质量方针负有较小责任</w:t>
            </w:r>
          </w:p>
        </w:tc>
        <w:tc>
          <w:tcPr>
            <w:tcW w:w="1365"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10</w:t>
            </w:r>
          </w:p>
        </w:tc>
      </w:tr>
      <w:tr>
        <w:tblPrEx>
          <w:tblW w:w="0" w:type="auto"/>
          <w:tblInd w:w="1263" w:type="dxa"/>
          <w:tblLayout w:type="fixed"/>
          <w:tblCellMar>
            <w:top w:w="0" w:type="dxa"/>
            <w:left w:w="108" w:type="dxa"/>
            <w:bottom w:w="0" w:type="dxa"/>
            <w:right w:w="108" w:type="dxa"/>
          </w:tblCellMar>
          <w:tblLook w:val="04A0"/>
        </w:tblPrEx>
        <w:tc>
          <w:tcPr>
            <w:tcW w:w="843"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二</w:t>
            </w:r>
          </w:p>
        </w:tc>
        <w:tc>
          <w:tcPr>
            <w:tcW w:w="5352" w:type="dxa"/>
            <w:tcBorders>
              <w:top w:val="single" w:sz="6" w:space="0" w:color="auto"/>
              <w:left w:val="single" w:sz="6" w:space="0" w:color="auto"/>
              <w:bottom w:val="single" w:sz="6" w:space="0" w:color="auto"/>
              <w:right w:val="single" w:sz="6" w:space="0" w:color="auto"/>
            </w:tcBorders>
          </w:tcPr>
          <w:p w:rsidR="00C773B9">
            <w:pPr>
              <w:framePr w:wrap="auto"/>
              <w:widowControl w:val="0"/>
              <w:autoSpaceDE w:val="0"/>
              <w:autoSpaceDN w:val="0"/>
              <w:bidi w:val="0"/>
              <w:adjustRightInd w:val="0"/>
              <w:ind w:left="0" w:right="0"/>
              <w:jc w:val="both"/>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岗位要求对贯彻公司质量方针负有一定责任</w:t>
            </w:r>
          </w:p>
        </w:tc>
        <w:tc>
          <w:tcPr>
            <w:tcW w:w="1365"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20</w:t>
            </w:r>
          </w:p>
        </w:tc>
      </w:tr>
      <w:tr>
        <w:tblPrEx>
          <w:tblW w:w="0" w:type="auto"/>
          <w:tblInd w:w="1263" w:type="dxa"/>
          <w:tblLayout w:type="fixed"/>
          <w:tblCellMar>
            <w:top w:w="0" w:type="dxa"/>
            <w:left w:w="108" w:type="dxa"/>
            <w:bottom w:w="0" w:type="dxa"/>
            <w:right w:w="108" w:type="dxa"/>
          </w:tblCellMar>
          <w:tblLook w:val="04A0"/>
        </w:tblPrEx>
        <w:tc>
          <w:tcPr>
            <w:tcW w:w="843"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三</w:t>
            </w:r>
          </w:p>
        </w:tc>
        <w:tc>
          <w:tcPr>
            <w:tcW w:w="5352" w:type="dxa"/>
            <w:tcBorders>
              <w:top w:val="single" w:sz="6" w:space="0" w:color="auto"/>
              <w:left w:val="single" w:sz="6" w:space="0" w:color="auto"/>
              <w:bottom w:val="single" w:sz="6" w:space="0" w:color="auto"/>
              <w:right w:val="single" w:sz="6" w:space="0" w:color="auto"/>
            </w:tcBorders>
          </w:tcPr>
          <w:p w:rsidR="00C773B9">
            <w:pPr>
              <w:framePr w:wrap="auto"/>
              <w:widowControl w:val="0"/>
              <w:autoSpaceDE w:val="0"/>
              <w:autoSpaceDN w:val="0"/>
              <w:bidi w:val="0"/>
              <w:adjustRightInd w:val="0"/>
              <w:ind w:left="0" w:right="0"/>
              <w:jc w:val="both"/>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岗位要求对贯彻公司质量方针负有较大责任</w:t>
            </w:r>
          </w:p>
        </w:tc>
        <w:tc>
          <w:tcPr>
            <w:tcW w:w="1365"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30</w:t>
            </w:r>
          </w:p>
        </w:tc>
      </w:tr>
      <w:tr>
        <w:tblPrEx>
          <w:tblW w:w="0" w:type="auto"/>
          <w:tblInd w:w="1263" w:type="dxa"/>
          <w:tblLayout w:type="fixed"/>
          <w:tblCellMar>
            <w:top w:w="0" w:type="dxa"/>
            <w:left w:w="108" w:type="dxa"/>
            <w:bottom w:w="0" w:type="dxa"/>
            <w:right w:w="108" w:type="dxa"/>
          </w:tblCellMar>
          <w:tblLook w:val="04A0"/>
        </w:tblPrEx>
        <w:tc>
          <w:tcPr>
            <w:tcW w:w="843"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四</w:t>
            </w:r>
          </w:p>
        </w:tc>
        <w:tc>
          <w:tcPr>
            <w:tcW w:w="5352" w:type="dxa"/>
            <w:tcBorders>
              <w:top w:val="single" w:sz="6" w:space="0" w:color="auto"/>
              <w:left w:val="single" w:sz="6" w:space="0" w:color="auto"/>
              <w:bottom w:val="single" w:sz="6" w:space="0" w:color="auto"/>
              <w:right w:val="single" w:sz="6" w:space="0" w:color="auto"/>
            </w:tcBorders>
          </w:tcPr>
          <w:p w:rsidR="00C773B9">
            <w:pPr>
              <w:framePr w:wrap="auto"/>
              <w:widowControl w:val="0"/>
              <w:autoSpaceDE w:val="0"/>
              <w:autoSpaceDN w:val="0"/>
              <w:bidi w:val="0"/>
              <w:adjustRightInd w:val="0"/>
              <w:ind w:left="0" w:right="0"/>
              <w:jc w:val="both"/>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岗位要求对贯彻公司质量方针在主要方面负有重要责任</w:t>
            </w:r>
          </w:p>
        </w:tc>
        <w:tc>
          <w:tcPr>
            <w:tcW w:w="1365"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40</w:t>
            </w:r>
          </w:p>
        </w:tc>
      </w:tr>
      <w:tr>
        <w:tblPrEx>
          <w:tblW w:w="0" w:type="auto"/>
          <w:tblInd w:w="1263" w:type="dxa"/>
          <w:tblLayout w:type="fixed"/>
          <w:tblCellMar>
            <w:top w:w="0" w:type="dxa"/>
            <w:left w:w="108" w:type="dxa"/>
            <w:bottom w:w="0" w:type="dxa"/>
            <w:right w:w="108" w:type="dxa"/>
          </w:tblCellMar>
          <w:tblLook w:val="04A0"/>
        </w:tblPrEx>
        <w:tc>
          <w:tcPr>
            <w:tcW w:w="843"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五</w:t>
            </w:r>
          </w:p>
        </w:tc>
        <w:tc>
          <w:tcPr>
            <w:tcW w:w="5352" w:type="dxa"/>
            <w:tcBorders>
              <w:top w:val="single" w:sz="6" w:space="0" w:color="auto"/>
              <w:left w:val="single" w:sz="6" w:space="0" w:color="auto"/>
              <w:bottom w:val="single" w:sz="6" w:space="0" w:color="auto"/>
              <w:right w:val="single" w:sz="6" w:space="0" w:color="auto"/>
            </w:tcBorders>
          </w:tcPr>
          <w:p w:rsidR="00C773B9">
            <w:pPr>
              <w:framePr w:wrap="auto"/>
              <w:widowControl w:val="0"/>
              <w:autoSpaceDE w:val="0"/>
              <w:autoSpaceDN w:val="0"/>
              <w:bidi w:val="0"/>
              <w:adjustRightInd w:val="0"/>
              <w:ind w:left="0" w:right="0"/>
              <w:jc w:val="both"/>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岗位要求对贯彻公司质量方针负有全面责任</w:t>
            </w:r>
          </w:p>
        </w:tc>
        <w:tc>
          <w:tcPr>
            <w:tcW w:w="1365"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50</w:t>
            </w:r>
          </w:p>
        </w:tc>
      </w:tr>
    </w:tbl>
    <w:p w:rsidR="00C773B9">
      <w:pPr>
        <w:autoSpaceDE w:val="0"/>
        <w:autoSpaceDN w:val="0"/>
        <w:bidi w:val="0"/>
        <w:adjustRightInd w:val="0"/>
        <w:ind w:firstLine="420"/>
        <w:rPr>
          <w:rFonts w:ascii="Arial" w:eastAsia="楷体_GB2312" w:hAnsi="Arial" w:cs="Arial"/>
          <w:szCs w:val="21"/>
        </w:rPr>
      </w:pPr>
      <w:r>
        <w:rPr>
          <w:rFonts w:ascii="SimHei" w:eastAsia="黑体" w:hAnsi="SimHei" w:cs="楷体_GB2312" w:hint="eastAsia"/>
          <w:szCs w:val="21"/>
          <w:lang w:val="zh-CN"/>
        </w:rPr>
        <w:t>三、工作强度</w:t>
      </w:r>
    </w:p>
    <w:p w:rsidR="00C773B9">
      <w:pPr>
        <w:autoSpaceDE w:val="0"/>
        <w:autoSpaceDN w:val="0"/>
        <w:bidi w:val="0"/>
        <w:adjustRightInd w:val="0"/>
        <w:rPr>
          <w:rFonts w:ascii="Arial" w:eastAsia="楷体_GB2312" w:hAnsi="Arial" w:cs="Arial"/>
          <w:szCs w:val="21"/>
        </w:rPr>
      </w:pPr>
      <w:r>
        <w:rPr>
          <w:rFonts w:ascii="SimHei" w:eastAsia="黑体" w:hAnsi="SimHei" w:cs="Arial"/>
          <w:szCs w:val="21"/>
        </w:rPr>
        <w:t xml:space="preserve">    10</w:t>
      </w:r>
      <w:r>
        <w:rPr>
          <w:rFonts w:ascii="SimHei" w:eastAsia="黑体" w:hAnsi="SimHei" w:cs="楷体_GB2312" w:hint="eastAsia"/>
          <w:szCs w:val="21"/>
          <w:lang w:val="zh-CN"/>
        </w:rPr>
        <w:t>、脑力强度</w:t>
      </w:r>
    </w:p>
    <w:p w:rsidR="00C773B9">
      <w:pPr>
        <w:autoSpaceDE w:val="0"/>
        <w:autoSpaceDN w:val="0"/>
        <w:bidi w:val="0"/>
        <w:adjustRightInd w:val="0"/>
        <w:rPr>
          <w:rFonts w:ascii="Arial" w:eastAsia="楷体_GB2312" w:hAnsi="Arial" w:cs="Arial"/>
          <w:szCs w:val="21"/>
        </w:rPr>
      </w:pPr>
      <w:r>
        <w:rPr>
          <w:rFonts w:ascii="SimHei" w:eastAsia="黑体" w:hAnsi="SimHei" w:cs="Arial"/>
          <w:szCs w:val="21"/>
        </w:rPr>
        <w:t xml:space="preserve">        </w:t>
      </w:r>
      <w:r>
        <w:rPr>
          <w:rFonts w:ascii="SimHei" w:eastAsia="黑体" w:hAnsi="SimHei" w:cs="楷体_GB2312" w:hint="eastAsia"/>
          <w:szCs w:val="21"/>
          <w:lang w:val="zh-CN"/>
        </w:rPr>
        <w:t>本因素衡量工作上所需要的脑力，即在进行本岗位工作时需要的思想集中程度。</w:t>
      </w:r>
    </w:p>
    <w:tbl>
      <w:tblPr>
        <w:tblStyle w:val="TableNormal"/>
        <w:tblW w:w="0" w:type="auto"/>
        <w:tblInd w:w="1263" w:type="dxa"/>
        <w:tblLayout w:type="fixed"/>
        <w:tblCellMar>
          <w:top w:w="0" w:type="dxa"/>
          <w:left w:w="108" w:type="dxa"/>
          <w:bottom w:w="0" w:type="dxa"/>
          <w:right w:w="108" w:type="dxa"/>
        </w:tblCellMar>
        <w:tblLook w:val="04A0"/>
      </w:tblPr>
      <w:tblGrid>
        <w:gridCol w:w="843"/>
        <w:gridCol w:w="5457"/>
        <w:gridCol w:w="1260"/>
      </w:tblGrid>
      <w:tr>
        <w:tblPrEx>
          <w:tblW w:w="0" w:type="auto"/>
          <w:tblInd w:w="1263" w:type="dxa"/>
          <w:tblLayout w:type="fixed"/>
          <w:tblCellMar>
            <w:top w:w="0" w:type="dxa"/>
            <w:left w:w="108" w:type="dxa"/>
            <w:bottom w:w="0" w:type="dxa"/>
            <w:right w:w="108" w:type="dxa"/>
          </w:tblCellMar>
          <w:tblLook w:val="04A0"/>
        </w:tblPrEx>
        <w:tc>
          <w:tcPr>
            <w:tcW w:w="843"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分级</w:t>
            </w:r>
          </w:p>
        </w:tc>
        <w:tc>
          <w:tcPr>
            <w:tcW w:w="5457"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分级定义</w:t>
            </w:r>
          </w:p>
        </w:tc>
        <w:tc>
          <w:tcPr>
            <w:tcW w:w="126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点数</w:t>
            </w:r>
          </w:p>
        </w:tc>
      </w:tr>
      <w:tr>
        <w:tblPrEx>
          <w:tblW w:w="0" w:type="auto"/>
          <w:tblInd w:w="1263" w:type="dxa"/>
          <w:tblLayout w:type="fixed"/>
          <w:tblCellMar>
            <w:top w:w="0" w:type="dxa"/>
            <w:left w:w="108" w:type="dxa"/>
            <w:bottom w:w="0" w:type="dxa"/>
            <w:right w:w="108" w:type="dxa"/>
          </w:tblCellMar>
          <w:tblLook w:val="04A0"/>
        </w:tblPrEx>
        <w:tc>
          <w:tcPr>
            <w:tcW w:w="843"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一</w:t>
            </w:r>
          </w:p>
        </w:tc>
        <w:tc>
          <w:tcPr>
            <w:tcW w:w="5457"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both"/>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需要较低的脑力：在从事本岗位工作时，工作节奏可以自由调节和掌握，需要较少的脑力</w:t>
            </w:r>
          </w:p>
        </w:tc>
        <w:tc>
          <w:tcPr>
            <w:tcW w:w="126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20</w:t>
            </w:r>
          </w:p>
        </w:tc>
      </w:tr>
      <w:tr>
        <w:tblPrEx>
          <w:tblW w:w="0" w:type="auto"/>
          <w:tblInd w:w="1263" w:type="dxa"/>
          <w:tblLayout w:type="fixed"/>
          <w:tblCellMar>
            <w:top w:w="0" w:type="dxa"/>
            <w:left w:w="108" w:type="dxa"/>
            <w:bottom w:w="0" w:type="dxa"/>
            <w:right w:w="108" w:type="dxa"/>
          </w:tblCellMar>
          <w:tblLook w:val="04A0"/>
        </w:tblPrEx>
        <w:tc>
          <w:tcPr>
            <w:tcW w:w="843"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二</w:t>
            </w:r>
          </w:p>
        </w:tc>
        <w:tc>
          <w:tcPr>
            <w:tcW w:w="5457"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both"/>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需要初等程度的脑力：在从事本岗位工作时需要集中脑力</w:t>
            </w:r>
          </w:p>
        </w:tc>
        <w:tc>
          <w:tcPr>
            <w:tcW w:w="126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40</w:t>
            </w:r>
          </w:p>
        </w:tc>
      </w:tr>
      <w:tr>
        <w:tblPrEx>
          <w:tblW w:w="0" w:type="auto"/>
          <w:tblInd w:w="1263" w:type="dxa"/>
          <w:tblLayout w:type="fixed"/>
          <w:tblCellMar>
            <w:top w:w="0" w:type="dxa"/>
            <w:left w:w="108" w:type="dxa"/>
            <w:bottom w:w="0" w:type="dxa"/>
            <w:right w:w="108" w:type="dxa"/>
          </w:tblCellMar>
          <w:tblLook w:val="04A0"/>
        </w:tblPrEx>
        <w:tc>
          <w:tcPr>
            <w:tcW w:w="843"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三</w:t>
            </w:r>
          </w:p>
        </w:tc>
        <w:tc>
          <w:tcPr>
            <w:tcW w:w="5457"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both"/>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需要中等程度的脑力：在从事本岗位工作时需要经常保持思想集中和运用脑力</w:t>
            </w:r>
          </w:p>
        </w:tc>
        <w:tc>
          <w:tcPr>
            <w:tcW w:w="126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60</w:t>
            </w:r>
          </w:p>
        </w:tc>
      </w:tr>
      <w:tr>
        <w:tblPrEx>
          <w:tblW w:w="0" w:type="auto"/>
          <w:tblInd w:w="1263" w:type="dxa"/>
          <w:tblLayout w:type="fixed"/>
          <w:tblCellMar>
            <w:top w:w="0" w:type="dxa"/>
            <w:left w:w="108" w:type="dxa"/>
            <w:bottom w:w="0" w:type="dxa"/>
            <w:right w:w="108" w:type="dxa"/>
          </w:tblCellMar>
          <w:tblLook w:val="04A0"/>
        </w:tblPrEx>
        <w:tc>
          <w:tcPr>
            <w:tcW w:w="843"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四</w:t>
            </w:r>
          </w:p>
        </w:tc>
        <w:tc>
          <w:tcPr>
            <w:tcW w:w="5457"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both"/>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需要中等程度以上的脑力：在从事本岗位工作时，需要持续地使用脑力</w:t>
            </w:r>
          </w:p>
        </w:tc>
        <w:tc>
          <w:tcPr>
            <w:tcW w:w="126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80</w:t>
            </w:r>
          </w:p>
        </w:tc>
      </w:tr>
      <w:tr>
        <w:tblPrEx>
          <w:tblW w:w="0" w:type="auto"/>
          <w:tblInd w:w="1263" w:type="dxa"/>
          <w:tblLayout w:type="fixed"/>
          <w:tblCellMar>
            <w:top w:w="0" w:type="dxa"/>
            <w:left w:w="108" w:type="dxa"/>
            <w:bottom w:w="0" w:type="dxa"/>
            <w:right w:w="108" w:type="dxa"/>
          </w:tblCellMar>
          <w:tblLook w:val="04A0"/>
        </w:tblPrEx>
        <w:tc>
          <w:tcPr>
            <w:tcW w:w="843"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五</w:t>
            </w:r>
          </w:p>
        </w:tc>
        <w:tc>
          <w:tcPr>
            <w:tcW w:w="5457"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both"/>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需要高强度的脑力：在从事本岗位工作时，需要高强度的脑力思考，并具有远见性和计划性</w:t>
            </w:r>
          </w:p>
        </w:tc>
        <w:tc>
          <w:tcPr>
            <w:tcW w:w="1260"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100</w:t>
            </w:r>
          </w:p>
        </w:tc>
      </w:tr>
    </w:tbl>
    <w:p w:rsidR="00C773B9">
      <w:pPr>
        <w:autoSpaceDE w:val="0"/>
        <w:autoSpaceDN w:val="0"/>
        <w:bidi w:val="0"/>
        <w:adjustRightInd w:val="0"/>
        <w:rPr>
          <w:szCs w:val="21"/>
        </w:rPr>
      </w:pPr>
      <w:r>
        <w:rPr>
          <w:rFonts w:ascii="SimHei" w:hAnsi="SimHei" w:eastAsia="黑体"/>
          <w:szCs w:val="21"/>
        </w:rPr>
        <w:t xml:space="preserve">    11</w:t>
      </w:r>
      <w:r>
        <w:rPr>
          <w:rFonts w:ascii="SimHei" w:cs="宋体" w:hint="eastAsia" w:hAnsi="SimHei" w:eastAsia="黑体"/>
          <w:szCs w:val="21"/>
          <w:lang w:val="zh-CN"/>
        </w:rPr>
        <w:t>、工作负荷率</w:t>
      </w:r>
    </w:p>
    <w:p w:rsidR="00C773B9">
      <w:pPr>
        <w:autoSpaceDE w:val="0"/>
        <w:autoSpaceDN w:val="0"/>
        <w:bidi w:val="0"/>
        <w:adjustRightInd w:val="0"/>
        <w:ind w:left="735" w:hanging="735"/>
        <w:rPr>
          <w:rFonts w:ascii="Arial" w:eastAsia="楷体_GB2312" w:hAnsi="Arial" w:cs="Arial"/>
          <w:szCs w:val="21"/>
        </w:rPr>
      </w:pPr>
      <w:r>
        <w:rPr>
          <w:rFonts w:ascii="SimHei" w:hAnsi="SimHei" w:eastAsia="黑体"/>
          <w:szCs w:val="21"/>
        </w:rPr>
        <w:t xml:space="preserve">    </w:t>
      </w:r>
      <w:r>
        <w:rPr>
          <w:rFonts w:ascii="SimHei" w:hAnsi="SimHei" w:cs="Arial" w:eastAsia="黑体"/>
          <w:szCs w:val="21"/>
        </w:rPr>
        <w:t xml:space="preserve">   </w:t>
      </w:r>
      <w:r>
        <w:rPr>
          <w:rFonts w:ascii="SimHei" w:eastAsia="黑体" w:hAnsi="SimHei" w:cs="楷体_GB2312" w:hint="eastAsia"/>
          <w:szCs w:val="21"/>
          <w:lang w:val="zh-CN"/>
        </w:rPr>
        <w:t>本因素衡量完成本岗位工作对日常确定性工作和非确定性工作所需要的纯劳动时间占制度工作时间的比率。</w:t>
      </w:r>
    </w:p>
    <w:p w:rsidR="00C773B9">
      <w:pPr>
        <w:autoSpaceDE w:val="0"/>
        <w:autoSpaceDN w:val="0"/>
        <w:bidi w:val="0"/>
        <w:adjustRightInd w:val="0"/>
        <w:ind w:left="735" w:hanging="735"/>
        <w:rPr>
          <w:rFonts w:ascii="Arial" w:eastAsia="楷体_GB2312" w:hAnsi="Arial" w:cs="Arial"/>
          <w:szCs w:val="21"/>
        </w:rPr>
      </w:pPr>
      <w:r>
        <w:rPr>
          <w:rFonts w:ascii="SimHei" w:eastAsia="黑体" w:hAnsi="SimHei" w:cs="Arial"/>
          <w:szCs w:val="21"/>
        </w:rPr>
        <w:t xml:space="preserve">       </w:t>
      </w:r>
      <w:r>
        <w:rPr>
          <w:rFonts w:ascii="SimHei" w:eastAsia="黑体" w:hAnsi="SimHei" w:cs="楷体_GB2312" w:hint="eastAsia"/>
          <w:szCs w:val="21"/>
          <w:lang w:val="zh-CN"/>
        </w:rPr>
        <w:t>在计算纯劳动时间时，对工作均衡的岗位，可以以工作日为单位评估；对工作不均衡的部门或岗位，可以以月、季或年为周期评估。</w:t>
      </w:r>
    </w:p>
    <w:tbl>
      <w:tblPr>
        <w:tblStyle w:val="TableNormal"/>
        <w:tblW w:w="0" w:type="auto"/>
        <w:tblInd w:w="1263" w:type="dxa"/>
        <w:tblLayout w:type="fixed"/>
        <w:tblCellMar>
          <w:top w:w="0" w:type="dxa"/>
          <w:left w:w="108" w:type="dxa"/>
          <w:bottom w:w="0" w:type="dxa"/>
          <w:right w:w="108" w:type="dxa"/>
        </w:tblCellMar>
        <w:tblLook w:val="04A0"/>
      </w:tblPr>
      <w:tblGrid>
        <w:gridCol w:w="843"/>
        <w:gridCol w:w="5772"/>
        <w:gridCol w:w="945"/>
      </w:tblGrid>
      <w:tr>
        <w:tblPrEx>
          <w:tblW w:w="0" w:type="auto"/>
          <w:tblInd w:w="1263" w:type="dxa"/>
          <w:tblLayout w:type="fixed"/>
          <w:tblCellMar>
            <w:top w:w="0" w:type="dxa"/>
            <w:left w:w="108" w:type="dxa"/>
            <w:bottom w:w="0" w:type="dxa"/>
            <w:right w:w="108" w:type="dxa"/>
          </w:tblCellMar>
          <w:tblLook w:val="04A0"/>
        </w:tblPrEx>
        <w:tc>
          <w:tcPr>
            <w:tcW w:w="843"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分级</w:t>
            </w:r>
          </w:p>
        </w:tc>
        <w:tc>
          <w:tcPr>
            <w:tcW w:w="5772"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分级定义</w:t>
            </w:r>
          </w:p>
        </w:tc>
        <w:tc>
          <w:tcPr>
            <w:tcW w:w="945"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点数</w:t>
            </w:r>
          </w:p>
        </w:tc>
      </w:tr>
      <w:tr>
        <w:tblPrEx>
          <w:tblW w:w="0" w:type="auto"/>
          <w:tblInd w:w="1263" w:type="dxa"/>
          <w:tblLayout w:type="fixed"/>
          <w:tblCellMar>
            <w:top w:w="0" w:type="dxa"/>
            <w:left w:w="108" w:type="dxa"/>
            <w:bottom w:w="0" w:type="dxa"/>
            <w:right w:w="108" w:type="dxa"/>
          </w:tblCellMar>
          <w:tblLook w:val="04A0"/>
        </w:tblPrEx>
        <w:tc>
          <w:tcPr>
            <w:tcW w:w="843"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一</w:t>
            </w:r>
          </w:p>
        </w:tc>
        <w:tc>
          <w:tcPr>
            <w:tcW w:w="5772"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both"/>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工作负荷率</w:t>
            </w:r>
            <w:r>
              <w:rPr>
                <w:rFonts w:ascii="SimHei" w:eastAsia="黑体" w:hAnsi="SimHei" w:cs="宋体"/>
                <w:b/>
                <w:kern w:val="2"/>
                <w:sz w:val="52"/>
                <w:szCs w:val="21"/>
                <w:rtl w:val="0"/>
                <w:cs w:val="0"/>
                <w:lang w:val="en-US" w:eastAsia="zh-CN" w:bidi="ar-SA"/>
              </w:rPr>
              <w:t>60%</w:t>
            </w:r>
            <w:r>
              <w:rPr>
                <w:rFonts w:ascii="SimHei" w:eastAsia="黑体" w:hAnsi="SimHei" w:cs="宋体" w:hint="eastAsia"/>
                <w:b/>
                <w:kern w:val="2"/>
                <w:sz w:val="52"/>
                <w:szCs w:val="21"/>
                <w:rtl w:val="0"/>
                <w:cs w:val="0"/>
                <w:lang w:val="zh-CN" w:eastAsia="zh-CN" w:bidi="ar-SA"/>
              </w:rPr>
              <w:t>以下，即纯劳动时间在</w:t>
            </w:r>
            <w:r>
              <w:rPr>
                <w:rFonts w:ascii="SimHei" w:eastAsia="黑体" w:hAnsi="SimHei" w:cs="宋体"/>
                <w:b/>
                <w:kern w:val="2"/>
                <w:sz w:val="52"/>
                <w:szCs w:val="21"/>
                <w:rtl w:val="0"/>
                <w:cs w:val="0"/>
                <w:lang w:val="en-US" w:eastAsia="zh-CN" w:bidi="ar-SA"/>
              </w:rPr>
              <w:t>5</w:t>
            </w:r>
            <w:r>
              <w:rPr>
                <w:rFonts w:ascii="SimHei" w:eastAsia="黑体" w:hAnsi="SimHei" w:cs="宋体" w:hint="eastAsia"/>
                <w:b/>
                <w:kern w:val="2"/>
                <w:sz w:val="52"/>
                <w:szCs w:val="21"/>
                <w:rtl w:val="0"/>
                <w:cs w:val="0"/>
                <w:lang w:val="zh-CN" w:eastAsia="zh-CN" w:bidi="ar-SA"/>
              </w:rPr>
              <w:t>小时以下</w:t>
            </w:r>
          </w:p>
        </w:tc>
        <w:tc>
          <w:tcPr>
            <w:tcW w:w="945"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10</w:t>
            </w:r>
          </w:p>
        </w:tc>
      </w:tr>
      <w:tr>
        <w:tblPrEx>
          <w:tblW w:w="0" w:type="auto"/>
          <w:tblInd w:w="1263" w:type="dxa"/>
          <w:tblLayout w:type="fixed"/>
          <w:tblCellMar>
            <w:top w:w="0" w:type="dxa"/>
            <w:left w:w="108" w:type="dxa"/>
            <w:bottom w:w="0" w:type="dxa"/>
            <w:right w:w="108" w:type="dxa"/>
          </w:tblCellMar>
          <w:tblLook w:val="04A0"/>
        </w:tblPrEx>
        <w:tc>
          <w:tcPr>
            <w:tcW w:w="843"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二</w:t>
            </w:r>
          </w:p>
        </w:tc>
        <w:tc>
          <w:tcPr>
            <w:tcW w:w="5772"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both"/>
              <w:textAlignment w:val="auto"/>
              <w:rPr>
                <w:rStyle w:val="DefaultParagraphFont"/>
                <w:rFonts w:ascii="Arial" w:eastAsia="楷体_GB2312" w:hAnsi="Arial" w:cs="Arial"/>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工作负荷率</w:t>
            </w:r>
            <w:r>
              <w:rPr>
                <w:rFonts w:ascii="SimHei" w:eastAsia="黑体" w:hAnsi="SimHei" w:cs="宋体"/>
                <w:b/>
                <w:kern w:val="2"/>
                <w:sz w:val="52"/>
                <w:szCs w:val="21"/>
                <w:rtl w:val="0"/>
                <w:cs w:val="0"/>
                <w:lang w:val="en-US" w:eastAsia="zh-CN" w:bidi="ar-SA"/>
              </w:rPr>
              <w:t>61%</w:t>
            </w:r>
            <w:r>
              <w:rPr>
                <w:rFonts w:ascii="SimHei" w:eastAsia="黑体" w:hAnsi="SimHei" w:cs="楷体_GB2312" w:hint="eastAsia"/>
                <w:b/>
                <w:kern w:val="2"/>
                <w:sz w:val="52"/>
                <w:szCs w:val="21"/>
                <w:rtl w:val="0"/>
                <w:cs w:val="0"/>
                <w:lang w:val="zh-CN" w:eastAsia="zh-CN" w:bidi="ar-SA"/>
              </w:rPr>
              <w:t>～</w:t>
            </w:r>
            <w:r>
              <w:rPr>
                <w:rFonts w:ascii="SimHei" w:eastAsia="黑体" w:hAnsi="SimHei" w:cs="Arial"/>
                <w:b/>
                <w:kern w:val="2"/>
                <w:sz w:val="52"/>
                <w:szCs w:val="21"/>
                <w:rtl w:val="0"/>
                <w:cs w:val="0"/>
                <w:lang w:val="en-US" w:eastAsia="zh-CN" w:bidi="ar-SA"/>
              </w:rPr>
              <w:t>70%</w:t>
            </w:r>
            <w:r>
              <w:rPr>
                <w:rFonts w:ascii="SimHei" w:eastAsia="黑体" w:hAnsi="SimHei" w:cs="楷体_GB2312" w:hint="eastAsia"/>
                <w:b/>
                <w:kern w:val="2"/>
                <w:sz w:val="52"/>
                <w:szCs w:val="21"/>
                <w:rtl w:val="0"/>
                <w:cs w:val="0"/>
                <w:lang w:val="zh-CN" w:eastAsia="zh-CN" w:bidi="ar-SA"/>
              </w:rPr>
              <w:t>，即纯劳动时间在</w:t>
            </w:r>
            <w:r>
              <w:rPr>
                <w:rFonts w:ascii="SimHei" w:eastAsia="黑体" w:hAnsi="SimHei" w:cs="Arial"/>
                <w:b/>
                <w:kern w:val="2"/>
                <w:sz w:val="52"/>
                <w:szCs w:val="21"/>
                <w:rtl w:val="0"/>
                <w:cs w:val="0"/>
                <w:lang w:val="en-US" w:eastAsia="zh-CN" w:bidi="ar-SA"/>
              </w:rPr>
              <w:t>5</w:t>
            </w:r>
            <w:r>
              <w:rPr>
                <w:rFonts w:ascii="SimHei" w:eastAsia="黑体" w:hAnsi="SimHei" w:cs="楷体_GB2312" w:hint="eastAsia"/>
                <w:b/>
                <w:kern w:val="2"/>
                <w:sz w:val="52"/>
                <w:szCs w:val="21"/>
                <w:rtl w:val="0"/>
                <w:cs w:val="0"/>
                <w:lang w:val="zh-CN" w:eastAsia="zh-CN" w:bidi="ar-SA"/>
              </w:rPr>
              <w:t>～</w:t>
            </w:r>
            <w:r>
              <w:rPr>
                <w:rFonts w:ascii="SimHei" w:eastAsia="黑体" w:hAnsi="SimHei" w:cs="Arial"/>
                <w:b/>
                <w:kern w:val="2"/>
                <w:sz w:val="52"/>
                <w:szCs w:val="21"/>
                <w:rtl w:val="0"/>
                <w:cs w:val="0"/>
                <w:lang w:val="en-US" w:eastAsia="zh-CN" w:bidi="ar-SA"/>
              </w:rPr>
              <w:t>5.5</w:t>
            </w:r>
            <w:r>
              <w:rPr>
                <w:rFonts w:ascii="SimHei" w:eastAsia="黑体" w:hAnsi="SimHei" w:cs="楷体_GB2312" w:hint="eastAsia"/>
                <w:b/>
                <w:kern w:val="2"/>
                <w:sz w:val="52"/>
                <w:szCs w:val="21"/>
                <w:rtl w:val="0"/>
                <w:cs w:val="0"/>
                <w:lang w:val="zh-CN" w:eastAsia="zh-CN" w:bidi="ar-SA"/>
              </w:rPr>
              <w:t>小时之间</w:t>
            </w:r>
          </w:p>
        </w:tc>
        <w:tc>
          <w:tcPr>
            <w:tcW w:w="945"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Arial" w:eastAsia="楷体_GB2312" w:hAnsi="Arial" w:cs="Arial"/>
                <w:b/>
                <w:kern w:val="2"/>
                <w:sz w:val="52"/>
                <w:szCs w:val="21"/>
                <w:rtl w:val="0"/>
                <w:cs w:val="0"/>
                <w:lang w:val="en-US" w:eastAsia="zh-CN" w:bidi="ar-SA"/>
              </w:rPr>
            </w:pPr>
            <w:r>
              <w:rPr>
                <w:rFonts w:ascii="SimHei" w:eastAsia="黑体" w:hAnsi="SimHei" w:cs="Arial"/>
                <w:b/>
                <w:kern w:val="2"/>
                <w:sz w:val="52"/>
                <w:szCs w:val="21"/>
                <w:rtl w:val="0"/>
                <w:cs w:val="0"/>
                <w:lang w:val="en-US" w:eastAsia="zh-CN" w:bidi="ar-SA"/>
              </w:rPr>
              <w:t>20</w:t>
            </w:r>
          </w:p>
        </w:tc>
      </w:tr>
      <w:tr>
        <w:tblPrEx>
          <w:tblW w:w="0" w:type="auto"/>
          <w:tblInd w:w="1263" w:type="dxa"/>
          <w:tblLayout w:type="fixed"/>
          <w:tblCellMar>
            <w:top w:w="0" w:type="dxa"/>
            <w:left w:w="108" w:type="dxa"/>
            <w:bottom w:w="0" w:type="dxa"/>
            <w:right w:w="108" w:type="dxa"/>
          </w:tblCellMar>
          <w:tblLook w:val="04A0"/>
        </w:tblPrEx>
        <w:tc>
          <w:tcPr>
            <w:tcW w:w="843"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三</w:t>
            </w:r>
          </w:p>
        </w:tc>
        <w:tc>
          <w:tcPr>
            <w:tcW w:w="5772"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both"/>
              <w:textAlignment w:val="auto"/>
              <w:rPr>
                <w:rStyle w:val="DefaultParagraphFont"/>
                <w:rFonts w:ascii="Arial" w:eastAsia="楷体_GB2312" w:hAnsi="Arial" w:cs="Arial"/>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工作负荷率</w:t>
            </w:r>
            <w:r>
              <w:rPr>
                <w:rFonts w:ascii="SimHei" w:eastAsia="黑体" w:hAnsi="SimHei" w:cs="宋体"/>
                <w:b/>
                <w:kern w:val="2"/>
                <w:sz w:val="52"/>
                <w:szCs w:val="21"/>
                <w:rtl w:val="0"/>
                <w:cs w:val="0"/>
                <w:lang w:val="en-US" w:eastAsia="zh-CN" w:bidi="ar-SA"/>
              </w:rPr>
              <w:t>71%</w:t>
            </w:r>
            <w:r>
              <w:rPr>
                <w:rFonts w:ascii="SimHei" w:eastAsia="黑体" w:hAnsi="SimHei" w:cs="楷体_GB2312" w:hint="eastAsia"/>
                <w:b/>
                <w:kern w:val="2"/>
                <w:sz w:val="52"/>
                <w:szCs w:val="21"/>
                <w:rtl w:val="0"/>
                <w:cs w:val="0"/>
                <w:lang w:val="zh-CN" w:eastAsia="zh-CN" w:bidi="ar-SA"/>
              </w:rPr>
              <w:t>～</w:t>
            </w:r>
            <w:r>
              <w:rPr>
                <w:rFonts w:ascii="SimHei" w:eastAsia="黑体" w:hAnsi="SimHei" w:cs="Arial"/>
                <w:b/>
                <w:kern w:val="2"/>
                <w:sz w:val="52"/>
                <w:szCs w:val="21"/>
                <w:rtl w:val="0"/>
                <w:cs w:val="0"/>
                <w:lang w:val="en-US" w:eastAsia="zh-CN" w:bidi="ar-SA"/>
              </w:rPr>
              <w:t>80%,</w:t>
            </w:r>
            <w:r>
              <w:rPr>
                <w:rFonts w:ascii="SimHei" w:eastAsia="黑体" w:hAnsi="SimHei" w:cs="楷体_GB2312" w:hint="eastAsia"/>
                <w:b/>
                <w:kern w:val="2"/>
                <w:sz w:val="52"/>
                <w:szCs w:val="21"/>
                <w:rtl w:val="0"/>
                <w:cs w:val="0"/>
                <w:lang w:val="zh-CN" w:eastAsia="zh-CN" w:bidi="ar-SA"/>
              </w:rPr>
              <w:t>纯劳动时间在</w:t>
            </w:r>
            <w:r>
              <w:rPr>
                <w:rFonts w:ascii="SimHei" w:eastAsia="黑体" w:hAnsi="SimHei" w:cs="Arial"/>
                <w:b/>
                <w:kern w:val="2"/>
                <w:sz w:val="52"/>
                <w:szCs w:val="21"/>
                <w:rtl w:val="0"/>
                <w:cs w:val="0"/>
                <w:lang w:val="en-US" w:eastAsia="zh-CN" w:bidi="ar-SA"/>
              </w:rPr>
              <w:t>5.6</w:t>
            </w:r>
            <w:r>
              <w:rPr>
                <w:rFonts w:ascii="SimHei" w:eastAsia="黑体" w:hAnsi="SimHei" w:cs="楷体_GB2312" w:hint="eastAsia"/>
                <w:b/>
                <w:kern w:val="2"/>
                <w:sz w:val="52"/>
                <w:szCs w:val="21"/>
                <w:rtl w:val="0"/>
                <w:cs w:val="0"/>
                <w:lang w:val="zh-CN" w:eastAsia="zh-CN" w:bidi="ar-SA"/>
              </w:rPr>
              <w:t>～</w:t>
            </w:r>
            <w:r>
              <w:rPr>
                <w:rFonts w:ascii="SimHei" w:eastAsia="黑体" w:hAnsi="SimHei" w:cs="Arial"/>
                <w:b/>
                <w:kern w:val="2"/>
                <w:sz w:val="52"/>
                <w:szCs w:val="21"/>
                <w:rtl w:val="0"/>
                <w:cs w:val="0"/>
                <w:lang w:val="en-US" w:eastAsia="zh-CN" w:bidi="ar-SA"/>
              </w:rPr>
              <w:t>6.4</w:t>
            </w:r>
            <w:r>
              <w:rPr>
                <w:rFonts w:ascii="SimHei" w:eastAsia="黑体" w:hAnsi="SimHei" w:cs="楷体_GB2312" w:hint="eastAsia"/>
                <w:b/>
                <w:kern w:val="2"/>
                <w:sz w:val="52"/>
                <w:szCs w:val="21"/>
                <w:rtl w:val="0"/>
                <w:cs w:val="0"/>
                <w:lang w:val="zh-CN" w:eastAsia="zh-CN" w:bidi="ar-SA"/>
              </w:rPr>
              <w:t>小时之间</w:t>
            </w:r>
          </w:p>
        </w:tc>
        <w:tc>
          <w:tcPr>
            <w:tcW w:w="945"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Arial" w:eastAsia="楷体_GB2312" w:hAnsi="Arial" w:cs="Arial"/>
                <w:b/>
                <w:kern w:val="2"/>
                <w:sz w:val="52"/>
                <w:szCs w:val="21"/>
                <w:rtl w:val="0"/>
                <w:cs w:val="0"/>
                <w:lang w:val="en-US" w:eastAsia="zh-CN" w:bidi="ar-SA"/>
              </w:rPr>
            </w:pPr>
            <w:r>
              <w:rPr>
                <w:rFonts w:ascii="SimHei" w:eastAsia="黑体" w:hAnsi="SimHei" w:cs="Arial"/>
                <w:b/>
                <w:kern w:val="2"/>
                <w:sz w:val="52"/>
                <w:szCs w:val="21"/>
                <w:rtl w:val="0"/>
                <w:cs w:val="0"/>
                <w:lang w:val="en-US" w:eastAsia="zh-CN" w:bidi="ar-SA"/>
              </w:rPr>
              <w:t>30</w:t>
            </w:r>
          </w:p>
        </w:tc>
      </w:tr>
      <w:tr>
        <w:tblPrEx>
          <w:tblW w:w="0" w:type="auto"/>
          <w:tblInd w:w="1263" w:type="dxa"/>
          <w:tblLayout w:type="fixed"/>
          <w:tblCellMar>
            <w:top w:w="0" w:type="dxa"/>
            <w:left w:w="108" w:type="dxa"/>
            <w:bottom w:w="0" w:type="dxa"/>
            <w:right w:w="108" w:type="dxa"/>
          </w:tblCellMar>
          <w:tblLook w:val="04A0"/>
        </w:tblPrEx>
        <w:tc>
          <w:tcPr>
            <w:tcW w:w="843"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四</w:t>
            </w:r>
          </w:p>
        </w:tc>
        <w:tc>
          <w:tcPr>
            <w:tcW w:w="5772"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both"/>
              <w:textAlignment w:val="auto"/>
              <w:rPr>
                <w:rStyle w:val="DefaultParagraphFont"/>
                <w:rFonts w:ascii="Arial" w:eastAsia="楷体_GB2312" w:hAnsi="Arial" w:cs="Arial"/>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工作负荷率</w:t>
            </w:r>
            <w:r>
              <w:rPr>
                <w:rFonts w:ascii="SimHei" w:eastAsia="黑体" w:hAnsi="SimHei" w:cs="宋体"/>
                <w:b/>
                <w:kern w:val="2"/>
                <w:sz w:val="52"/>
                <w:szCs w:val="21"/>
                <w:rtl w:val="0"/>
                <w:cs w:val="0"/>
                <w:lang w:val="en-US" w:eastAsia="zh-CN" w:bidi="ar-SA"/>
              </w:rPr>
              <w:t>81%</w:t>
            </w:r>
            <w:r>
              <w:rPr>
                <w:rFonts w:ascii="SimHei" w:eastAsia="黑体" w:hAnsi="SimHei" w:cs="楷体_GB2312" w:hint="eastAsia"/>
                <w:b/>
                <w:kern w:val="2"/>
                <w:sz w:val="52"/>
                <w:szCs w:val="21"/>
                <w:rtl w:val="0"/>
                <w:cs w:val="0"/>
                <w:lang w:val="zh-CN" w:eastAsia="zh-CN" w:bidi="ar-SA"/>
              </w:rPr>
              <w:t>～</w:t>
            </w:r>
            <w:r>
              <w:rPr>
                <w:rFonts w:ascii="SimHei" w:eastAsia="黑体" w:hAnsi="SimHei" w:cs="Arial"/>
                <w:b/>
                <w:kern w:val="2"/>
                <w:sz w:val="52"/>
                <w:szCs w:val="21"/>
                <w:rtl w:val="0"/>
                <w:cs w:val="0"/>
                <w:lang w:val="en-US" w:eastAsia="zh-CN" w:bidi="ar-SA"/>
              </w:rPr>
              <w:t>90%,</w:t>
            </w:r>
            <w:r>
              <w:rPr>
                <w:rFonts w:ascii="SimHei" w:eastAsia="黑体" w:hAnsi="SimHei" w:cs="楷体_GB2312" w:hint="eastAsia"/>
                <w:b/>
                <w:kern w:val="2"/>
                <w:sz w:val="52"/>
                <w:szCs w:val="21"/>
                <w:rtl w:val="0"/>
                <w:cs w:val="0"/>
                <w:lang w:val="zh-CN" w:eastAsia="zh-CN" w:bidi="ar-SA"/>
              </w:rPr>
              <w:t>纯劳动时间在</w:t>
            </w:r>
            <w:r>
              <w:rPr>
                <w:rFonts w:ascii="SimHei" w:eastAsia="黑体" w:hAnsi="SimHei" w:cs="Arial"/>
                <w:b/>
                <w:kern w:val="2"/>
                <w:sz w:val="52"/>
                <w:szCs w:val="21"/>
                <w:rtl w:val="0"/>
                <w:cs w:val="0"/>
                <w:lang w:val="en-US" w:eastAsia="zh-CN" w:bidi="ar-SA"/>
              </w:rPr>
              <w:t>6.5</w:t>
            </w:r>
            <w:r>
              <w:rPr>
                <w:rFonts w:ascii="SimHei" w:eastAsia="黑体" w:hAnsi="SimHei" w:cs="楷体_GB2312" w:hint="eastAsia"/>
                <w:b/>
                <w:kern w:val="2"/>
                <w:sz w:val="52"/>
                <w:szCs w:val="21"/>
                <w:rtl w:val="0"/>
                <w:cs w:val="0"/>
                <w:lang w:val="zh-CN" w:eastAsia="zh-CN" w:bidi="ar-SA"/>
              </w:rPr>
              <w:t>～</w:t>
            </w:r>
            <w:r>
              <w:rPr>
                <w:rFonts w:ascii="SimHei" w:eastAsia="黑体" w:hAnsi="SimHei" w:cs="Arial"/>
                <w:b/>
                <w:kern w:val="2"/>
                <w:sz w:val="52"/>
                <w:szCs w:val="21"/>
                <w:rtl w:val="0"/>
                <w:cs w:val="0"/>
                <w:lang w:val="en-US" w:eastAsia="zh-CN" w:bidi="ar-SA"/>
              </w:rPr>
              <w:t>7.2</w:t>
            </w:r>
            <w:r>
              <w:rPr>
                <w:rFonts w:ascii="SimHei" w:eastAsia="黑体" w:hAnsi="SimHei" w:cs="楷体_GB2312" w:hint="eastAsia"/>
                <w:b/>
                <w:kern w:val="2"/>
                <w:sz w:val="52"/>
                <w:szCs w:val="21"/>
                <w:rtl w:val="0"/>
                <w:cs w:val="0"/>
                <w:lang w:val="zh-CN" w:eastAsia="zh-CN" w:bidi="ar-SA"/>
              </w:rPr>
              <w:t>小时之间</w:t>
            </w:r>
          </w:p>
        </w:tc>
        <w:tc>
          <w:tcPr>
            <w:tcW w:w="945"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Arial" w:eastAsia="楷体_GB2312" w:hAnsi="Arial" w:cs="Arial"/>
                <w:b/>
                <w:kern w:val="2"/>
                <w:sz w:val="52"/>
                <w:szCs w:val="21"/>
                <w:rtl w:val="0"/>
                <w:cs w:val="0"/>
                <w:lang w:val="en-US" w:eastAsia="zh-CN" w:bidi="ar-SA"/>
              </w:rPr>
            </w:pPr>
            <w:r>
              <w:rPr>
                <w:rFonts w:ascii="SimHei" w:eastAsia="黑体" w:hAnsi="SimHei" w:cs="Arial"/>
                <w:b/>
                <w:kern w:val="2"/>
                <w:sz w:val="52"/>
                <w:szCs w:val="21"/>
                <w:rtl w:val="0"/>
                <w:cs w:val="0"/>
                <w:lang w:val="en-US" w:eastAsia="zh-CN" w:bidi="ar-SA"/>
              </w:rPr>
              <w:t>40</w:t>
            </w:r>
          </w:p>
        </w:tc>
      </w:tr>
      <w:tr>
        <w:tblPrEx>
          <w:tblW w:w="0" w:type="auto"/>
          <w:tblInd w:w="1263" w:type="dxa"/>
          <w:tblLayout w:type="fixed"/>
          <w:tblCellMar>
            <w:top w:w="0" w:type="dxa"/>
            <w:left w:w="108" w:type="dxa"/>
            <w:bottom w:w="0" w:type="dxa"/>
            <w:right w:w="108" w:type="dxa"/>
          </w:tblCellMar>
          <w:tblLook w:val="04A0"/>
        </w:tblPrEx>
        <w:tc>
          <w:tcPr>
            <w:tcW w:w="843"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五</w:t>
            </w:r>
          </w:p>
        </w:tc>
        <w:tc>
          <w:tcPr>
            <w:tcW w:w="5772"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both"/>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工作负荷率</w:t>
            </w:r>
            <w:r>
              <w:rPr>
                <w:rFonts w:ascii="SimHei" w:eastAsia="黑体" w:hAnsi="SimHei" w:cs="宋体"/>
                <w:b/>
                <w:kern w:val="2"/>
                <w:sz w:val="52"/>
                <w:szCs w:val="21"/>
                <w:rtl w:val="0"/>
                <w:cs w:val="0"/>
                <w:lang w:val="en-US" w:eastAsia="zh-CN" w:bidi="ar-SA"/>
              </w:rPr>
              <w:t>91%</w:t>
            </w:r>
            <w:r>
              <w:rPr>
                <w:rFonts w:ascii="SimHei" w:eastAsia="黑体" w:hAnsi="SimHei" w:cs="宋体" w:hint="eastAsia"/>
                <w:b/>
                <w:kern w:val="2"/>
                <w:sz w:val="52"/>
                <w:szCs w:val="21"/>
                <w:rtl w:val="0"/>
                <w:cs w:val="0"/>
                <w:lang w:val="zh-CN" w:eastAsia="zh-CN" w:bidi="ar-SA"/>
              </w:rPr>
              <w:t>以上，纯劳动时间在</w:t>
            </w:r>
            <w:r>
              <w:rPr>
                <w:rFonts w:ascii="SimHei" w:eastAsia="黑体" w:hAnsi="SimHei" w:cs="宋体"/>
                <w:b/>
                <w:kern w:val="2"/>
                <w:sz w:val="52"/>
                <w:szCs w:val="21"/>
                <w:rtl w:val="0"/>
                <w:cs w:val="0"/>
                <w:lang w:val="en-US" w:eastAsia="zh-CN" w:bidi="ar-SA"/>
              </w:rPr>
              <w:t>7.3</w:t>
            </w:r>
            <w:r>
              <w:rPr>
                <w:rFonts w:ascii="SimHei" w:eastAsia="黑体" w:hAnsi="SimHei" w:cs="宋体" w:hint="eastAsia"/>
                <w:b/>
                <w:kern w:val="2"/>
                <w:sz w:val="52"/>
                <w:szCs w:val="21"/>
                <w:rtl w:val="0"/>
                <w:cs w:val="0"/>
                <w:lang w:val="zh-CN" w:eastAsia="zh-CN" w:bidi="ar-SA"/>
              </w:rPr>
              <w:t>小时以上，甚至需要经常加班加点</w:t>
            </w:r>
          </w:p>
        </w:tc>
        <w:tc>
          <w:tcPr>
            <w:tcW w:w="945"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50</w:t>
            </w:r>
          </w:p>
        </w:tc>
      </w:tr>
    </w:tbl>
    <w:p w:rsidR="00C773B9">
      <w:pPr>
        <w:autoSpaceDE w:val="0"/>
        <w:autoSpaceDN w:val="0"/>
        <w:bidi w:val="0"/>
        <w:adjustRightInd w:val="0"/>
        <w:ind w:firstLine="420"/>
        <w:rPr>
          <w:rFonts w:ascii="Arial" w:eastAsia="楷体_GB2312" w:hAnsi="Arial" w:cs="Arial"/>
          <w:szCs w:val="21"/>
        </w:rPr>
      </w:pPr>
      <w:r>
        <w:rPr>
          <w:rFonts w:ascii="SimHei" w:hAnsi="SimHei" w:cs="Arial" w:eastAsia="黑体"/>
          <w:szCs w:val="21"/>
        </w:rPr>
        <w:t>12</w:t>
      </w:r>
      <w:r>
        <w:rPr>
          <w:rFonts w:ascii="SimHei" w:eastAsia="黑体" w:hAnsi="SimHei" w:cs="楷体_GB2312" w:hint="eastAsia"/>
          <w:szCs w:val="21"/>
          <w:lang w:val="zh-CN"/>
        </w:rPr>
        <w:t>、心理压力</w:t>
      </w:r>
    </w:p>
    <w:p w:rsidR="00C773B9">
      <w:pPr>
        <w:autoSpaceDE w:val="0"/>
        <w:autoSpaceDN w:val="0"/>
        <w:bidi w:val="0"/>
        <w:adjustRightInd w:val="0"/>
        <w:ind w:left="840" w:hanging="840"/>
        <w:rPr>
          <w:rFonts w:ascii="Arial" w:eastAsia="楷体_GB2312" w:hAnsi="Arial" w:cs="Arial"/>
          <w:szCs w:val="21"/>
        </w:rPr>
      </w:pPr>
      <w:r>
        <w:rPr>
          <w:rFonts w:ascii="SimHei" w:eastAsia="黑体" w:hAnsi="SimHei" w:cs="Arial"/>
          <w:szCs w:val="21"/>
        </w:rPr>
        <w:t xml:space="preserve">        </w:t>
      </w:r>
      <w:r>
        <w:rPr>
          <w:rFonts w:ascii="SimHei" w:eastAsia="黑体" w:hAnsi="SimHei" w:cs="楷体_GB2312" w:hint="eastAsia"/>
          <w:szCs w:val="21"/>
          <w:lang w:val="zh-CN"/>
        </w:rPr>
        <w:t>本因素衡量在完成本岗位所承担的任务时，由于工作范围、工作节奏、责任大小、时间要求等方面的综合因素对岗位任职人员所造成的心理紧张程度和心理压力。</w:t>
      </w:r>
    </w:p>
    <w:tbl>
      <w:tblPr>
        <w:tblStyle w:val="TableNormal"/>
        <w:tblW w:w="0" w:type="auto"/>
        <w:tblInd w:w="1263" w:type="dxa"/>
        <w:tblLayout w:type="fixed"/>
        <w:tblCellMar>
          <w:top w:w="0" w:type="dxa"/>
          <w:left w:w="108" w:type="dxa"/>
          <w:bottom w:w="0" w:type="dxa"/>
          <w:right w:w="108" w:type="dxa"/>
        </w:tblCellMar>
        <w:tblLook w:val="04A0"/>
      </w:tblPr>
      <w:tblGrid>
        <w:gridCol w:w="843"/>
        <w:gridCol w:w="5772"/>
        <w:gridCol w:w="945"/>
      </w:tblGrid>
      <w:tr>
        <w:tblPrEx>
          <w:tblW w:w="0" w:type="auto"/>
          <w:tblInd w:w="1263" w:type="dxa"/>
          <w:tblLayout w:type="fixed"/>
          <w:tblCellMar>
            <w:top w:w="0" w:type="dxa"/>
            <w:left w:w="108" w:type="dxa"/>
            <w:bottom w:w="0" w:type="dxa"/>
            <w:right w:w="108" w:type="dxa"/>
          </w:tblCellMar>
          <w:tblLook w:val="04A0"/>
        </w:tblPrEx>
        <w:tc>
          <w:tcPr>
            <w:tcW w:w="843"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分级</w:t>
            </w:r>
          </w:p>
        </w:tc>
        <w:tc>
          <w:tcPr>
            <w:tcW w:w="5772"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分级定义</w:t>
            </w:r>
          </w:p>
        </w:tc>
        <w:tc>
          <w:tcPr>
            <w:tcW w:w="945"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点数</w:t>
            </w:r>
          </w:p>
        </w:tc>
      </w:tr>
      <w:tr>
        <w:tblPrEx>
          <w:tblW w:w="0" w:type="auto"/>
          <w:tblInd w:w="1263" w:type="dxa"/>
          <w:tblLayout w:type="fixed"/>
          <w:tblCellMar>
            <w:top w:w="0" w:type="dxa"/>
            <w:left w:w="108" w:type="dxa"/>
            <w:bottom w:w="0" w:type="dxa"/>
            <w:right w:w="108" w:type="dxa"/>
          </w:tblCellMar>
          <w:tblLook w:val="04A0"/>
        </w:tblPrEx>
        <w:tc>
          <w:tcPr>
            <w:tcW w:w="843"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一</w:t>
            </w:r>
          </w:p>
        </w:tc>
        <w:tc>
          <w:tcPr>
            <w:tcW w:w="5772"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both"/>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很小的心理压力：工作单一，不需要或很少作出决定，工作常规化</w:t>
            </w:r>
          </w:p>
        </w:tc>
        <w:tc>
          <w:tcPr>
            <w:tcW w:w="945"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10</w:t>
            </w:r>
          </w:p>
        </w:tc>
      </w:tr>
      <w:tr>
        <w:tblPrEx>
          <w:tblW w:w="0" w:type="auto"/>
          <w:tblInd w:w="1263" w:type="dxa"/>
          <w:tblLayout w:type="fixed"/>
          <w:tblCellMar>
            <w:top w:w="0" w:type="dxa"/>
            <w:left w:w="108" w:type="dxa"/>
            <w:bottom w:w="0" w:type="dxa"/>
            <w:right w:w="108" w:type="dxa"/>
          </w:tblCellMar>
          <w:tblLook w:val="04A0"/>
        </w:tblPrEx>
        <w:tc>
          <w:tcPr>
            <w:tcW w:w="843"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二</w:t>
            </w:r>
          </w:p>
        </w:tc>
        <w:tc>
          <w:tcPr>
            <w:tcW w:w="5772"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both"/>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较小的心理压力：工作较单一，很少做出决定，工作节奏有一定要求</w:t>
            </w:r>
          </w:p>
        </w:tc>
        <w:tc>
          <w:tcPr>
            <w:tcW w:w="945"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20</w:t>
            </w:r>
          </w:p>
        </w:tc>
      </w:tr>
      <w:tr>
        <w:tblPrEx>
          <w:tblW w:w="0" w:type="auto"/>
          <w:tblInd w:w="1263" w:type="dxa"/>
          <w:tblLayout w:type="fixed"/>
          <w:tblCellMar>
            <w:top w:w="0" w:type="dxa"/>
            <w:left w:w="108" w:type="dxa"/>
            <w:bottom w:w="0" w:type="dxa"/>
            <w:right w:w="108" w:type="dxa"/>
          </w:tblCellMar>
          <w:tblLook w:val="04A0"/>
        </w:tblPrEx>
        <w:tc>
          <w:tcPr>
            <w:tcW w:w="843"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三</w:t>
            </w:r>
          </w:p>
        </w:tc>
        <w:tc>
          <w:tcPr>
            <w:tcW w:w="5772"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both"/>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中等程度的心理压力：工作有较快节奏的要求，需要作出一些决定。需要处理一些应急性事宜</w:t>
            </w:r>
          </w:p>
        </w:tc>
        <w:tc>
          <w:tcPr>
            <w:tcW w:w="945"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30</w:t>
            </w:r>
          </w:p>
        </w:tc>
      </w:tr>
      <w:tr>
        <w:tblPrEx>
          <w:tblW w:w="0" w:type="auto"/>
          <w:tblInd w:w="1263" w:type="dxa"/>
          <w:tblLayout w:type="fixed"/>
          <w:tblCellMar>
            <w:top w:w="0" w:type="dxa"/>
            <w:left w:w="108" w:type="dxa"/>
            <w:bottom w:w="0" w:type="dxa"/>
            <w:right w:w="108" w:type="dxa"/>
          </w:tblCellMar>
          <w:tblLook w:val="04A0"/>
        </w:tblPrEx>
        <w:tc>
          <w:tcPr>
            <w:tcW w:w="843"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四</w:t>
            </w:r>
          </w:p>
        </w:tc>
        <w:tc>
          <w:tcPr>
            <w:tcW w:w="5772"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both"/>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中上等程度的心理压力：工作任务多样，较为繁重，要求经常地迅速作出决定，上下班时间难以正常实现，经常需要处理一些非常规的问题</w:t>
            </w:r>
          </w:p>
        </w:tc>
        <w:tc>
          <w:tcPr>
            <w:tcW w:w="945"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40</w:t>
            </w:r>
          </w:p>
        </w:tc>
      </w:tr>
      <w:tr>
        <w:tblPrEx>
          <w:tblW w:w="0" w:type="auto"/>
          <w:tblInd w:w="1263" w:type="dxa"/>
          <w:tblLayout w:type="fixed"/>
          <w:tblCellMar>
            <w:top w:w="0" w:type="dxa"/>
            <w:left w:w="108" w:type="dxa"/>
            <w:bottom w:w="0" w:type="dxa"/>
            <w:right w:w="108" w:type="dxa"/>
          </w:tblCellMar>
          <w:tblLook w:val="04A0"/>
        </w:tblPrEx>
        <w:tc>
          <w:tcPr>
            <w:tcW w:w="843"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五</w:t>
            </w:r>
          </w:p>
        </w:tc>
        <w:tc>
          <w:tcPr>
            <w:tcW w:w="5772"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both"/>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很大的心理压力：经常地迅速地作出决定，工作繁杂，很繁重、很紧张，以致在工作时间之外仍要继续考虑某些深层次的问题</w:t>
            </w:r>
          </w:p>
        </w:tc>
        <w:tc>
          <w:tcPr>
            <w:tcW w:w="945"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50</w:t>
            </w:r>
          </w:p>
        </w:tc>
      </w:tr>
    </w:tbl>
    <w:p w:rsidR="00C773B9">
      <w:pPr>
        <w:autoSpaceDE w:val="0"/>
        <w:autoSpaceDN w:val="0"/>
        <w:bidi w:val="0"/>
        <w:adjustRightInd w:val="0"/>
        <w:ind w:firstLine="420"/>
        <w:rPr>
          <w:rFonts w:ascii="Arial" w:eastAsia="楷体_GB2312" w:hAnsi="Arial" w:cs="Arial"/>
          <w:szCs w:val="21"/>
        </w:rPr>
      </w:pPr>
      <w:r>
        <w:rPr>
          <w:rFonts w:ascii="SimHei" w:eastAsia="黑体" w:hAnsi="SimHei" w:cs="楷体_GB2312" w:hint="eastAsia"/>
          <w:szCs w:val="21"/>
          <w:lang w:val="zh-CN"/>
        </w:rPr>
        <w:t>四、工作环境</w:t>
      </w:r>
    </w:p>
    <w:p w:rsidR="00C773B9">
      <w:pPr>
        <w:autoSpaceDE w:val="0"/>
        <w:autoSpaceDN w:val="0"/>
        <w:bidi w:val="0"/>
        <w:adjustRightInd w:val="0"/>
        <w:rPr>
          <w:rFonts w:ascii="Arial" w:eastAsia="楷体_GB2312" w:hAnsi="Arial" w:cs="Arial"/>
          <w:szCs w:val="21"/>
        </w:rPr>
      </w:pPr>
      <w:r>
        <w:rPr>
          <w:rFonts w:ascii="SimHei" w:eastAsia="黑体" w:hAnsi="SimHei" w:cs="Arial"/>
          <w:szCs w:val="21"/>
        </w:rPr>
        <w:t xml:space="preserve">    13</w:t>
      </w:r>
      <w:r>
        <w:rPr>
          <w:rFonts w:ascii="SimHei" w:eastAsia="黑体" w:hAnsi="SimHei" w:cs="楷体_GB2312" w:hint="eastAsia"/>
          <w:szCs w:val="21"/>
          <w:lang w:val="zh-CN"/>
        </w:rPr>
        <w:t>、工作场所</w:t>
      </w:r>
    </w:p>
    <w:p w:rsidR="00C773B9">
      <w:pPr>
        <w:autoSpaceDE w:val="0"/>
        <w:autoSpaceDN w:val="0"/>
        <w:bidi w:val="0"/>
        <w:adjustRightInd w:val="0"/>
        <w:ind w:left="840" w:hanging="840"/>
        <w:rPr>
          <w:rFonts w:ascii="Arial" w:eastAsia="楷体_GB2312" w:hAnsi="Arial" w:cs="Arial"/>
          <w:szCs w:val="21"/>
        </w:rPr>
      </w:pPr>
      <w:r>
        <w:rPr>
          <w:rFonts w:ascii="SimHei" w:eastAsia="黑体" w:hAnsi="SimHei" w:cs="Arial"/>
          <w:szCs w:val="21"/>
        </w:rPr>
        <w:t xml:space="preserve">        </w:t>
      </w:r>
      <w:r>
        <w:rPr>
          <w:rFonts w:ascii="SimHei" w:eastAsia="黑体" w:hAnsi="SimHei" w:cs="楷体_GB2312" w:hint="eastAsia"/>
          <w:szCs w:val="21"/>
          <w:lang w:val="zh-CN"/>
        </w:rPr>
        <w:t>本因素衡量工作区域的环境情况，包括闷热、寒冷、潮湿、噪音、震动、污垢、尘埃、油腻、烟灰等含量、露天工作时间以及工作流动性</w:t>
      </w:r>
    </w:p>
    <w:tbl>
      <w:tblPr>
        <w:tblStyle w:val="TableNormal"/>
        <w:tblW w:w="0" w:type="auto"/>
        <w:tblInd w:w="1263" w:type="dxa"/>
        <w:tblLayout w:type="fixed"/>
        <w:tblCellMar>
          <w:top w:w="0" w:type="dxa"/>
          <w:left w:w="108" w:type="dxa"/>
          <w:bottom w:w="0" w:type="dxa"/>
          <w:right w:w="108" w:type="dxa"/>
        </w:tblCellMar>
        <w:tblLook w:val="04A0"/>
      </w:tblPr>
      <w:tblGrid>
        <w:gridCol w:w="843"/>
        <w:gridCol w:w="5772"/>
        <w:gridCol w:w="945"/>
      </w:tblGrid>
      <w:tr>
        <w:tblPrEx>
          <w:tblW w:w="0" w:type="auto"/>
          <w:tblInd w:w="1263" w:type="dxa"/>
          <w:tblLayout w:type="fixed"/>
          <w:tblCellMar>
            <w:top w:w="0" w:type="dxa"/>
            <w:left w:w="108" w:type="dxa"/>
            <w:bottom w:w="0" w:type="dxa"/>
            <w:right w:w="108" w:type="dxa"/>
          </w:tblCellMar>
          <w:tblLook w:val="04A0"/>
        </w:tblPrEx>
        <w:tc>
          <w:tcPr>
            <w:tcW w:w="843"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分级</w:t>
            </w:r>
          </w:p>
        </w:tc>
        <w:tc>
          <w:tcPr>
            <w:tcW w:w="5772"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分级定义</w:t>
            </w:r>
          </w:p>
        </w:tc>
        <w:tc>
          <w:tcPr>
            <w:tcW w:w="945"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点数</w:t>
            </w:r>
          </w:p>
        </w:tc>
      </w:tr>
      <w:tr>
        <w:tblPrEx>
          <w:tblW w:w="0" w:type="auto"/>
          <w:tblInd w:w="1263" w:type="dxa"/>
          <w:tblLayout w:type="fixed"/>
          <w:tblCellMar>
            <w:top w:w="0" w:type="dxa"/>
            <w:left w:w="108" w:type="dxa"/>
            <w:bottom w:w="0" w:type="dxa"/>
            <w:right w:w="108" w:type="dxa"/>
          </w:tblCellMar>
          <w:tblLook w:val="04A0"/>
        </w:tblPrEx>
        <w:tc>
          <w:tcPr>
            <w:tcW w:w="843"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一</w:t>
            </w:r>
          </w:p>
        </w:tc>
        <w:tc>
          <w:tcPr>
            <w:tcW w:w="5772"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both"/>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工作场所固定，没有污染：工作环境好</w:t>
            </w:r>
          </w:p>
        </w:tc>
        <w:tc>
          <w:tcPr>
            <w:tcW w:w="945"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15</w:t>
            </w:r>
          </w:p>
        </w:tc>
      </w:tr>
      <w:tr>
        <w:tblPrEx>
          <w:tblW w:w="0" w:type="auto"/>
          <w:tblInd w:w="1263" w:type="dxa"/>
          <w:tblLayout w:type="fixed"/>
          <w:tblCellMar>
            <w:top w:w="0" w:type="dxa"/>
            <w:left w:w="108" w:type="dxa"/>
            <w:bottom w:w="0" w:type="dxa"/>
            <w:right w:w="108" w:type="dxa"/>
          </w:tblCellMar>
          <w:tblLook w:val="04A0"/>
        </w:tblPrEx>
        <w:tc>
          <w:tcPr>
            <w:tcW w:w="843"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二</w:t>
            </w:r>
          </w:p>
        </w:tc>
        <w:tc>
          <w:tcPr>
            <w:tcW w:w="5772"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both"/>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工作场所不固定，经常出差</w:t>
            </w:r>
          </w:p>
        </w:tc>
        <w:tc>
          <w:tcPr>
            <w:tcW w:w="945"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30</w:t>
            </w:r>
          </w:p>
        </w:tc>
      </w:tr>
    </w:tbl>
    <w:p w:rsidR="00C773B9">
      <w:pPr>
        <w:autoSpaceDE w:val="0"/>
        <w:autoSpaceDN w:val="0"/>
        <w:bidi w:val="0"/>
        <w:adjustRightInd w:val="0"/>
        <w:ind w:firstLine="420"/>
        <w:rPr>
          <w:rFonts w:ascii="Arial" w:eastAsia="楷体_GB2312" w:hAnsi="Arial" w:cs="Arial"/>
          <w:szCs w:val="21"/>
        </w:rPr>
      </w:pPr>
      <w:r>
        <w:rPr>
          <w:rFonts w:ascii="SimHei" w:hAnsi="SimHei" w:cs="Arial" w:eastAsia="黑体"/>
          <w:szCs w:val="21"/>
        </w:rPr>
        <w:t>14</w:t>
      </w:r>
      <w:r>
        <w:rPr>
          <w:rFonts w:ascii="SimHei" w:eastAsia="黑体" w:hAnsi="SimHei" w:cs="楷体_GB2312" w:hint="eastAsia"/>
          <w:szCs w:val="21"/>
          <w:lang w:val="zh-CN"/>
        </w:rPr>
        <w:t>、潜在危险性</w:t>
      </w:r>
    </w:p>
    <w:p w:rsidR="00C773B9">
      <w:pPr>
        <w:autoSpaceDE w:val="0"/>
        <w:autoSpaceDN w:val="0"/>
        <w:bidi w:val="0"/>
        <w:adjustRightInd w:val="0"/>
        <w:ind w:left="840" w:hanging="840"/>
        <w:rPr>
          <w:rFonts w:ascii="Arial" w:eastAsia="楷体_GB2312" w:hAnsi="Arial" w:cs="Arial"/>
          <w:szCs w:val="21"/>
        </w:rPr>
      </w:pPr>
      <w:r>
        <w:rPr>
          <w:rFonts w:ascii="SimHei" w:eastAsia="黑体" w:hAnsi="SimHei" w:cs="Arial"/>
          <w:szCs w:val="21"/>
        </w:rPr>
        <w:t xml:space="preserve">        </w:t>
      </w:r>
      <w:r>
        <w:rPr>
          <w:rFonts w:ascii="SimHei" w:eastAsia="黑体" w:hAnsi="SimHei" w:cs="楷体_GB2312" w:hint="eastAsia"/>
          <w:szCs w:val="21"/>
          <w:lang w:val="zh-CN"/>
        </w:rPr>
        <w:t>本因素衡量工作中可能遇到的人身危险。</w:t>
      </w:r>
    </w:p>
    <w:tbl>
      <w:tblPr>
        <w:tblStyle w:val="TableNormal"/>
        <w:tblW w:w="0" w:type="auto"/>
        <w:tblInd w:w="1263" w:type="dxa"/>
        <w:tblLayout w:type="fixed"/>
        <w:tblCellMar>
          <w:top w:w="0" w:type="dxa"/>
          <w:left w:w="108" w:type="dxa"/>
          <w:bottom w:w="0" w:type="dxa"/>
          <w:right w:w="108" w:type="dxa"/>
        </w:tblCellMar>
        <w:tblLook w:val="04A0"/>
      </w:tblPr>
      <w:tblGrid>
        <w:gridCol w:w="843"/>
        <w:gridCol w:w="5772"/>
        <w:gridCol w:w="945"/>
      </w:tblGrid>
      <w:tr>
        <w:tblPrEx>
          <w:tblW w:w="0" w:type="auto"/>
          <w:tblInd w:w="1263" w:type="dxa"/>
          <w:tblLayout w:type="fixed"/>
          <w:tblCellMar>
            <w:top w:w="0" w:type="dxa"/>
            <w:left w:w="108" w:type="dxa"/>
            <w:bottom w:w="0" w:type="dxa"/>
            <w:right w:w="108" w:type="dxa"/>
          </w:tblCellMar>
          <w:tblLook w:val="04A0"/>
        </w:tblPrEx>
        <w:tc>
          <w:tcPr>
            <w:tcW w:w="843"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分级</w:t>
            </w:r>
          </w:p>
        </w:tc>
        <w:tc>
          <w:tcPr>
            <w:tcW w:w="5772"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分级定义</w:t>
            </w:r>
          </w:p>
        </w:tc>
        <w:tc>
          <w:tcPr>
            <w:tcW w:w="945"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点数</w:t>
            </w:r>
          </w:p>
        </w:tc>
      </w:tr>
      <w:tr>
        <w:tblPrEx>
          <w:tblW w:w="0" w:type="auto"/>
          <w:tblInd w:w="1263" w:type="dxa"/>
          <w:tblLayout w:type="fixed"/>
          <w:tblCellMar>
            <w:top w:w="0" w:type="dxa"/>
            <w:left w:w="108" w:type="dxa"/>
            <w:bottom w:w="0" w:type="dxa"/>
            <w:right w:w="108" w:type="dxa"/>
          </w:tblCellMar>
          <w:tblLook w:val="04A0"/>
        </w:tblPrEx>
        <w:tc>
          <w:tcPr>
            <w:tcW w:w="843"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一</w:t>
            </w:r>
          </w:p>
        </w:tc>
        <w:tc>
          <w:tcPr>
            <w:tcW w:w="5772"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both"/>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没有：没有发生潜在的危险性</w:t>
            </w:r>
          </w:p>
        </w:tc>
        <w:tc>
          <w:tcPr>
            <w:tcW w:w="945"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b/>
                <w:kern w:val="2"/>
                <w:sz w:val="52"/>
                <w:szCs w:val="21"/>
                <w:rtl w:val="0"/>
                <w:cs w:val="0"/>
                <w:lang w:val="en-US" w:eastAsia="zh-CN" w:bidi="ar-SA"/>
              </w:rPr>
              <w:t>5</w:t>
            </w:r>
          </w:p>
        </w:tc>
      </w:tr>
      <w:tr>
        <w:tblPrEx>
          <w:tblW w:w="0" w:type="auto"/>
          <w:tblInd w:w="1263" w:type="dxa"/>
          <w:tblLayout w:type="fixed"/>
          <w:tblCellMar>
            <w:top w:w="0" w:type="dxa"/>
            <w:left w:w="108" w:type="dxa"/>
            <w:bottom w:w="0" w:type="dxa"/>
            <w:right w:w="108" w:type="dxa"/>
          </w:tblCellMar>
          <w:tblLook w:val="04A0"/>
        </w:tblPrEx>
        <w:tc>
          <w:tcPr>
            <w:tcW w:w="843"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二</w:t>
            </w:r>
          </w:p>
        </w:tc>
        <w:tc>
          <w:tcPr>
            <w:tcW w:w="5772"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both"/>
              <w:textAlignment w:val="auto"/>
              <w:rPr>
                <w:rStyle w:val="DefaultParagraphFont"/>
                <w:rFonts w:ascii="Arial" w:eastAsia="楷体_GB2312" w:hAnsi="Arial" w:cs="Arial"/>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较小：</w:t>
            </w:r>
            <w:r>
              <w:rPr>
                <w:rFonts w:ascii="SimHei" w:eastAsia="黑体" w:hAnsi="SimHei" w:cs="楷体_GB2312" w:hint="eastAsia"/>
                <w:b/>
                <w:kern w:val="2"/>
                <w:sz w:val="52"/>
                <w:szCs w:val="21"/>
                <w:rtl w:val="0"/>
                <w:cs w:val="0"/>
                <w:lang w:val="zh-CN" w:eastAsia="zh-CN" w:bidi="ar-SA"/>
              </w:rPr>
              <w:t>工作执行中直接操作设备，但设备对人的危险性较少，因而发生潜在的危险性较小</w:t>
            </w:r>
          </w:p>
        </w:tc>
        <w:tc>
          <w:tcPr>
            <w:tcW w:w="945"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Arial" w:eastAsia="楷体_GB2312" w:hAnsi="Arial" w:cs="Arial"/>
                <w:b/>
                <w:kern w:val="2"/>
                <w:sz w:val="52"/>
                <w:szCs w:val="21"/>
                <w:rtl w:val="0"/>
                <w:cs w:val="0"/>
                <w:lang w:val="en-US" w:eastAsia="zh-CN" w:bidi="ar-SA"/>
              </w:rPr>
            </w:pPr>
            <w:r>
              <w:rPr>
                <w:rFonts w:ascii="SimHei" w:eastAsia="黑体" w:hAnsi="SimHei" w:cs="Arial"/>
                <w:b/>
                <w:kern w:val="2"/>
                <w:sz w:val="52"/>
                <w:szCs w:val="21"/>
                <w:rtl w:val="0"/>
                <w:cs w:val="0"/>
                <w:lang w:val="en-US" w:eastAsia="zh-CN" w:bidi="ar-SA"/>
              </w:rPr>
              <w:t>10</w:t>
            </w:r>
          </w:p>
        </w:tc>
      </w:tr>
      <w:tr>
        <w:tblPrEx>
          <w:tblW w:w="0" w:type="auto"/>
          <w:tblInd w:w="1263" w:type="dxa"/>
          <w:tblLayout w:type="fixed"/>
          <w:tblCellMar>
            <w:top w:w="0" w:type="dxa"/>
            <w:left w:w="108" w:type="dxa"/>
            <w:bottom w:w="0" w:type="dxa"/>
            <w:right w:w="108" w:type="dxa"/>
          </w:tblCellMar>
          <w:tblLook w:val="04A0"/>
        </w:tblPrEx>
        <w:tc>
          <w:tcPr>
            <w:tcW w:w="843"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宋体" w:eastAsia="宋体" w:hAnsi="宋体" w:cs="宋体"/>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三</w:t>
            </w:r>
          </w:p>
        </w:tc>
        <w:tc>
          <w:tcPr>
            <w:tcW w:w="5772"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both"/>
              <w:textAlignment w:val="auto"/>
              <w:rPr>
                <w:rStyle w:val="DefaultParagraphFont"/>
                <w:rFonts w:ascii="Arial" w:eastAsia="楷体_GB2312" w:hAnsi="Arial" w:cs="Arial"/>
                <w:b/>
                <w:kern w:val="2"/>
                <w:sz w:val="52"/>
                <w:szCs w:val="21"/>
                <w:rtl w:val="0"/>
                <w:cs w:val="0"/>
                <w:lang w:val="en-US" w:eastAsia="zh-CN" w:bidi="ar-SA"/>
              </w:rPr>
            </w:pPr>
            <w:r>
              <w:rPr>
                <w:rFonts w:ascii="SimHei" w:eastAsia="黑体" w:hAnsi="SimHei" w:cs="宋体" w:hint="eastAsia"/>
                <w:b/>
                <w:kern w:val="2"/>
                <w:sz w:val="52"/>
                <w:szCs w:val="21"/>
                <w:rtl w:val="0"/>
                <w:cs w:val="0"/>
                <w:lang w:val="zh-CN" w:eastAsia="zh-CN" w:bidi="ar-SA"/>
              </w:rPr>
              <w:t>较大：</w:t>
            </w:r>
            <w:r>
              <w:rPr>
                <w:rFonts w:ascii="SimHei" w:eastAsia="黑体" w:hAnsi="SimHei" w:cs="楷体_GB2312" w:hint="eastAsia"/>
                <w:b/>
                <w:kern w:val="2"/>
                <w:sz w:val="52"/>
                <w:szCs w:val="21"/>
                <w:rtl w:val="0"/>
                <w:cs w:val="0"/>
                <w:lang w:val="zh-CN" w:eastAsia="zh-CN" w:bidi="ar-SA"/>
              </w:rPr>
              <w:t>工作属于危险性较大的工种，且大量而频繁，因而发生潜在的危险性较大</w:t>
            </w:r>
          </w:p>
        </w:tc>
        <w:tc>
          <w:tcPr>
            <w:tcW w:w="945" w:type="dxa"/>
            <w:tcBorders>
              <w:top w:val="single" w:sz="6" w:space="0" w:color="auto"/>
              <w:left w:val="single" w:sz="6" w:space="0" w:color="auto"/>
              <w:bottom w:val="single" w:sz="6" w:space="0" w:color="auto"/>
              <w:right w:val="single" w:sz="6" w:space="0" w:color="auto"/>
            </w:tcBorders>
            <w:vAlign w:val="center"/>
          </w:tcPr>
          <w:p w:rsidR="00C773B9">
            <w:pPr>
              <w:framePr w:wrap="auto"/>
              <w:widowControl w:val="0"/>
              <w:autoSpaceDE w:val="0"/>
              <w:autoSpaceDN w:val="0"/>
              <w:bidi w:val="0"/>
              <w:adjustRightInd w:val="0"/>
              <w:ind w:left="0" w:right="0"/>
              <w:jc w:val="center"/>
              <w:textAlignment w:val="auto"/>
              <w:rPr>
                <w:rStyle w:val="DefaultParagraphFont"/>
                <w:rFonts w:ascii="Arial" w:eastAsia="楷体_GB2312" w:hAnsi="Arial" w:cs="Arial"/>
                <w:b/>
                <w:kern w:val="2"/>
                <w:sz w:val="52"/>
                <w:szCs w:val="21"/>
                <w:rtl w:val="0"/>
                <w:cs w:val="0"/>
                <w:lang w:val="en-US" w:eastAsia="zh-CN" w:bidi="ar-SA"/>
              </w:rPr>
            </w:pPr>
            <w:r>
              <w:rPr>
                <w:rFonts w:ascii="SimHei" w:eastAsia="黑体" w:hAnsi="SimHei" w:cs="Arial"/>
                <w:b/>
                <w:kern w:val="2"/>
                <w:sz w:val="52"/>
                <w:szCs w:val="21"/>
                <w:rtl w:val="0"/>
                <w:cs w:val="0"/>
                <w:lang w:val="en-US" w:eastAsia="zh-CN" w:bidi="ar-SA"/>
              </w:rPr>
              <w:t>20</w:t>
            </w:r>
          </w:p>
        </w:tc>
      </w:tr>
    </w:tbl>
    <w:p w:rsidR="00C773B9" w:rsidP="00C773B9">
      <w:pPr>
        <w:numPr>
          <w:ilvl w:val="0"/>
          <w:numId w:val="6"/>
        </w:numPr>
        <w:tabs>
          <w:tab w:val="left" w:pos="360"/>
        </w:tabs>
        <w:autoSpaceDE w:val="0"/>
        <w:autoSpaceDN w:val="0"/>
        <w:bidi w:val="0"/>
        <w:adjustRightInd w:val="0"/>
        <w:spacing w:line="360" w:lineRule="auto"/>
        <w:ind w:left="357" w:hanging="357"/>
        <w:rPr>
          <w:rFonts w:ascii="Arial" w:eastAsia="楷体_GB2312" w:hAnsi="Arial" w:cs="Arial"/>
          <w:sz w:val="24"/>
        </w:rPr>
      </w:pPr>
      <w:r>
        <w:rPr>
          <w:rFonts w:ascii="SimHei" w:eastAsia="黑体" w:hAnsi="SimHei" w:cs="楷体_GB2312" w:hint="eastAsia"/>
          <w:sz w:val="24"/>
          <w:lang w:val="zh-CN"/>
        </w:rPr>
        <w:t>评价结论</w:t>
      </w:r>
    </w:p>
    <w:p w:rsidR="00C773B9" w:rsidP="00C773B9">
      <w:pPr>
        <w:numPr>
          <w:ilvl w:val="12"/>
        </w:numPr>
        <w:tabs>
          <w:tab w:val="left" w:pos="825"/>
        </w:tabs>
        <w:autoSpaceDE w:val="0"/>
        <w:autoSpaceDN w:val="0"/>
        <w:bidi w:val="0"/>
        <w:adjustRightInd w:val="0"/>
        <w:ind w:left="825" w:hanging="405"/>
        <w:rPr>
          <w:rFonts w:ascii="Arial" w:eastAsia="楷体_GB2312" w:hAnsi="Arial" w:cs="Arial"/>
          <w:szCs w:val="21"/>
        </w:rPr>
      </w:pPr>
      <w:r>
        <w:rPr>
          <w:rFonts w:ascii="SimHei" w:eastAsia="黑体" w:hAnsi="SimHei" w:cs="Arial"/>
          <w:szCs w:val="21"/>
        </w:rPr>
        <w:t>1.1</w:t>
        <w:tab/>
      </w:r>
      <w:r>
        <w:rPr>
          <w:rFonts w:ascii="SimHei" w:eastAsia="黑体" w:hAnsi="SimHei" w:cs="楷体_GB2312" w:hint="eastAsia"/>
          <w:szCs w:val="21"/>
          <w:lang w:val="zh-CN"/>
        </w:rPr>
        <w:t>岗位总点数作为度量每一岗位在一个本组织中的相对位置或相对价值的依据。</w:t>
      </w:r>
    </w:p>
    <w:p w:rsidR="00C773B9" w:rsidP="00C773B9">
      <w:pPr>
        <w:numPr>
          <w:ilvl w:val="12"/>
        </w:numPr>
        <w:tabs>
          <w:tab w:val="left" w:pos="825"/>
        </w:tabs>
        <w:autoSpaceDE w:val="0"/>
        <w:autoSpaceDN w:val="0"/>
        <w:bidi w:val="0"/>
        <w:adjustRightInd w:val="0"/>
        <w:ind w:left="825" w:hanging="405"/>
        <w:rPr>
          <w:rFonts w:ascii="Arial" w:eastAsia="楷体_GB2312" w:hAnsi="Arial" w:cs="Arial"/>
          <w:szCs w:val="21"/>
        </w:rPr>
      </w:pPr>
      <w:r>
        <w:rPr>
          <w:rFonts w:ascii="SimHei" w:eastAsia="黑体" w:hAnsi="SimHei" w:cs="Arial"/>
          <w:szCs w:val="21"/>
        </w:rPr>
        <w:t>1.2</w:t>
        <w:tab/>
      </w:r>
      <w:r>
        <w:rPr>
          <w:rFonts w:ascii="SimHei" w:eastAsia="黑体" w:hAnsi="SimHei" w:cs="楷体_GB2312" w:hint="eastAsia"/>
          <w:szCs w:val="21"/>
          <w:lang w:val="zh-CN"/>
        </w:rPr>
        <w:t>岗位评价总点数＝</w:t>
      </w:r>
      <w:r>
        <w:rPr>
          <w:rFonts w:ascii="SimHei" w:eastAsia="黑体" w:hAnsi="SimHei" w:cs="楷体_GB2312" w:hint="eastAsia"/>
          <w:szCs w:val="21"/>
          <w:lang w:val="zh-CN"/>
        </w:rPr>
        <w:t>Σ</w:t>
      </w:r>
      <w:r>
        <w:rPr>
          <w:rFonts w:ascii="SimHei" w:eastAsia="黑体" w:hAnsi="SimHei" w:cs="楷体_GB2312" w:hint="eastAsia"/>
          <w:szCs w:val="21"/>
          <w:lang w:val="zh-CN"/>
        </w:rPr>
        <w:t>（各因素总点数</w:t>
      </w:r>
      <w:r>
        <w:rPr>
          <w:rFonts w:ascii="SimHei" w:eastAsia="黑体" w:hAnsi="SimHei" w:cs="楷体_GB2312" w:hint="eastAsia"/>
          <w:szCs w:val="21"/>
          <w:lang w:val="zh-CN"/>
        </w:rPr>
        <w:t>×</w:t>
      </w:r>
      <w:r>
        <w:rPr>
          <w:rFonts w:ascii="SimHei" w:eastAsia="黑体" w:hAnsi="SimHei" w:cs="楷体_GB2312" w:hint="eastAsia"/>
          <w:szCs w:val="21"/>
          <w:lang w:val="zh-CN"/>
        </w:rPr>
        <w:t>权重），</w:t>
      </w:r>
      <w:r>
        <w:rPr>
          <w:rFonts w:ascii="SimHei" w:eastAsia="黑体" w:hAnsi="SimHei" w:cs="Arial"/>
          <w:szCs w:val="21"/>
        </w:rPr>
        <w:t>1.3</w:t>
        <w:tab/>
      </w:r>
      <w:r>
        <w:rPr>
          <w:rFonts w:ascii="SimHei" w:eastAsia="黑体" w:hAnsi="SimHei" w:cs="楷体_GB2312" w:hint="eastAsia"/>
          <w:szCs w:val="21"/>
          <w:lang w:val="zh-CN"/>
        </w:rPr>
        <w:t>评价结论作为《薪资管理（暂行）规定》中</w:t>
      </w:r>
      <w:r>
        <w:rPr>
          <w:rFonts w:ascii="SimHei" w:eastAsia="黑体" w:hAnsi="SimHei" w:cs="楷体_GB2312" w:hint="default"/>
          <w:szCs w:val="21"/>
          <w:lang w:val="zh-CN"/>
        </w:rPr>
        <w:t>“</w:t>
      </w:r>
      <w:r>
        <w:rPr>
          <w:rFonts w:ascii="SimHei" w:eastAsia="黑体" w:hAnsi="SimHei" w:cs="楷体_GB2312" w:hint="eastAsia"/>
          <w:szCs w:val="21"/>
          <w:lang w:val="zh-CN"/>
        </w:rPr>
        <w:t>岗位技能工资</w:t>
      </w:r>
      <w:r>
        <w:rPr>
          <w:rFonts w:ascii="SimHei" w:eastAsia="黑体" w:hAnsi="SimHei" w:cs="楷体_GB2312" w:hint="default"/>
          <w:szCs w:val="21"/>
          <w:lang w:val="zh-CN"/>
        </w:rPr>
        <w:t>”</w:t>
      </w:r>
      <w:r>
        <w:rPr>
          <w:rFonts w:ascii="SimHei" w:eastAsia="黑体" w:hAnsi="SimHei" w:cs="楷体_GB2312" w:hint="eastAsia"/>
          <w:szCs w:val="21"/>
          <w:lang w:val="zh-CN"/>
        </w:rPr>
        <w:t>的输入。</w:t>
      </w:r>
    </w:p>
    <w:sectPr>
      <w:pgSz w:w="11906" w:h="16838"/>
      <w:pgMar w:top="907" w:right="1247" w:bottom="907" w:left="1247" w:header="708" w:footer="708" w:gutter="0"/>
      <w:lnNumType w:distance="0"/>
      <w:cols w:space="708"/>
      <w:titlePg w:val="0"/>
      <w:bidi w:val="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宋体">
    <w:altName w:val="SimSun"/>
    <w:panose1 w:val="02010600030101010101"/>
    <w:charset w:val="86"/>
    <w:family w:val="auto"/>
    <w:pitch w:val="variable"/>
    <w:sig w:usb0="00000000" w:usb1="00000000" w:usb2="00000000" w:usb3="00000000" w:csb0="00040000" w:csb1="00000000"/>
  </w:font>
  <w:font w:name="Cambria Math">
    <w:panose1 w:val="02040503050406030204"/>
    <w:charset w:val="EE"/>
    <w:family w:val="roman"/>
    <w:pitch w:val="variable"/>
    <w:sig w:usb0="00000000" w:usb1="00000000" w:usb2="00000000" w:usb3="00000000" w:csb0="0000019F" w:csb1="00000000"/>
  </w:font>
  <w:font w:name="楷体_GB2312">
    <w:altName w:val="楷体"/>
    <w:panose1 w:val="02010609030101010101"/>
    <w:charset w:val="86"/>
    <w:family w:val="modern"/>
    <w:pitch w:val="fixed"/>
    <w:sig w:usb0="00000000" w:usb1="00000000" w:usb2="00000000" w:usb3="00000000" w:csb0="00040000" w:csb1="00000000"/>
  </w:font>
  <w:font w:name="@宋体">
    <w:panose1 w:val="02010600030101010101"/>
    <w:charset w:val="86"/>
    <w:family w:val="auto"/>
    <w:pitch w:val="variable"/>
    <w:sig w:usb0="00000000" w:usb1="00000000" w:usb2="00000000" w:usb3="00000000" w:csb0="00040000" w:csb1="00000000"/>
  </w:font>
  <w:font w:name="@楷体_GB2312">
    <w:altName w:val="@楷体"/>
    <w:panose1 w:val="02010609030101010101"/>
    <w:charset w:val="86"/>
    <w:family w:val="modern"/>
    <w:pitch w:val="fixed"/>
    <w:sig w:usb0="00000000" w:usb1="00000000" w:usb2="00000000" w:usb3="00000000" w:csb0="00040000" w:csb1="00000000"/>
  </w:font>
  <w:font w:name="等线 Light">
    <w:panose1 w:val="02010600030101010101"/>
    <w:charset w:val="86"/>
    <w:family w:val="auto"/>
    <w:pitch w:val="variable"/>
    <w:sig w:usb0="00000000" w:usb1="00000000" w:usb2="00000000" w:usb3="00000000" w:csb0="00040000" w:csb1="00000000"/>
  </w:font>
  <w:font w:name="等线">
    <w:altName w:val="DengXian"/>
    <w:panose1 w:val="02010600030101010101"/>
    <w:charset w:val="86"/>
    <w:family w:val="auto"/>
    <w:pitch w:val="variable"/>
    <w:sig w:usb0="00000000" w:usb1="00000000" w:usb2="00000000" w:usb3="00000000" w:csb0="00040000" w:csb1="00000000"/>
  </w:font>
  <w:font w:name="SimSun">
    <w:altName w:val="SimSun"/>
    <w:panose1 w:val="00000000000000000000"/>
    <w:charset w:val="00"/>
    <w:family w:val="auto"/>
    <w:pitch w:val="variable"/>
    <w:sig w:usb0="00000000" w:usb1="00000000" w:usb2="00000000" w:usb3="00000000" w:csb0="00000001" w:csb1="00000000"/>
  </w:font>
  <w:font w:name="@ËÎÌå">
    <w:panose1 w:val="00000000000000000000"/>
    <w:charset w:val="00"/>
    <w:family w:val="auto"/>
    <w:pitch w:val="variable"/>
    <w:sig w:usb0="00000000" w:usb1="00000000" w:usb2="00000000" w:usb3="00000000" w:csb0="00000001" w:csb1="00000000"/>
  </w:font>
  <w:font w:name="DengXian Light">
    <w:panose1 w:val="00000000000000000000"/>
    <w:charset w:val="EE"/>
    <w:family w:val="auto"/>
    <w:pitch w:val="variable"/>
    <w:sig w:usb0="00000000" w:usb1="00000000" w:usb2="00000000" w:usb3="00000000" w:csb0="0000000F" w:csb1="00000000"/>
  </w:font>
  <w:font w:name="DengXian">
    <w:altName w:val="DengXian"/>
    <w:panose1 w:val="00000000000000000000"/>
    <w:charset w:val="EE"/>
    <w:family w:val="auto"/>
    <w:pitch w:val="variable"/>
    <w:sig w:usb0="00000000" w:usb1="00000000" w:usb2="00000000" w:usb3="00000000" w:csb0="0000000F" w:csb1="00000000"/>
  </w:font>
  <w:font w:name="华文宋体">
    <w:panose1 w:val="00000000000000000000"/>
    <w:charset w:val="00"/>
    <w:family w:val="auto"/>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A0C5D"/>
    <w:multiLevelType w:val="singleLevel"/>
    <w:tmpl w:val="21AC3E96"/>
    <w:lvl w:ilvl="0">
      <w:start w:val="6"/>
      <w:numFmt w:val="decimal"/>
      <w:lvlText w:val="%1."/>
      <w:legacy w:legacy="1" w:legacySpace="0" w:legacyIndent="360"/>
      <w:lvlJc w:val="left"/>
      <w:rPr>
        <w:rFonts w:ascii="Arial" w:hAnsi="Arial" w:cs="Arial" w:hint="default"/>
        <w:rtl w:val="0"/>
        <w:cs w:val="0"/>
      </w:rPr>
    </w:lvl>
  </w:abstractNum>
  <w:abstractNum w:abstractNumId="1">
    <w:nsid w:val="02620754"/>
    <w:multiLevelType w:val="singleLevel"/>
    <w:tmpl w:val="C32056A8"/>
    <w:lvl w:ilvl="0">
      <w:start w:val="2"/>
      <w:numFmt w:val="decimal"/>
      <w:lvlText w:val="%1."/>
      <w:legacy w:legacy="1" w:legacySpace="0" w:legacyIndent="360"/>
      <w:lvlJc w:val="left"/>
      <w:rPr>
        <w:rFonts w:ascii="Arial" w:hAnsi="Arial" w:cs="Arial" w:hint="default"/>
        <w:rtl w:val="0"/>
        <w:cs w:val="0"/>
      </w:rPr>
    </w:lvl>
  </w:abstractNum>
  <w:abstractNum w:abstractNumId="2">
    <w:nsid w:val="1DD818D3"/>
    <w:multiLevelType w:val="singleLevel"/>
    <w:tmpl w:val="31DC246E"/>
    <w:lvl w:ilvl="0">
      <w:start w:val="4"/>
      <w:numFmt w:val="decimal"/>
      <w:lvlText w:val="%1."/>
      <w:legacy w:legacy="1" w:legacySpace="0" w:legacyIndent="360"/>
      <w:lvlJc w:val="left"/>
      <w:rPr>
        <w:rFonts w:ascii="Arial" w:hAnsi="Arial" w:cs="Arial" w:hint="default"/>
        <w:rtl w:val="0"/>
        <w:cs w:val="0"/>
      </w:rPr>
    </w:lvl>
  </w:abstractNum>
  <w:abstractNum w:abstractNumId="3">
    <w:nsid w:val="604630E9"/>
    <w:multiLevelType w:val="singleLevel"/>
    <w:tmpl w:val="0D12E4E6"/>
    <w:lvl w:ilvl="0">
      <w:start w:val="1"/>
      <w:numFmt w:val="decimal"/>
      <w:lvlText w:val="%1."/>
      <w:legacy w:legacy="1" w:legacySpace="0" w:legacyIndent="360"/>
      <w:lvlJc w:val="left"/>
      <w:rPr>
        <w:rFonts w:ascii="Arial" w:hAnsi="Arial" w:cs="Arial" w:hint="default"/>
        <w:rtl w:val="0"/>
        <w:cs w:val="0"/>
      </w:rPr>
    </w:lvl>
  </w:abstractNum>
  <w:abstractNum w:abstractNumId="4">
    <w:nsid w:val="67515AD0"/>
    <w:multiLevelType w:val="singleLevel"/>
    <w:tmpl w:val="4D02BD36"/>
    <w:lvl w:ilvl="0">
      <w:start w:val="3"/>
      <w:numFmt w:val="decimal"/>
      <w:lvlText w:val="%1."/>
      <w:legacy w:legacy="1" w:legacySpace="0" w:legacyIndent="360"/>
      <w:lvlJc w:val="left"/>
      <w:rPr>
        <w:rFonts w:ascii="Arial" w:hAnsi="Arial" w:cs="Arial" w:hint="default"/>
        <w:rtl w:val="0"/>
        <w:cs w:val="0"/>
      </w:rPr>
    </w:lvl>
  </w:abstractNum>
  <w:abstractNum w:abstractNumId="5">
    <w:nsid w:val="75AF1D7C"/>
    <w:multiLevelType w:val="singleLevel"/>
    <w:tmpl w:val="ABE4F55A"/>
    <w:lvl w:ilvl="0">
      <w:start w:val="5"/>
      <w:numFmt w:val="decimal"/>
      <w:lvlText w:val="%1."/>
      <w:legacy w:legacy="1" w:legacySpace="0" w:legacyIndent="360"/>
      <w:lvlJc w:val="left"/>
      <w:rPr>
        <w:rFonts w:ascii="Arial" w:hAnsi="Arial" w:cs="Arial" w:hint="default"/>
        <w:rtl w:val="0"/>
        <w:cs w:val="0"/>
      </w:rPr>
    </w:lvl>
  </w:abstractNum>
  <w:num w:numId="1">
    <w:abstractNumId w:val="3"/>
  </w:num>
  <w:num w:numId="2">
    <w:abstractNumId w:val="1"/>
  </w:num>
  <w:num w:numId="3">
    <w:abstractNumId w:val="4"/>
  </w:num>
  <w:num w:numId="4">
    <w:abstractNumId w:val="2"/>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4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773B9"/>
    <w:rsid w:val="006F7CB4"/>
    <w:rsid w:val="00955A76"/>
    <w:rsid w:val="00A044B4"/>
    <w:rsid w:val="00C773B9"/>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Header">
    <w:name w:val="header"/>
    <w:basedOn w:val="Normal"/>
    <w:link w:val="a"/>
    <w:uiPriority w:val="99"/>
    <w:unhideWhenUsed/>
    <w:rsid w:val="00955A76"/>
    <w:pPr>
      <w:framePr w:wrap="auto"/>
      <w:widowControl w:val="0"/>
      <w:pBdr>
        <w:bottom w:val="single" w:sz="6" w:space="1" w:color="auto"/>
      </w:pBdr>
      <w:tabs>
        <w:tab w:val="center" w:pos="4153"/>
        <w:tab w:val="right" w:pos="8306"/>
      </w:tabs>
      <w:autoSpaceDE/>
      <w:autoSpaceDN/>
      <w:adjustRightInd/>
      <w:snapToGrid w:val="0"/>
      <w:ind w:left="0" w:right="0"/>
      <w:jc w:val="center"/>
      <w:textAlignment w:val="auto"/>
    </w:pPr>
    <w:rPr>
      <w:rFonts w:ascii="宋体" w:eastAsia="宋体" w:hAnsi="宋体" w:cs="宋体"/>
      <w:b/>
      <w:kern w:val="2"/>
      <w:sz w:val="18"/>
      <w:szCs w:val="18"/>
      <w:rtl w:val="0"/>
      <w:cs w:val="0"/>
      <w:lang w:val="en-US" w:eastAsia="zh-CN" w:bidi="ar-SA"/>
    </w:rPr>
  </w:style>
  <w:style w:type="character" w:customStyle="1" w:styleId="a">
    <w:name w:val="页眉 字符"/>
    <w:basedOn w:val="DefaultParagraphFont"/>
    <w:link w:val="Header"/>
    <w:uiPriority w:val="99"/>
    <w:locked/>
    <w:rsid w:val="00955A76"/>
    <w:rPr>
      <w:rFonts w:cs="Times New Roman"/>
      <w:sz w:val="18"/>
      <w:szCs w:val="18"/>
      <w:rtl w:val="0"/>
      <w:cs w:val="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Manager>MY WORD</Manager>
  <Company>MY WORD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岗位评价体系</dc:title>
  <dc:subject>MY WORD</dc:subject>
  <dc:creator>MY WORD</dc:creator>
  <cp:keywords>MY WORD</cp:keywords>
  <dc:description>MY WORD</dc:description>
  <cp:revision>0</cp:revision>
  <cp:category>ME</cp:category>
</cp:coreProperties>
</file>