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val="0"/>
          <w:bCs w:val="0"/>
          <w:color w:val="00B0F0"/>
          <w:sz w:val="72"/>
          <w:szCs w:val="72"/>
        </w:rPr>
      </w:pPr>
      <w:bookmarkStart w:id="0" w:name="_Toc519567905"/>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val="0"/>
          <w:bCs w:val="0"/>
          <w:color w:val="00B0F0"/>
          <w:sz w:val="72"/>
          <w:szCs w:val="72"/>
        </w:rPr>
      </w:pP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val="0"/>
          <w:bCs w:val="0"/>
          <w:color w:val="00B0F0"/>
          <w:sz w:val="72"/>
          <w:szCs w:val="72"/>
        </w:rPr>
      </w:pP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val="0"/>
          <w:bCs w:val="0"/>
          <w:color w:val="00B0F0"/>
          <w:sz w:val="72"/>
          <w:szCs w:val="72"/>
        </w:rPr>
      </w:pP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val="0"/>
          <w:bCs w:val="0"/>
          <w:color w:val="00B0F0"/>
          <w:sz w:val="72"/>
          <w:szCs w:val="72"/>
        </w:rPr>
      </w:pP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val="0"/>
          <w:bCs w:val="0"/>
          <w:color w:val="00B0F0"/>
          <w:sz w:val="72"/>
          <w:szCs w:val="72"/>
        </w:rPr>
      </w:pP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val="0"/>
          <w:bCs w:val="0"/>
          <w:color w:val="00B0F0"/>
          <w:sz w:val="72"/>
          <w:szCs w:val="72"/>
        </w:rPr>
      </w:pP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sz w:val="28"/>
          <w:szCs w:val="18"/>
        </w:rPr>
      </w:pPr>
      <w:r>
        <w:rPr>
          <w:rFonts w:hint="eastAsia" w:ascii="SimHei" w:hAnsi="SimHei" w:eastAsia="黑体" w:cs="楷体"/>
          <w:b w:val="0"/>
          <w:bCs w:val="0"/>
          <w:color w:val="00B0F0"/>
          <w:sz w:val="72"/>
          <w:szCs w:val="72"/>
        </w:rPr>
        <w:t>公司职位等级</w:t>
      </w:r>
      <w:bookmarkStart w:id="39" w:name="_GoBack"/>
      <w:bookmarkEnd w:id="39"/>
      <w:r>
        <w:rPr>
          <w:rFonts w:hint="eastAsia" w:ascii="SimHei" w:hAnsi="SimHei" w:eastAsia="黑体" w:cs="楷体"/>
          <w:b w:val="0"/>
          <w:bCs w:val="0"/>
          <w:color w:val="00B0F0"/>
          <w:sz w:val="72"/>
          <w:szCs w:val="72"/>
        </w:rPr>
        <w:t>体系（模板）</w:t>
      </w:r>
      <w:r>
        <w:rPr>
          <w:rFonts w:hint="eastAsia" w:ascii="SimHei" w:hAnsi="SimHei" w:eastAsia="黑体" w:cs="楷体"/>
          <w:b w:val="0"/>
          <w:bCs w:val="0"/>
          <w:color w:val="00B0F0"/>
          <w:sz w:val="72"/>
          <w:szCs w:val="72"/>
        </w:rPr>
      </w:r>
      <w:r>
        <w:rPr>
          <w:rFonts w:hint="eastAsia" w:ascii="SimHei" w:hAnsi="SimHei" w:eastAsia="黑体" w:cs="楷体"/>
          <w:b/>
          <w:bCs/>
          <w:sz w:val="28"/>
          <w:szCs w:val="18"/>
        </w:rPr>
        <w:t>目    录</w:t>
      </w:r>
    </w:p>
    <w:p>
      <w:pPr>
        <w:pStyle w:val="8"/>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24"/>
          <w:lang/>
        </w:rPr>
        <w:t>职位体系</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- 1 -</w:t>
      </w:r>
      <w:r>
        <w:rPr>
          <w:rFonts w:hint="eastAsia" w:ascii="SimHei" w:hAnsi="SimHei" w:eastAsia="黑体" w:cs="楷体"/>
          <w:lang/>
        </w:rPr>
      </w:r>
      <w:r>
        <w:rPr>
          <w:rFonts w:hint="eastAsia" w:ascii="SimHei" w:hAnsi="SimHei" w:eastAsia="黑体" w:cs="楷体"/>
          <w:lang/>
        </w:rPr>
      </w:r>
    </w:p>
    <w:p>
      <w:pPr>
        <w:pStyle w:val="8"/>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24"/>
          <w:lang/>
        </w:rPr>
        <w:t>职位等级架构</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- 2 -</w:t>
      </w:r>
      <w:r>
        <w:rPr>
          <w:rFonts w:hint="eastAsia" w:ascii="SimHei" w:hAnsi="SimHei" w:eastAsia="黑体" w:cs="楷体"/>
          <w:lang/>
        </w:rPr>
      </w:r>
      <w:r>
        <w:rPr>
          <w:rFonts w:hint="eastAsia" w:ascii="SimHei" w:hAnsi="SimHei" w:eastAsia="黑体" w:cs="楷体"/>
          <w:lang/>
        </w:rPr>
      </w:r>
    </w:p>
    <w:p>
      <w:pPr>
        <w:pStyle w:val="9"/>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t>高管层</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- 2 -</w:t>
      </w:r>
      <w:r>
        <w:rPr>
          <w:rFonts w:hint="eastAsia" w:ascii="SimHei" w:hAnsi="SimHei" w:eastAsia="黑体" w:cs="楷体"/>
          <w:lang/>
        </w:rPr>
      </w:r>
      <w:r>
        <w:rPr>
          <w:rFonts w:hint="eastAsia" w:ascii="SimHei" w:hAnsi="SimHei" w:eastAsia="黑体" w:cs="楷体"/>
          <w:lang/>
        </w:rPr>
      </w:r>
    </w:p>
    <w:p>
      <w:pPr>
        <w:pStyle w:val="9"/>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t>中管层</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- 3 -</w:t>
      </w:r>
      <w:r>
        <w:rPr>
          <w:rFonts w:hint="eastAsia" w:ascii="SimHei" w:hAnsi="SimHei" w:eastAsia="黑体" w:cs="楷体"/>
          <w:lang/>
        </w:rPr>
      </w:r>
      <w:r>
        <w:rPr>
          <w:rFonts w:hint="eastAsia" w:ascii="SimHei" w:hAnsi="SimHei" w:eastAsia="黑体" w:cs="楷体"/>
          <w:lang/>
        </w:rPr>
      </w:r>
    </w:p>
    <w:p>
      <w:pPr>
        <w:pStyle w:val="9"/>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t>员工层</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- 3 -</w:t>
      </w:r>
      <w:r>
        <w:rPr>
          <w:rFonts w:hint="eastAsia" w:ascii="SimHei" w:hAnsi="SimHei" w:eastAsia="黑体" w:cs="楷体"/>
          <w:lang/>
        </w:rPr>
      </w:r>
      <w:r>
        <w:rPr>
          <w:rFonts w:hint="eastAsia" w:ascii="SimHei" w:hAnsi="SimHei" w:eastAsia="黑体" w:cs="楷体"/>
          <w:lang/>
        </w:rPr>
      </w:r>
    </w:p>
    <w:p>
      <w:pPr>
        <w:pStyle w:val="9"/>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t>技术系列</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- 3 -</w:t>
      </w:r>
      <w:r>
        <w:rPr>
          <w:rFonts w:hint="eastAsia" w:ascii="SimHei" w:hAnsi="SimHei" w:eastAsia="黑体" w:cs="楷体"/>
          <w:lang/>
        </w:rPr>
      </w:r>
      <w:r>
        <w:rPr>
          <w:rFonts w:hint="eastAsia" w:ascii="SimHei" w:hAnsi="SimHei" w:eastAsia="黑体" w:cs="楷体"/>
          <w:lang/>
        </w:rPr>
      </w:r>
    </w:p>
    <w:p>
      <w:pPr>
        <w:pStyle w:val="8"/>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24"/>
          <w:lang/>
        </w:rPr>
        <w:t>职位级别描述</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- 4 -</w:t>
      </w:r>
      <w:r>
        <w:rPr>
          <w:rFonts w:hint="eastAsia" w:ascii="SimHei" w:hAnsi="SimHei" w:eastAsia="黑体" w:cs="楷体"/>
          <w:lang/>
        </w:rPr>
      </w:r>
      <w:r>
        <w:rPr>
          <w:rFonts w:hint="eastAsia" w:ascii="SimHei" w:hAnsi="SimHei" w:eastAsia="黑体" w:cs="楷体"/>
          <w:lang/>
        </w:rPr>
      </w:r>
    </w:p>
    <w:p>
      <w:pPr>
        <w:pStyle w:val="9"/>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t>高管层</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- 4 -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总经理</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- 4 -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副总经理</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- 4 -</w:t>
      </w:r>
      <w:r>
        <w:rPr>
          <w:rFonts w:hint="eastAsia" w:ascii="SimHei" w:hAnsi="SimHei" w:eastAsia="黑体" w:cs="楷体"/>
          <w:lang/>
        </w:rPr>
      </w:r>
      <w:r>
        <w:rPr>
          <w:rFonts w:hint="eastAsia" w:ascii="SimHei" w:hAnsi="SimHei" w:eastAsia="黑体" w:cs="楷体"/>
          <w:lang/>
        </w:rPr>
      </w:r>
    </w:p>
    <w:p>
      <w:pPr>
        <w:pStyle w:val="9"/>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t>中管层</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- 5 -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正职</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- 5 -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副职/代职</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- 5 -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助理</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- 5 -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正职</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- 5 -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副职/代职</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- 5 -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助理</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- 6 -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正职</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- 6 -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副职/代职</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- 6 -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助理</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- 6 -</w:t>
      </w:r>
      <w:r>
        <w:rPr>
          <w:rFonts w:hint="eastAsia" w:ascii="SimHei" w:hAnsi="SimHei" w:eastAsia="黑体" w:cs="楷体"/>
          <w:lang/>
        </w:rPr>
      </w:r>
      <w:r>
        <w:rPr>
          <w:rFonts w:hint="eastAsia" w:ascii="SimHei" w:hAnsi="SimHei" w:eastAsia="黑体" w:cs="楷体"/>
          <w:lang/>
        </w:rPr>
      </w:r>
    </w:p>
    <w:p>
      <w:pPr>
        <w:pStyle w:val="9"/>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t>普通员工层</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- 7 -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主管</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- 7 -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主办</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- 7 -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班长/组长/队长</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- 7 -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办事员</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- 7 -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工人</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- 7 -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实习生</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- 7 -</w:t>
      </w:r>
      <w:r>
        <w:rPr>
          <w:rFonts w:hint="eastAsia" w:ascii="SimHei" w:hAnsi="SimHei" w:eastAsia="黑体" w:cs="楷体"/>
          <w:lang/>
        </w:rPr>
      </w:r>
      <w:r>
        <w:rPr>
          <w:rFonts w:hint="eastAsia" w:ascii="SimHei" w:hAnsi="SimHei" w:eastAsia="黑体" w:cs="楷体"/>
          <w:lang/>
        </w:rPr>
      </w:r>
    </w:p>
    <w:p>
      <w:pPr>
        <w:pStyle w:val="9"/>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t>技术员工层</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- 8 -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总工程师</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- 8 -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副总工程师</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- 8 -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主任工程师</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- 8 -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副主任工程师</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- 9 -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主管工程师</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- 9 -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副主管工程师</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- 9 -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工程师</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- 9 -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助理工程师</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- 9 -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技术员</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- 9 -</w:t>
      </w:r>
      <w:r>
        <w:rPr>
          <w:rFonts w:hint="eastAsia" w:ascii="SimHei" w:hAnsi="SimHei" w:eastAsia="黑体" w:cs="楷体"/>
          <w:lang/>
        </w:rPr>
      </w:r>
      <w:r>
        <w:rPr>
          <w:rFonts w:hint="eastAsia" w:ascii="SimHei" w:hAnsi="SimHei" w:eastAsia="黑体" w:cs="楷体"/>
          <w:lang/>
        </w:rPr>
      </w:r>
    </w:p>
    <w:p>
      <w:pPr>
        <w:pStyle w:val="5"/>
        <w:pageBreakBefore w:val="0"/>
        <w:widowControl w:val="0"/>
        <w:tabs>
          <w:tab w:val="right" w:leader="dot" w:pos="9040"/>
        </w:tabs>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lang/>
        </w:rPr>
      </w:pP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lang/>
        </w:rPr>
      </w:r>
      <w:r>
        <w:rPr>
          <w:rFonts w:hint="eastAsia" w:ascii="SimHei" w:hAnsi="SimHei" w:eastAsia="黑体" w:cs="楷体"/>
          <w:lang/>
        </w:rPr>
      </w:r>
      <w:r>
        <w:rPr>
          <w:rStyle w:val="13"/>
          <w:rFonts w:hint="eastAsia" w:ascii="SimHei" w:hAnsi="SimHei" w:eastAsia="黑体" w:cs="楷体"/>
          <w:sz w:val="18"/>
          <w:lang/>
        </w:rPr>
        <w:t>实习生</w:t>
      </w:r>
      <w:r>
        <w:rPr>
          <w:rFonts w:hint="eastAsia" w:ascii="SimHei" w:hAnsi="SimHei" w:eastAsia="黑体" w:cs="楷体"/>
          <w:lang/>
        </w:rPr>
        <w:tab/>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r>
      <w:r>
        <w:rPr>
          <w:rFonts w:hint="eastAsia" w:ascii="SimHei" w:hAnsi="SimHei" w:eastAsia="黑体" w:cs="楷体"/>
          <w:lang/>
        </w:rPr>
        <w:t>- 10 -</w:t>
      </w:r>
      <w:r>
        <w:rPr>
          <w:rFonts w:hint="eastAsia" w:ascii="SimHei" w:hAnsi="SimHei" w:eastAsia="黑体" w:cs="楷体"/>
          <w:lang/>
        </w:rPr>
      </w:r>
      <w:r>
        <w:rPr>
          <w:rFonts w:hint="eastAsia" w:ascii="SimHei" w:hAnsi="SimHei" w:eastAsia="黑体" w:cs="楷体"/>
          <w:lang/>
        </w:rPr>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sectPr>
          <w:headerReference r:id="rId3" w:type="default"/>
          <w:footerReference r:id="rId4" w:type="default"/>
          <w:pgSz w:w="11906" w:h="16838"/>
          <w:pgMar w:top="850" w:right="1474" w:bottom="850" w:left="1474" w:header="624" w:footer="624" w:gutter="0"/>
          <w:pgNumType w:fmt="numberInDash"/>
          <w:cols w:space="720" w:num="1"/>
          <w:docGrid w:type="lines" w:linePitch="312" w:charSpace="0"/>
        </w:sectPr>
      </w:pPr>
      <w:r>
        <w:rPr>
          <w:rFonts w:hint="eastAsia" w:ascii="SimHei" w:hAnsi="SimHei" w:eastAsia="黑体" w:cs="楷体"/>
        </w:rPr>
      </w:r>
    </w:p>
    <w:p>
      <w:pPr>
        <w:pStyle w:val="2"/>
        <w:pageBreakBefore w:val="0"/>
        <w:widowControl w:val="0"/>
        <w:kinsoku/>
        <w:wordWrap/>
        <w:overflowPunct/>
        <w:topLinePunct w:val="0"/>
        <w:autoSpaceDE/>
        <w:autoSpaceDN/>
        <w:bidi w:val="0"/>
        <w:adjustRightInd/>
        <w:snapToGrid/>
        <w:spacing w:before="0" w:after="0" w:line="360" w:lineRule="auto"/>
        <w:ind w:left="0" w:leftChars="0"/>
        <w:jc w:val="center"/>
        <w:textAlignment w:val="auto"/>
        <w:rPr>
          <w:rFonts w:hint="eastAsia" w:ascii="楷体" w:hAnsi="楷体" w:eastAsia="楷体" w:cs="楷体"/>
          <w:sz w:val="24"/>
        </w:rPr>
      </w:pPr>
      <w:bookmarkStart w:id="1" w:name="_Toc16906673"/>
      <w:r>
        <w:rPr>
          <w:rFonts w:hint="eastAsia" w:ascii="SimHei" w:hAnsi="SimHei" w:eastAsia="黑体" w:cs="楷体"/>
          <w:sz w:val="24"/>
        </w:rPr>
        <w:t>职位体系</w:t>
      </w:r>
      <w:bookmarkEnd w:id="1"/>
    </w:p>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p>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sz w:val="20"/>
          <w:lang/>
        </w:rPr>
      </w:r>
    </w:p>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p>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p>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p>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p>
    <w:p>
      <w:pPr>
        <w:pStyle w:val="2"/>
        <w:pageBreakBefore w:val="0"/>
        <w:widowControl w:val="0"/>
        <w:kinsoku/>
        <w:wordWrap/>
        <w:overflowPunct/>
        <w:topLinePunct w:val="0"/>
        <w:autoSpaceDE/>
        <w:autoSpaceDN/>
        <w:bidi w:val="0"/>
        <w:adjustRightInd/>
        <w:snapToGrid/>
        <w:spacing w:before="0" w:after="0" w:line="360" w:lineRule="auto"/>
        <w:ind w:left="0" w:leftChars="0"/>
        <w:jc w:val="center"/>
        <w:textAlignment w:val="auto"/>
        <w:rPr>
          <w:rFonts w:hint="eastAsia" w:ascii="楷体" w:hAnsi="楷体" w:eastAsia="楷体" w:cs="楷体"/>
          <w:sz w:val="24"/>
        </w:rPr>
      </w:pPr>
    </w:p>
    <w:p>
      <w:pPr>
        <w:pStyle w:val="2"/>
        <w:pageBreakBefore w:val="0"/>
        <w:widowControl w:val="0"/>
        <w:kinsoku/>
        <w:wordWrap/>
        <w:overflowPunct/>
        <w:topLinePunct w:val="0"/>
        <w:autoSpaceDE/>
        <w:autoSpaceDN/>
        <w:bidi w:val="0"/>
        <w:adjustRightInd/>
        <w:snapToGrid/>
        <w:spacing w:before="0" w:after="0" w:line="360" w:lineRule="auto"/>
        <w:ind w:left="0" w:leftChars="0"/>
        <w:jc w:val="center"/>
        <w:textAlignment w:val="auto"/>
        <w:rPr>
          <w:rFonts w:hint="eastAsia" w:ascii="楷体" w:hAnsi="楷体" w:eastAsia="楷体" w:cs="楷体"/>
          <w:b w:val="0"/>
          <w:bCs w:val="0"/>
          <w:sz w:val="30"/>
        </w:rPr>
      </w:pPr>
      <w:r>
        <w:rPr>
          <w:rFonts w:hint="eastAsia" w:ascii="SimHei" w:hAnsi="SimHei" w:eastAsia="黑体" w:cs="楷体"/>
        </w:rPr>
      </w:r>
      <w:bookmarkStart w:id="2" w:name="_Toc16906674"/>
      <w:r>
        <w:rPr>
          <w:rFonts w:hint="eastAsia" w:ascii="SimHei" w:hAnsi="SimHei" w:eastAsia="黑体" w:cs="楷体"/>
          <w:sz w:val="30"/>
        </w:rPr>
        <w:t>职位等级架构</w:t>
      </w:r>
      <w:bookmarkEnd w:id="2"/>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080"/>
        <w:gridCol w:w="1409"/>
        <w:gridCol w:w="590"/>
        <w:gridCol w:w="590"/>
        <w:gridCol w:w="591"/>
        <w:gridCol w:w="590"/>
        <w:gridCol w:w="591"/>
        <w:gridCol w:w="590"/>
        <w:gridCol w:w="590"/>
        <w:gridCol w:w="591"/>
        <w:gridCol w:w="590"/>
        <w:gridCol w:w="591"/>
        <w:gridCol w:w="590"/>
        <w:gridCol w:w="590"/>
        <w:gridCol w:w="591"/>
        <w:gridCol w:w="590"/>
        <w:gridCol w:w="591"/>
        <w:gridCol w:w="590"/>
        <w:gridCol w:w="590"/>
        <w:gridCol w:w="591"/>
        <w:gridCol w:w="590"/>
        <w:gridCol w:w="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2957" w:type="dxa"/>
            <w:gridSpan w:val="3"/>
            <w:tcBorders>
              <w:tl2br w:val="single" w:color="auto" w:sz="4" w:space="0"/>
            </w:tcBorders>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right"/>
              <w:textAlignment w:val="auto"/>
              <w:rPr>
                <w:rFonts w:hint="eastAsia" w:ascii="楷体" w:hAnsi="楷体" w:eastAsia="楷体" w:cs="楷体"/>
                <w:b/>
                <w:bCs/>
              </w:rPr>
            </w:pPr>
            <w:r>
              <w:rPr>
                <w:rFonts w:hint="eastAsia" w:ascii="SimHei" w:hAnsi="SimHei" w:eastAsia="黑体" w:cs="楷体"/>
                <w:b/>
                <w:bCs/>
              </w:rPr>
              <w:t>职级</w:t>
            </w:r>
          </w:p>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b/>
                <w:bCs/>
              </w:rPr>
            </w:pPr>
            <w:r>
              <w:rPr>
                <w:rFonts w:hint="eastAsia" w:ascii="SimHei" w:hAnsi="SimHei" w:eastAsia="黑体" w:cs="楷体"/>
                <w:b/>
                <w:bCs/>
              </w:rPr>
              <w:t>职位</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2</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级</w:t>
            </w:r>
          </w:p>
        </w:tc>
        <w:tc>
          <w:tcPr>
            <w:tcW w:w="591"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3</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4</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级</w:t>
            </w:r>
          </w:p>
        </w:tc>
        <w:tc>
          <w:tcPr>
            <w:tcW w:w="591"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5</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6</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7</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级</w:t>
            </w:r>
          </w:p>
        </w:tc>
        <w:tc>
          <w:tcPr>
            <w:tcW w:w="591"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8</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9</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级</w:t>
            </w:r>
          </w:p>
        </w:tc>
        <w:tc>
          <w:tcPr>
            <w:tcW w:w="591"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10级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11级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12级</w:t>
            </w:r>
          </w:p>
        </w:tc>
        <w:tc>
          <w:tcPr>
            <w:tcW w:w="591"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13级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14级</w:t>
            </w:r>
          </w:p>
        </w:tc>
        <w:tc>
          <w:tcPr>
            <w:tcW w:w="591"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15级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16级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17级</w:t>
            </w:r>
          </w:p>
        </w:tc>
        <w:tc>
          <w:tcPr>
            <w:tcW w:w="591"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18级</w:t>
            </w:r>
          </w:p>
        </w:tc>
        <w:tc>
          <w:tcPr>
            <w:tcW w:w="59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19级</w:t>
            </w:r>
          </w:p>
        </w:tc>
        <w:tc>
          <w:tcPr>
            <w:tcW w:w="591"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r>
              <w:rPr>
                <w:rFonts w:hint="eastAsia" w:ascii="SimHei" w:hAnsi="SimHei" w:eastAsia="黑体" w:cs="楷体"/>
                <w:b/>
                <w:bCs/>
              </w:rPr>
              <w:t>20级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05" w:hRule="atLeast"/>
          <w:jc w:val="center"/>
        </w:trPr>
        <w:tc>
          <w:tcPr>
            <w:tcW w:w="468" w:type="dxa"/>
            <w:vMerge w:val="restart"/>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bookmarkStart w:id="3" w:name="_Toc16906675"/>
            <w:r>
              <w:rPr>
                <w:rFonts w:hint="eastAsia" w:ascii="SimHei" w:hAnsi="SimHei" w:eastAsia="黑体" w:cs="楷体"/>
                <w:sz w:val="21"/>
              </w:rPr>
              <w:t>高管层</w:t>
            </w:r>
            <w:bookmarkEnd w:id="3"/>
          </w:p>
        </w:tc>
        <w:tc>
          <w:tcPr>
            <w:tcW w:w="1080" w:type="dxa"/>
            <w:vMerge w:val="restart"/>
            <w:shd w:val="clear" w:color="auto" w:fill="66CCFF"/>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决策机构</w:t>
            </w:r>
          </w:p>
        </w:tc>
        <w:tc>
          <w:tcPr>
            <w:tcW w:w="1409" w:type="dxa"/>
            <w:shd w:val="clear" w:color="auto" w:fill="66CCFF"/>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总经理</w:t>
            </w: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66CCFF"/>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19</w:t>
            </w:r>
          </w:p>
        </w:tc>
        <w:tc>
          <w:tcPr>
            <w:tcW w:w="591" w:type="dxa"/>
            <w:shd w:val="clear" w:color="auto" w:fill="66CCFF"/>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05" w:hRule="atLeast"/>
          <w:jc w:val="center"/>
        </w:trPr>
        <w:tc>
          <w:tcPr>
            <w:tcW w:w="468" w:type="dxa"/>
            <w:vMerge w:val="continue"/>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080" w:type="dxa"/>
            <w:vMerge w:val="continue"/>
            <w:shd w:val="clear" w:color="auto" w:fill="66CCFF"/>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66CCFF"/>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副总经理</w:t>
            </w: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66CCFF"/>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17</w:t>
            </w:r>
          </w:p>
        </w:tc>
        <w:tc>
          <w:tcPr>
            <w:tcW w:w="591" w:type="dxa"/>
            <w:shd w:val="clear" w:color="auto" w:fill="66CCFF"/>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18</w:t>
            </w:r>
          </w:p>
        </w:tc>
        <w:tc>
          <w:tcPr>
            <w:tcW w:w="590" w:type="dxa"/>
            <w:shd w:val="clear" w:color="auto" w:fill="66CCFF"/>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19</w:t>
            </w:r>
          </w:p>
        </w:tc>
        <w:tc>
          <w:tcPr>
            <w:tcW w:w="591"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restart"/>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bookmarkStart w:id="4" w:name="_Toc16906676"/>
            <w:r>
              <w:rPr>
                <w:rFonts w:hint="eastAsia" w:ascii="SimHei" w:hAnsi="SimHei" w:eastAsia="黑体" w:cs="楷体"/>
                <w:sz w:val="21"/>
              </w:rPr>
              <w:t>中管层</w:t>
            </w:r>
            <w:bookmarkEnd w:id="4"/>
          </w:p>
        </w:tc>
        <w:tc>
          <w:tcPr>
            <w:tcW w:w="1080" w:type="dxa"/>
            <w:vMerge w:val="restart"/>
            <w:shd w:val="clear" w:color="auto" w:fill="99FF99"/>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一级机构</w:t>
            </w:r>
          </w:p>
        </w:tc>
        <w:tc>
          <w:tcPr>
            <w:tcW w:w="1409" w:type="dxa"/>
            <w:shd w:val="clear" w:color="auto" w:fill="99FF99"/>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正职</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99FF99"/>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w:t>
            </w:r>
          </w:p>
        </w:tc>
        <w:tc>
          <w:tcPr>
            <w:tcW w:w="590" w:type="dxa"/>
            <w:shd w:val="clear" w:color="auto" w:fill="99FF99"/>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16</w:t>
            </w:r>
          </w:p>
        </w:tc>
        <w:tc>
          <w:tcPr>
            <w:tcW w:w="590" w:type="dxa"/>
            <w:shd w:val="clear" w:color="auto" w:fill="99FF99"/>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17</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99FF99"/>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99FF99"/>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副职/代职</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99FF99"/>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shd w:val="clear" w:color="auto" w:fill="99FF99"/>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w:t>
            </w:r>
          </w:p>
        </w:tc>
        <w:tc>
          <w:tcPr>
            <w:tcW w:w="590" w:type="dxa"/>
            <w:shd w:val="clear" w:color="auto" w:fill="99FF99"/>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16</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99FF99"/>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99FF99"/>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助理</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99FF99"/>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w:t>
            </w:r>
          </w:p>
        </w:tc>
        <w:tc>
          <w:tcPr>
            <w:tcW w:w="590" w:type="dxa"/>
            <w:shd w:val="clear" w:color="auto" w:fill="99FF99"/>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shd w:val="clear" w:color="auto" w:fill="99FF99"/>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16</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restart"/>
            <w:shd w:val="clear" w:color="auto" w:fill="FFFF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二级机构</w:t>
            </w:r>
          </w:p>
        </w:tc>
        <w:tc>
          <w:tcPr>
            <w:tcW w:w="1409" w:type="dxa"/>
            <w:shd w:val="clear" w:color="auto" w:fill="FFFF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正职</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FF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shd w:val="clear" w:color="auto" w:fill="FFFF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w:t>
            </w:r>
          </w:p>
        </w:tc>
        <w:tc>
          <w:tcPr>
            <w:tcW w:w="590" w:type="dxa"/>
            <w:shd w:val="clear" w:color="auto" w:fill="FFFF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16</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FFFF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FFFF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副职/代职</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FFFF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w:t>
            </w:r>
          </w:p>
        </w:tc>
        <w:tc>
          <w:tcPr>
            <w:tcW w:w="590" w:type="dxa"/>
            <w:shd w:val="clear" w:color="auto" w:fill="FFFF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shd w:val="clear" w:color="auto" w:fill="FFFF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FFFF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FFFF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助理</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FF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w:t>
            </w:r>
          </w:p>
        </w:tc>
        <w:tc>
          <w:tcPr>
            <w:tcW w:w="591" w:type="dxa"/>
            <w:shd w:val="clear" w:color="auto" w:fill="FFFF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w:t>
            </w:r>
          </w:p>
        </w:tc>
        <w:tc>
          <w:tcPr>
            <w:tcW w:w="590" w:type="dxa"/>
            <w:shd w:val="clear" w:color="auto" w:fill="FFFF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restart"/>
            <w:shd w:val="clear" w:color="auto" w:fill="CC99FF"/>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三级机构</w:t>
            </w:r>
          </w:p>
        </w:tc>
        <w:tc>
          <w:tcPr>
            <w:tcW w:w="1409" w:type="dxa"/>
            <w:shd w:val="clear" w:color="auto" w:fill="CC99FF"/>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正职</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CC99FF"/>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w:t>
            </w:r>
          </w:p>
        </w:tc>
        <w:tc>
          <w:tcPr>
            <w:tcW w:w="590" w:type="dxa"/>
            <w:shd w:val="clear" w:color="auto" w:fill="CC99FF"/>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shd w:val="clear" w:color="auto" w:fill="CC99FF"/>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CC99FF"/>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CC99FF"/>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副职/代职</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CC99FF"/>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w:t>
            </w:r>
          </w:p>
        </w:tc>
        <w:tc>
          <w:tcPr>
            <w:tcW w:w="591" w:type="dxa"/>
            <w:shd w:val="clear" w:color="auto" w:fill="CC99FF"/>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w:t>
            </w:r>
          </w:p>
        </w:tc>
        <w:tc>
          <w:tcPr>
            <w:tcW w:w="590" w:type="dxa"/>
            <w:shd w:val="clear" w:color="auto" w:fill="CC99FF"/>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CC99FF"/>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CC99FF"/>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助理</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CC99FF"/>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11</w:t>
            </w:r>
          </w:p>
        </w:tc>
        <w:tc>
          <w:tcPr>
            <w:tcW w:w="590" w:type="dxa"/>
            <w:shd w:val="clear" w:color="auto" w:fill="CC99FF"/>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w:t>
            </w:r>
          </w:p>
        </w:tc>
        <w:tc>
          <w:tcPr>
            <w:tcW w:w="591" w:type="dxa"/>
            <w:shd w:val="clear" w:color="auto" w:fill="CC99FF"/>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restart"/>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bookmarkStart w:id="5" w:name="_Toc16906677"/>
            <w:r>
              <w:rPr>
                <w:rFonts w:hint="eastAsia" w:ascii="SimHei" w:hAnsi="SimHei" w:eastAsia="黑体" w:cs="楷体"/>
                <w:sz w:val="21"/>
              </w:rPr>
              <w:t>员工层</w:t>
            </w:r>
            <w:bookmarkEnd w:id="5"/>
          </w:p>
        </w:tc>
        <w:tc>
          <w:tcPr>
            <w:tcW w:w="1080" w:type="dxa"/>
            <w:vMerge w:val="restart"/>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决策机构</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一级机构</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二级机构</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三级机构</w:t>
            </w:r>
          </w:p>
        </w:tc>
        <w:tc>
          <w:tcPr>
            <w:tcW w:w="1409" w:type="dxa"/>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主管</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11</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w:t>
            </w:r>
          </w:p>
        </w:tc>
        <w:tc>
          <w:tcPr>
            <w:tcW w:w="591"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主办</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10</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11</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w:t>
            </w:r>
          </w:p>
        </w:tc>
        <w:tc>
          <w:tcPr>
            <w:tcW w:w="591"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班长/组长/队长</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9</w:t>
            </w:r>
          </w:p>
        </w:tc>
        <w:tc>
          <w:tcPr>
            <w:tcW w:w="591"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10</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11</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办事员</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7</w:t>
            </w:r>
          </w:p>
        </w:tc>
        <w:tc>
          <w:tcPr>
            <w:tcW w:w="591"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8</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9</w:t>
            </w:r>
          </w:p>
        </w:tc>
        <w:tc>
          <w:tcPr>
            <w:tcW w:w="591"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10</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11</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工人</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3</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4</w:t>
            </w:r>
          </w:p>
        </w:tc>
        <w:tc>
          <w:tcPr>
            <w:tcW w:w="591"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5</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6</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7</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080" w:type="dxa"/>
            <w:vMerge w:val="continue"/>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409" w:type="dxa"/>
            <w:shd w:val="clear" w:color="auto" w:fill="FF99CC"/>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实习生</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w:t>
            </w:r>
          </w:p>
        </w:tc>
        <w:tc>
          <w:tcPr>
            <w:tcW w:w="590" w:type="dxa"/>
            <w:shd w:val="clear" w:color="auto" w:fill="FF99CC"/>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2</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restart"/>
            <w:shd w:val="clear" w:color="auto" w:fill="auto"/>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bookmarkStart w:id="6" w:name="_Toc16906678"/>
            <w:r>
              <w:rPr>
                <w:rFonts w:hint="eastAsia" w:ascii="SimHei" w:hAnsi="SimHei" w:eastAsia="黑体" w:cs="楷体"/>
                <w:sz w:val="21"/>
              </w:rPr>
              <w:t>技术系列</w:t>
            </w:r>
            <w:bookmarkEnd w:id="6"/>
          </w:p>
        </w:tc>
        <w:tc>
          <w:tcPr>
            <w:tcW w:w="1080"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技术一级</w:t>
            </w:r>
          </w:p>
        </w:tc>
        <w:tc>
          <w:tcPr>
            <w:tcW w:w="1409"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总工程师</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17</w:t>
            </w: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18</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19</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080"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技术二级</w:t>
            </w:r>
          </w:p>
        </w:tc>
        <w:tc>
          <w:tcPr>
            <w:tcW w:w="1409"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副总工程师</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16</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17</w:t>
            </w: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18</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080"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技术三级</w:t>
            </w:r>
          </w:p>
        </w:tc>
        <w:tc>
          <w:tcPr>
            <w:tcW w:w="1409"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主任工程师</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16</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17</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080"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技术四级</w:t>
            </w:r>
          </w:p>
        </w:tc>
        <w:tc>
          <w:tcPr>
            <w:tcW w:w="1409"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副主任工程师</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16</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080"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技术五级</w:t>
            </w:r>
          </w:p>
        </w:tc>
        <w:tc>
          <w:tcPr>
            <w:tcW w:w="1409"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主管工程师</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080"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技术六级</w:t>
            </w:r>
          </w:p>
        </w:tc>
        <w:tc>
          <w:tcPr>
            <w:tcW w:w="1409"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副主管工程师</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w:t>
            </w: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080"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技术七级</w:t>
            </w:r>
          </w:p>
        </w:tc>
        <w:tc>
          <w:tcPr>
            <w:tcW w:w="1409"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工程师</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10</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11</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080"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技术八级</w:t>
            </w:r>
          </w:p>
        </w:tc>
        <w:tc>
          <w:tcPr>
            <w:tcW w:w="1409"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助理工程师</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9</w:t>
            </w: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10</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11</w:t>
            </w: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080"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技术九级</w:t>
            </w:r>
          </w:p>
        </w:tc>
        <w:tc>
          <w:tcPr>
            <w:tcW w:w="1409"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技术员</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7</w:t>
            </w: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8</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9</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468" w:type="dxa"/>
            <w:vMerge w:val="continue"/>
            <w:shd w:val="clear" w:color="auto" w:fill="auto"/>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080"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技术十级</w:t>
            </w:r>
          </w:p>
        </w:tc>
        <w:tc>
          <w:tcPr>
            <w:tcW w:w="1409" w:type="dxa"/>
            <w:shd w:val="clear" w:color="auto" w:fill="FF6600"/>
            <w:noWrap w:val="0"/>
            <w:vAlign w:val="center"/>
          </w:tcPr>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sz w:val="18"/>
              </w:rPr>
            </w:pPr>
            <w:r>
              <w:rPr>
                <w:rFonts w:hint="eastAsia" w:ascii="SimHei" w:hAnsi="SimHei" w:eastAsia="黑体" w:cs="楷体"/>
                <w:sz w:val="18"/>
              </w:rPr>
              <w:t>实习生</w:t>
            </w: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shd w:val="clear" w:color="auto" w:fill="auto"/>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5</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6</w:t>
            </w:r>
          </w:p>
        </w:tc>
        <w:tc>
          <w:tcPr>
            <w:tcW w:w="590" w:type="dxa"/>
            <w:shd w:val="clear" w:color="auto" w:fill="FF6600"/>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7</w:t>
            </w: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0"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591" w:type="dxa"/>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r>
    </w:tbl>
    <w:p>
      <w:pPr>
        <w:pStyle w:val="2"/>
        <w:pageBreakBefore w:val="0"/>
        <w:widowControl w:val="0"/>
        <w:kinsoku/>
        <w:wordWrap/>
        <w:overflowPunct/>
        <w:topLinePunct w:val="0"/>
        <w:autoSpaceDE/>
        <w:autoSpaceDN/>
        <w:bidi w:val="0"/>
        <w:adjustRightInd/>
        <w:snapToGrid/>
        <w:spacing w:before="0" w:after="0" w:line="360" w:lineRule="auto"/>
        <w:ind w:left="0" w:leftChars="0"/>
        <w:jc w:val="center"/>
        <w:textAlignment w:val="auto"/>
        <w:rPr>
          <w:rFonts w:hint="eastAsia" w:ascii="楷体" w:hAnsi="楷体" w:eastAsia="楷体" w:cs="楷体"/>
          <w:sz w:val="24"/>
        </w:rPr>
      </w:pPr>
      <w:bookmarkStart w:id="7" w:name="_Toc16906679"/>
      <w:r>
        <w:rPr>
          <w:rFonts w:hint="eastAsia" w:ascii="SimHei" w:hAnsi="SimHei" w:eastAsia="黑体" w:cs="楷体"/>
          <w:sz w:val="24"/>
        </w:rPr>
        <w:t>职位级别描述</w:t>
      </w:r>
      <w:bookmarkEnd w:id="7"/>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365"/>
        <w:gridCol w:w="1785"/>
        <w:gridCol w:w="1050"/>
        <w:gridCol w:w="10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473"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职位类型</w:t>
            </w:r>
          </w:p>
        </w:tc>
        <w:tc>
          <w:tcPr>
            <w:tcW w:w="1365"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机构层级</w:t>
            </w:r>
          </w:p>
        </w:tc>
        <w:tc>
          <w:tcPr>
            <w:tcW w:w="1785"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职位名称</w:t>
            </w:r>
          </w:p>
        </w:tc>
        <w:tc>
          <w:tcPr>
            <w:tcW w:w="105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hanging="365"/>
              <w:jc w:val="center"/>
              <w:textAlignment w:val="auto"/>
              <w:rPr>
                <w:rFonts w:hint="eastAsia" w:ascii="楷体" w:hAnsi="楷体" w:eastAsia="楷体" w:cs="楷体"/>
                <w:b/>
                <w:sz w:val="24"/>
              </w:rPr>
            </w:pPr>
            <w:r>
              <w:rPr>
                <w:rFonts w:hint="eastAsia" w:ascii="SimHei" w:hAnsi="SimHei" w:eastAsia="黑体" w:cs="楷体"/>
                <w:b/>
                <w:sz w:val="24"/>
              </w:rPr>
              <w:t>职级</w:t>
            </w:r>
          </w:p>
        </w:tc>
        <w:tc>
          <w:tcPr>
            <w:tcW w:w="10076" w:type="dxa"/>
            <w:shd w:val="clear" w:color="auto" w:fill="E6E6E6"/>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b/>
                <w:sz w:val="24"/>
              </w:rPr>
              <w:t>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restart"/>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bookmarkStart w:id="8" w:name="_Toc16906680"/>
            <w:r>
              <w:rPr>
                <w:rFonts w:hint="eastAsia" w:ascii="SimHei" w:hAnsi="SimHei" w:eastAsia="黑体" w:cs="楷体"/>
                <w:sz w:val="21"/>
              </w:rPr>
              <w:t>高管层</w:t>
            </w:r>
            <w:bookmarkEnd w:id="8"/>
          </w:p>
        </w:tc>
        <w:tc>
          <w:tcPr>
            <w:tcW w:w="1365" w:type="dxa"/>
            <w:vMerge w:val="restart"/>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决策机构</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9" w:name="_Toc16906681"/>
            <w:r>
              <w:rPr>
                <w:rFonts w:hint="eastAsia" w:ascii="SimHei" w:hAnsi="SimHei" w:eastAsia="黑体" w:cs="楷体"/>
                <w:b w:val="0"/>
                <w:bCs w:val="0"/>
                <w:sz w:val="18"/>
              </w:rPr>
              <w:t>总经理</w:t>
            </w:r>
            <w:bookmarkEnd w:id="9"/>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19-20</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制定企业的战略性规划，决策重大事项；监督企业各机构、各部门、各环节工作的运行，审批企业的各项决议。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10" w:name="_Toc16906682"/>
            <w:r>
              <w:rPr>
                <w:rFonts w:hint="eastAsia" w:ascii="SimHei" w:hAnsi="SimHei" w:eastAsia="黑体" w:cs="楷体"/>
                <w:b w:val="0"/>
                <w:bCs w:val="0"/>
                <w:sz w:val="18"/>
              </w:rPr>
              <w:t>副总经理</w:t>
            </w:r>
            <w:bookmarkEnd w:id="10"/>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17-19</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参与全企业经营方针的规划，负责一个或几个部门的全面工作，或担任高度专业化业务的管理人员，从大量复杂的可能性中独立做出决策判断，提供具有战略性和前瞻性的决策支持。</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分析和解决影响生产、销售、技术或企业政策的复杂问题，提供获得竞争优势的方案。</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担任特大项目或工程的指挥或监督人员。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473"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职位类型</w:t>
            </w:r>
          </w:p>
        </w:tc>
        <w:tc>
          <w:tcPr>
            <w:tcW w:w="1365"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机构层级</w:t>
            </w:r>
          </w:p>
        </w:tc>
        <w:tc>
          <w:tcPr>
            <w:tcW w:w="1785"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职位名称</w:t>
            </w:r>
          </w:p>
        </w:tc>
        <w:tc>
          <w:tcPr>
            <w:tcW w:w="105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hanging="365"/>
              <w:jc w:val="center"/>
              <w:textAlignment w:val="auto"/>
              <w:rPr>
                <w:rFonts w:hint="eastAsia" w:ascii="楷体" w:hAnsi="楷体" w:eastAsia="楷体" w:cs="楷体"/>
                <w:b/>
                <w:sz w:val="24"/>
              </w:rPr>
            </w:pPr>
            <w:r>
              <w:rPr>
                <w:rFonts w:hint="eastAsia" w:ascii="SimHei" w:hAnsi="SimHei" w:eastAsia="黑体" w:cs="楷体"/>
                <w:b/>
                <w:sz w:val="24"/>
              </w:rPr>
              <w:t>职级</w:t>
            </w:r>
          </w:p>
        </w:tc>
        <w:tc>
          <w:tcPr>
            <w:tcW w:w="10076" w:type="dxa"/>
            <w:shd w:val="clear" w:color="auto" w:fill="E6E6E6"/>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b/>
                <w:sz w:val="24"/>
              </w:rPr>
              <w:t>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restart"/>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bookmarkStart w:id="11" w:name="_Toc16906683"/>
            <w:r>
              <w:rPr>
                <w:rFonts w:hint="eastAsia" w:ascii="SimHei" w:hAnsi="SimHei" w:eastAsia="黑体" w:cs="楷体"/>
                <w:sz w:val="21"/>
              </w:rPr>
              <w:t>中管层</w:t>
            </w:r>
            <w:bookmarkEnd w:id="11"/>
          </w:p>
        </w:tc>
        <w:tc>
          <w:tcPr>
            <w:tcW w:w="1365" w:type="dxa"/>
            <w:vMerge w:val="restart"/>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一级机构</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12" w:name="_Toc16906684"/>
            <w:r>
              <w:rPr>
                <w:rFonts w:hint="eastAsia" w:ascii="SimHei" w:hAnsi="SimHei" w:eastAsia="黑体" w:cs="楷体"/>
                <w:b w:val="0"/>
                <w:bCs w:val="0"/>
                <w:sz w:val="18"/>
              </w:rPr>
              <w:t>正职</w:t>
            </w:r>
            <w:bookmarkEnd w:id="12"/>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15-17</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担任复杂并且重要的工作，参与部门经营方针的规划，在最后阶段总回顾中，从许多复杂的可能性中独立地做出决策判断。</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分析和解决影响生产、销售、技术或企业政策的复杂问题。</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担任较大或较重要项目或工程的指挥监督人员。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13" w:name="_Toc16906685"/>
            <w:r>
              <w:rPr>
                <w:rFonts w:hint="eastAsia" w:ascii="SimHei" w:hAnsi="SimHei" w:eastAsia="黑体" w:cs="楷体"/>
                <w:b w:val="0"/>
                <w:bCs w:val="0"/>
                <w:sz w:val="18"/>
              </w:rPr>
              <w:t>副职/代职</w:t>
            </w:r>
            <w:bookmarkEnd w:id="13"/>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14-16</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担任一个部门复杂并且重要的工作，参与高层次的规划、立项、审核等工作，能够独立解决困难的问题，从各种可能性决策中做出独立判断。</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分析核心、重要的数据或信息。</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培训、指导或监督下属。</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担任较大或较重要项目或工程的指导或监督人员。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14" w:name="_Toc16906686"/>
            <w:r>
              <w:rPr>
                <w:rFonts w:hint="eastAsia" w:ascii="SimHei" w:hAnsi="SimHei" w:eastAsia="黑体" w:cs="楷体"/>
                <w:b w:val="0"/>
                <w:bCs w:val="0"/>
                <w:sz w:val="18"/>
              </w:rPr>
              <w:t>助理</w:t>
            </w:r>
            <w:bookmarkEnd w:id="14"/>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13-15</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担任一个部门比较重要的业务工作，参与高层次的规划、立项、审核等工作，在只从上级偶尔指点下，从各种可能性决策中做出独立判断。</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分析和解决牵涉估价大量复杂的无规可循的数据或信息。</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培训、指导或监督下属。</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担任科学的事务或技术指导工作。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restart"/>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二级机构</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15" w:name="_Toc16906687"/>
            <w:r>
              <w:rPr>
                <w:rFonts w:hint="eastAsia" w:ascii="SimHei" w:hAnsi="SimHei" w:eastAsia="黑体" w:cs="楷体"/>
                <w:b w:val="0"/>
                <w:bCs w:val="0"/>
                <w:sz w:val="18"/>
              </w:rPr>
              <w:t>正职</w:t>
            </w:r>
            <w:bookmarkEnd w:id="15"/>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14-16</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担任本部门范围内的事务技术工作，能够独立解决具有一定难度的问题，在只从上级得到一般性指导的情况下，从各种可能性决策中做出独立判断。</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分析和解决牵涉估价大量数据的无规可循的问题。</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指导或监督下属。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16" w:name="_Toc16906688"/>
            <w:r>
              <w:rPr>
                <w:rFonts w:hint="eastAsia" w:ascii="SimHei" w:hAnsi="SimHei" w:eastAsia="黑体" w:cs="楷体"/>
                <w:b w:val="0"/>
                <w:bCs w:val="0"/>
                <w:sz w:val="18"/>
              </w:rPr>
              <w:t>副职/代职</w:t>
            </w:r>
            <w:bookmarkEnd w:id="16"/>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13-15</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担任本部门或项目范围内的日常管理工作，在偶尔监督下就无章可循的问题的决策做出独立的判断，能完成具有一定难度的工作任务。</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在上司的授权下，指导下属。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17" w:name="_Toc16906689"/>
            <w:r>
              <w:rPr>
                <w:rFonts w:hint="eastAsia" w:ascii="SimHei" w:hAnsi="SimHei" w:eastAsia="黑体" w:cs="楷体"/>
                <w:b w:val="0"/>
                <w:bCs w:val="0"/>
                <w:sz w:val="18"/>
              </w:rPr>
              <w:t>助理</w:t>
            </w:r>
            <w:bookmarkEnd w:id="17"/>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12-14</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担任本部门或项目范围内的日常管理工作，在一般监督下就无章可循的问题的决策做出独立的判断。</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分析和估价一组与其他人有关的无章可循的问题的数据。</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在上司的直接指导下，指导下属。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restart"/>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三级机构</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18" w:name="_Toc16906690"/>
            <w:r>
              <w:rPr>
                <w:rFonts w:hint="eastAsia" w:ascii="SimHei" w:hAnsi="SimHei" w:eastAsia="黑体" w:cs="楷体"/>
                <w:b w:val="0"/>
                <w:bCs w:val="0"/>
                <w:sz w:val="18"/>
              </w:rPr>
              <w:t>正职</w:t>
            </w:r>
            <w:bookmarkEnd w:id="18"/>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13-15</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担任较容易的部门或项目的辅助性管理工作，或主管较容易的事务性工作；在按照计划顺序经营和复杂的技术或专业领域做出小的决策上独立判断。</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对有关的问题的一般规则的数据研究和分析。</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在符合上级指示下执行无章可循的程序，接受上司的监督。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19" w:name="_Toc16906691"/>
            <w:r>
              <w:rPr>
                <w:rFonts w:hint="eastAsia" w:ascii="SimHei" w:hAnsi="SimHei" w:eastAsia="黑体" w:cs="楷体"/>
                <w:b w:val="0"/>
                <w:bCs w:val="0"/>
                <w:sz w:val="18"/>
              </w:rPr>
              <w:t>副职/代职</w:t>
            </w:r>
            <w:bookmarkEnd w:id="19"/>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12-14</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从事重要的作业，或从事需要较高难度或技术的作业，能独立完成困难作业；对选择可能性有限和政策标准已定的决策做出独立判断。</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分析信息的用途及其他信息的标准数据。</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在上司的指导下担任重大作业项目的指导、监督的人员，在有上级指导但缺乏具体指示下进行有规律的工作。</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20" w:name="_Toc16906692"/>
            <w:r>
              <w:rPr>
                <w:rFonts w:hint="eastAsia" w:ascii="SimHei" w:hAnsi="SimHei" w:eastAsia="黑体" w:cs="楷体"/>
                <w:b w:val="0"/>
                <w:bCs w:val="0"/>
                <w:sz w:val="18"/>
              </w:rPr>
              <w:t>助理</w:t>
            </w:r>
            <w:bookmarkEnd w:id="20"/>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11-13</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从事一般的作业或重要任务的辅助性作业，在上级的授意下进行小的独立判断，可以在规定内选择工作方法，需要做一些小的决策；工作由他人检查。</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搜集整理信息，进行信息数据的基本处理，分析原始的数据。</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接受上司的指导和指挥。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473"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职位类型</w:t>
            </w:r>
          </w:p>
        </w:tc>
        <w:tc>
          <w:tcPr>
            <w:tcW w:w="1365"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机构层级</w:t>
            </w:r>
          </w:p>
        </w:tc>
        <w:tc>
          <w:tcPr>
            <w:tcW w:w="1785"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职位名称</w:t>
            </w:r>
          </w:p>
        </w:tc>
        <w:tc>
          <w:tcPr>
            <w:tcW w:w="105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hanging="365"/>
              <w:jc w:val="center"/>
              <w:textAlignment w:val="auto"/>
              <w:rPr>
                <w:rFonts w:hint="eastAsia" w:ascii="楷体" w:hAnsi="楷体" w:eastAsia="楷体" w:cs="楷体"/>
                <w:b/>
                <w:sz w:val="24"/>
              </w:rPr>
            </w:pPr>
            <w:r>
              <w:rPr>
                <w:rFonts w:hint="eastAsia" w:ascii="SimHei" w:hAnsi="SimHei" w:eastAsia="黑体" w:cs="楷体"/>
                <w:b/>
                <w:sz w:val="24"/>
              </w:rPr>
              <w:t>职级</w:t>
            </w:r>
          </w:p>
        </w:tc>
        <w:tc>
          <w:tcPr>
            <w:tcW w:w="10076" w:type="dxa"/>
            <w:shd w:val="clear" w:color="auto" w:fill="E6E6E6"/>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b/>
                <w:sz w:val="24"/>
              </w:rPr>
              <w:t>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restart"/>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bookmarkStart w:id="21" w:name="_Toc16906693"/>
            <w:r>
              <w:rPr>
                <w:rFonts w:hint="eastAsia" w:ascii="SimHei" w:hAnsi="SimHei" w:eastAsia="黑体" w:cs="楷体"/>
                <w:sz w:val="21"/>
              </w:rPr>
              <w:t>普通员工层</w:t>
            </w:r>
            <w:bookmarkEnd w:id="21"/>
          </w:p>
        </w:tc>
        <w:tc>
          <w:tcPr>
            <w:tcW w:w="1365" w:type="dxa"/>
            <w:vMerge w:val="restart"/>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决策机构</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一级机构</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二级机构</w:t>
            </w:r>
          </w:p>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三级机构</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22" w:name="_Toc16906694"/>
            <w:r>
              <w:rPr>
                <w:rFonts w:hint="eastAsia" w:ascii="SimHei" w:hAnsi="SimHei" w:eastAsia="黑体" w:cs="楷体"/>
                <w:b w:val="0"/>
                <w:bCs w:val="0"/>
                <w:sz w:val="18"/>
              </w:rPr>
              <w:t>主管</w:t>
            </w:r>
            <w:bookmarkEnd w:id="22"/>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11-14</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从事一般的作业，基本具备独立操作能力独立判断较少，然而有时需做一些小的决策；工作由他人检查。</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按已建立的程序分析不复杂的数据。</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接受上司的指导，在具体指导下进行有规可循的标准工作。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23" w:name="_Toc16906695"/>
            <w:r>
              <w:rPr>
                <w:rFonts w:hint="eastAsia" w:ascii="SimHei" w:hAnsi="SimHei" w:eastAsia="黑体" w:cs="楷体"/>
                <w:b w:val="0"/>
                <w:bCs w:val="0"/>
                <w:sz w:val="18"/>
              </w:rPr>
              <w:t>主办</w:t>
            </w:r>
            <w:bookmarkEnd w:id="23"/>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10-13</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从事比较简单的作业，独立判断较少，但必须能够接受和传递从书面或口头来源的常规信息。</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进行分析数据的简单处理和整合，准确记录他人使用的信息。</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接受上司的指导，在直接监督下执行有规可循的标准工作。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24" w:name="_Toc16906696"/>
            <w:r>
              <w:rPr>
                <w:rFonts w:hint="eastAsia" w:ascii="SimHei" w:hAnsi="SimHei" w:eastAsia="黑体" w:cs="楷体"/>
                <w:b w:val="0"/>
                <w:bCs w:val="0"/>
                <w:sz w:val="18"/>
              </w:rPr>
              <w:t>班长/组长/队长</w:t>
            </w:r>
            <w:bookmarkEnd w:id="24"/>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9-12</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从事简单的作业，几乎不需进行独立判断，但必须能够接受和传递从书面或口头来源的信息。</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进行分析数据的搜集和积累，准确记录他人使用的信息。</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接受上司的指导，在下拉监督下执行有规可循的、标准化的工作。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25" w:name="_Toc16906697"/>
            <w:r>
              <w:rPr>
                <w:rFonts w:hint="eastAsia" w:ascii="SimHei" w:hAnsi="SimHei" w:eastAsia="黑体" w:cs="楷体"/>
                <w:b w:val="0"/>
                <w:bCs w:val="0"/>
                <w:sz w:val="18"/>
              </w:rPr>
              <w:t>办事员</w:t>
            </w:r>
            <w:bookmarkEnd w:id="25"/>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7-11</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从事辅助性的作业，不需独立判断和分析。</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接受上司的指导，在严格监督下执行简单的标准化的任务。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26" w:name="_Toc16906698"/>
            <w:r>
              <w:rPr>
                <w:rFonts w:hint="eastAsia" w:ascii="SimHei" w:hAnsi="SimHei" w:eastAsia="黑体" w:cs="楷体"/>
                <w:b w:val="0"/>
                <w:bCs w:val="0"/>
                <w:sz w:val="18"/>
              </w:rPr>
              <w:t>工人</w:t>
            </w:r>
            <w:bookmarkEnd w:id="26"/>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3-7</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从事规范流程的标准作业，不需独立判断和分析。</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接受上司的指导，在严格监督下执行简单的标准化任务。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p>
        </w:tc>
        <w:tc>
          <w:tcPr>
            <w:tcW w:w="1365"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27" w:name="_Toc16906699"/>
            <w:r>
              <w:rPr>
                <w:rFonts w:hint="eastAsia" w:ascii="SimHei" w:hAnsi="SimHei" w:eastAsia="黑体" w:cs="楷体"/>
                <w:b w:val="0"/>
                <w:bCs w:val="0"/>
                <w:sz w:val="18"/>
              </w:rPr>
              <w:t>实习生</w:t>
            </w:r>
            <w:bookmarkEnd w:id="27"/>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本职位工龄在一年以内。</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工作方式主要以熟悉、学习、锻炼为主。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473"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职位类型</w:t>
            </w:r>
          </w:p>
        </w:tc>
        <w:tc>
          <w:tcPr>
            <w:tcW w:w="1365"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技术层级</w:t>
            </w:r>
          </w:p>
        </w:tc>
        <w:tc>
          <w:tcPr>
            <w:tcW w:w="1785"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sz w:val="24"/>
              </w:rPr>
            </w:pPr>
            <w:r>
              <w:rPr>
                <w:rFonts w:hint="eastAsia" w:ascii="SimHei" w:hAnsi="SimHei" w:eastAsia="黑体" w:cs="楷体"/>
                <w:b/>
                <w:sz w:val="24"/>
              </w:rPr>
              <w:t>职位名称</w:t>
            </w:r>
          </w:p>
        </w:tc>
        <w:tc>
          <w:tcPr>
            <w:tcW w:w="1050" w:type="dxa"/>
            <w:shd w:val="clear" w:color="auto" w:fill="E6E6E6"/>
            <w:noWrap w:val="0"/>
            <w:vAlign w:val="center"/>
          </w:tcPr>
          <w:p>
            <w:pPr>
              <w:pageBreakBefore w:val="0"/>
              <w:widowControl w:val="0"/>
              <w:kinsoku/>
              <w:wordWrap/>
              <w:overflowPunct/>
              <w:topLinePunct w:val="0"/>
              <w:autoSpaceDE/>
              <w:autoSpaceDN/>
              <w:bidi w:val="0"/>
              <w:adjustRightInd/>
              <w:snapToGrid/>
              <w:spacing w:line="360" w:lineRule="auto"/>
              <w:ind w:left="0" w:leftChars="0" w:hanging="365"/>
              <w:jc w:val="center"/>
              <w:textAlignment w:val="auto"/>
              <w:rPr>
                <w:rFonts w:hint="eastAsia" w:ascii="楷体" w:hAnsi="楷体" w:eastAsia="楷体" w:cs="楷体"/>
                <w:b/>
                <w:sz w:val="24"/>
              </w:rPr>
            </w:pPr>
            <w:r>
              <w:rPr>
                <w:rFonts w:hint="eastAsia" w:ascii="SimHei" w:hAnsi="SimHei" w:eastAsia="黑体" w:cs="楷体"/>
                <w:b/>
                <w:sz w:val="24"/>
              </w:rPr>
              <w:t>职级</w:t>
            </w:r>
          </w:p>
        </w:tc>
        <w:tc>
          <w:tcPr>
            <w:tcW w:w="10076" w:type="dxa"/>
            <w:shd w:val="clear" w:color="auto" w:fill="E6E6E6"/>
            <w:noWrap w:val="0"/>
            <w:vAlign w:val="top"/>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b/>
                <w:sz w:val="24"/>
              </w:rPr>
              <w:t>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restart"/>
            <w:noWrap w:val="0"/>
            <w:vAlign w:val="center"/>
          </w:tcPr>
          <w:p>
            <w:pPr>
              <w:pStyle w:val="3"/>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sz w:val="21"/>
              </w:rPr>
            </w:pPr>
            <w:bookmarkStart w:id="28" w:name="_Toc16906700"/>
            <w:r>
              <w:rPr>
                <w:rFonts w:hint="eastAsia" w:ascii="SimHei" w:hAnsi="SimHei" w:eastAsia="黑体" w:cs="楷体"/>
                <w:sz w:val="21"/>
              </w:rPr>
              <w:t>技术员工层</w:t>
            </w:r>
            <w:bookmarkEnd w:id="28"/>
          </w:p>
        </w:tc>
        <w:tc>
          <w:tcPr>
            <w:tcW w:w="1365"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技术一级</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29" w:name="_Toc16906701"/>
            <w:r>
              <w:rPr>
                <w:rFonts w:hint="eastAsia" w:ascii="SimHei" w:hAnsi="SimHei" w:eastAsia="黑体" w:cs="楷体"/>
                <w:b w:val="0"/>
                <w:bCs w:val="0"/>
                <w:sz w:val="18"/>
              </w:rPr>
              <w:t>总工程师</w:t>
            </w:r>
            <w:bookmarkEnd w:id="29"/>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17-19</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具备硕士研究生或以上学历及10年以上技术工作经验，或具备15年以上技术工作经验，其中至少5年技术二级技术资格。</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担任技术决策职责。</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参与全企业战略规划，负责宏观技术的管理工作，从大量复杂的可能性中独立决出决策，审批具有战略性和前瞻性的技术决策。</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分析和解决影响生产、销售、技术或企业政策的战略性复杂问题，选择获得竞争优势的技术方案。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365"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技术二级</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30" w:name="_Toc16906702"/>
            <w:r>
              <w:rPr>
                <w:rFonts w:hint="eastAsia" w:ascii="SimHei" w:hAnsi="SimHei" w:eastAsia="黑体" w:cs="楷体"/>
                <w:b w:val="0"/>
                <w:bCs w:val="0"/>
                <w:sz w:val="18"/>
              </w:rPr>
              <w:t>副总工程师</w:t>
            </w:r>
            <w:bookmarkEnd w:id="30"/>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16-18</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具备硕士研究生或以上学历及10年以上技术工作经验，或具备12年以上技术工作经验，其中至少5年技术三级技术资格。</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担任技术决策职责。</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参与全企业战略规划，负责技术及相关部门的管理工作，从大量复杂的可能性中独立决出决策，提供审批具有战略性和前瞻性的技术决策的建议。</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分析和解决影响生产、销售、技术或企业政策的战略性复杂问题，提供获得竞争优势的技术方案。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365"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技术三级</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31" w:name="_Toc16906703"/>
            <w:r>
              <w:rPr>
                <w:rFonts w:hint="eastAsia" w:ascii="SimHei" w:hAnsi="SimHei" w:eastAsia="黑体" w:cs="楷体"/>
                <w:b w:val="0"/>
                <w:bCs w:val="0"/>
                <w:sz w:val="18"/>
              </w:rPr>
              <w:t>主任工程师</w:t>
            </w:r>
            <w:bookmarkEnd w:id="31"/>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15-17</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具备本科学历及8年以上技术工作经验，或具备10年以上技术工作经验，其中至少2年四级技术资格。</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担任特大项目或工程的指挥或监督人员。</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参与全企业经营方针的规划，负责一个或几个部门的技术管理工作，从大量复杂的可能性中独立做出决策判断，提供具有战略性和前瞻性的技术决策支持。</w:t>
            </w:r>
          </w:p>
          <w:p>
            <w:pPr>
              <w:pageBreakBefore w:val="0"/>
              <w:widowControl w:val="0"/>
              <w:numPr>
                <w:ilvl w:val="1"/>
                <w:numId w:val="1"/>
              </w:numPr>
              <w:tabs>
                <w:tab w:val="right" w:pos="417"/>
                <w:tab w:val="left" w:pos="840"/>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分析和解决影响生产、销售、技术或企业政策的复杂问题，拟定获得竞争优势的技术方案。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365"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技术四级</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32" w:name="_Toc16906704"/>
            <w:r>
              <w:rPr>
                <w:rFonts w:hint="eastAsia" w:ascii="SimHei" w:hAnsi="SimHei" w:eastAsia="黑体" w:cs="楷体"/>
                <w:b w:val="0"/>
                <w:bCs w:val="0"/>
                <w:sz w:val="18"/>
              </w:rPr>
              <w:t>副主任工程师</w:t>
            </w:r>
            <w:bookmarkEnd w:id="32"/>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14-16</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具备大专学历及5年以上技术工作经验，或具备8年以上技术工作经验，其中至少2年五级技术资格。</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担任较大或较重要项目或工程的指导或监督人员。</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担任一个部门的技术管理工作，参与技术指导及高层次的规划、立项、审核等工作，能够独立解决困难的问题。</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分析核心、重要的数据或信息。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365"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技术五级</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33" w:name="_Toc16906705"/>
            <w:r>
              <w:rPr>
                <w:rFonts w:hint="eastAsia" w:ascii="SimHei" w:hAnsi="SimHei" w:eastAsia="黑体" w:cs="楷体"/>
                <w:b w:val="0"/>
                <w:bCs w:val="0"/>
                <w:sz w:val="18"/>
              </w:rPr>
              <w:t>主管工程师</w:t>
            </w:r>
            <w:bookmarkEnd w:id="33"/>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13-15</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具备大专学历及4年以上技术工作经验，或具备6年以上技术工作经验，其中至少2年六级技术资格。</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担任技术机构或项目工程的指导或监督人员。</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担任一个部门的技术管理工作，参与技术指导及高层次的规划、立项、审核等工作，能够在授意下独立解决困难的问题。</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分析核心、重要的数据或信息。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365"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技术六级</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34" w:name="_Toc16906706"/>
            <w:r>
              <w:rPr>
                <w:rFonts w:hint="eastAsia" w:ascii="SimHei" w:hAnsi="SimHei" w:eastAsia="黑体" w:cs="楷体"/>
                <w:b w:val="0"/>
                <w:bCs w:val="0"/>
                <w:sz w:val="18"/>
              </w:rPr>
              <w:t>副主管工程师</w:t>
            </w:r>
            <w:bookmarkEnd w:id="34"/>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12-14</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具备大专学历及3年以上技术工作经验，或具备5年以上技术工作经验，其中至少2年七级技术资格。</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担任本部门或项目范围内的技术工作，能完成具有一定难度的技术任务。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365"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技术七级</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35" w:name="_Toc16906707"/>
            <w:r>
              <w:rPr>
                <w:rFonts w:hint="eastAsia" w:ascii="SimHei" w:hAnsi="SimHei" w:eastAsia="黑体" w:cs="楷体"/>
                <w:b w:val="0"/>
                <w:bCs w:val="0"/>
                <w:sz w:val="18"/>
              </w:rPr>
              <w:t>工程师</w:t>
            </w:r>
            <w:bookmarkEnd w:id="35"/>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10-12</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具备大专学历及1年以上技术工作经验，或具备3年以上技术工作经验，其中至少2年八级技术资格。</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从事重要或较高难度的技术作业，能独立完成困难作业及做出独立判断。</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分析信息的用途及其他信息的标准数据。在上司的指导下担任技术作业的指导、监督的人员，进行规范的技术工作。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365"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技术八级</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36" w:name="_Toc16906708"/>
            <w:r>
              <w:rPr>
                <w:rFonts w:hint="eastAsia" w:ascii="SimHei" w:hAnsi="SimHei" w:eastAsia="黑体" w:cs="楷体"/>
                <w:b w:val="0"/>
                <w:bCs w:val="0"/>
                <w:sz w:val="18"/>
              </w:rPr>
              <w:t>助理工程师</w:t>
            </w:r>
            <w:bookmarkEnd w:id="36"/>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9-11</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具备大专学历，或具备1年以上技术工作经验。</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从事一般的技术作业。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365"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技术九级</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37" w:name="_Toc16906709"/>
            <w:r>
              <w:rPr>
                <w:rFonts w:hint="eastAsia" w:ascii="SimHei" w:hAnsi="SimHei" w:eastAsia="黑体" w:cs="楷体"/>
                <w:b w:val="0"/>
                <w:bCs w:val="0"/>
                <w:sz w:val="18"/>
              </w:rPr>
              <w:t>技术员</w:t>
            </w:r>
            <w:bookmarkEnd w:id="37"/>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5-7</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具备中专或同等学历。</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从事简单的技术作业。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jc w:val="center"/>
        </w:trPr>
        <w:tc>
          <w:tcPr>
            <w:tcW w:w="1473" w:type="dxa"/>
            <w:vMerge w:val="continue"/>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b/>
                <w:bCs/>
              </w:rPr>
            </w:pPr>
          </w:p>
        </w:tc>
        <w:tc>
          <w:tcPr>
            <w:tcW w:w="1365"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技术十级</w:t>
            </w:r>
          </w:p>
        </w:tc>
        <w:tc>
          <w:tcPr>
            <w:tcW w:w="1785" w:type="dxa"/>
            <w:noWrap w:val="0"/>
            <w:vAlign w:val="center"/>
          </w:tcPr>
          <w:p>
            <w:pPr>
              <w:pStyle w:val="4"/>
              <w:pageBreakBefore w:val="0"/>
              <w:widowControl w:val="0"/>
              <w:kinsoku/>
              <w:wordWrap/>
              <w:overflowPunct/>
              <w:topLinePunct w:val="0"/>
              <w:autoSpaceDE/>
              <w:autoSpaceDN/>
              <w:bidi w:val="0"/>
              <w:adjustRightInd/>
              <w:snapToGrid/>
              <w:spacing w:before="0" w:after="0" w:line="360" w:lineRule="auto"/>
              <w:ind w:left="0" w:leftChars="0"/>
              <w:textAlignment w:val="auto"/>
              <w:rPr>
                <w:rFonts w:hint="eastAsia" w:ascii="楷体" w:hAnsi="楷体" w:eastAsia="楷体" w:cs="楷体"/>
                <w:b w:val="0"/>
                <w:bCs w:val="0"/>
                <w:sz w:val="18"/>
              </w:rPr>
            </w:pPr>
            <w:bookmarkStart w:id="38" w:name="_Toc16906710"/>
            <w:r>
              <w:rPr>
                <w:rFonts w:hint="eastAsia" w:ascii="SimHei" w:hAnsi="SimHei" w:eastAsia="黑体" w:cs="楷体"/>
                <w:b w:val="0"/>
                <w:bCs w:val="0"/>
                <w:sz w:val="18"/>
              </w:rPr>
              <w:t>实习生</w:t>
            </w:r>
            <w:bookmarkEnd w:id="38"/>
          </w:p>
        </w:tc>
        <w:tc>
          <w:tcPr>
            <w:tcW w:w="1050" w:type="dxa"/>
            <w:noWrap w:val="0"/>
            <w:vAlign w:val="center"/>
          </w:tcPr>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r>
              <w:rPr>
                <w:rFonts w:hint="eastAsia" w:ascii="SimHei" w:hAnsi="SimHei" w:eastAsia="黑体" w:cs="楷体"/>
              </w:rPr>
              <w:t>7-9</w:t>
            </w:r>
          </w:p>
        </w:tc>
        <w:tc>
          <w:tcPr>
            <w:tcW w:w="10076" w:type="dxa"/>
            <w:noWrap w:val="0"/>
            <w:vAlign w:val="top"/>
          </w:tcPr>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具备中专或同行学历。</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本职位工龄在一年以内。</w:t>
            </w:r>
          </w:p>
          <w:p>
            <w:pPr>
              <w:pageBreakBefore w:val="0"/>
              <w:widowControl w:val="0"/>
              <w:numPr>
                <w:ilvl w:val="1"/>
                <w:numId w:val="1"/>
              </w:numPr>
              <w:tabs>
                <w:tab w:val="right" w:pos="417"/>
                <w:tab w:val="clear" w:pos="420"/>
              </w:tabs>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r>
              <w:rPr>
                <w:rFonts w:hint="eastAsia" w:ascii="SimHei" w:hAnsi="SimHei" w:eastAsia="黑体" w:cs="楷体"/>
              </w:rPr>
              <w:t>工作方式主要以熟悉、学习、锻炼为主。</w:t>
            </w:r>
          </w:p>
        </w:tc>
      </w:tr>
      <w:bookmarkEnd w:id="0"/>
    </w:tbl>
    <w:p>
      <w:pPr>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楷体" w:hAnsi="楷体" w:eastAsia="楷体" w:cs="楷体"/>
        </w:rPr>
      </w:pPr>
    </w:p>
    <w:p>
      <w:pPr>
        <w:pageBreakBefore w:val="0"/>
        <w:widowControl w:val="0"/>
        <w:kinsoku/>
        <w:wordWrap/>
        <w:overflowPunct/>
        <w:topLinePunct w:val="0"/>
        <w:autoSpaceDE/>
        <w:autoSpaceDN/>
        <w:bidi w:val="0"/>
        <w:adjustRightInd/>
        <w:snapToGrid/>
        <w:spacing w:line="360" w:lineRule="auto"/>
        <w:ind w:left="0" w:leftChars="0"/>
        <w:textAlignment w:val="auto"/>
        <w:rPr>
          <w:rFonts w:hint="eastAsia" w:ascii="楷体" w:hAnsi="楷体" w:eastAsia="楷体" w:cs="楷体"/>
        </w:rPr>
      </w:pPr>
    </w:p>
    <w:sectPr>
      <w:footerReference r:id="rId5" w:type="default"/>
      <w:pgSz w:w="16838" w:h="11906" w:orient="landscape"/>
      <w:pgMar w:top="850" w:right="1474" w:bottom="850" w:left="1474" w:header="624" w:footer="624"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AmzV+cvQEAAGIDAAAOAAAAAAAAAAEAIAAAAB4BAABkcnMvZTJvRG9jLnhtbFBLBQYAAAAA&#10;BgAGAFkBAABNBQAAAAA=&#10;">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jc w:val="center"/>
                          </w:pPr>
                          <w:r>
                            <w:fldChar w:fldCharType="begin"/>
                          </w:r>
                          <w:r>
                            <w:rPr>
                              <w:rStyle w:val="12"/>
                            </w:rPr>
                            <w:instrText xml:space="preserve"> PAGE </w:instrText>
                          </w:r>
                          <w:r>
                            <w:fldChar w:fldCharType="separate"/>
                          </w:r>
                          <w:r>
                            <w:rPr>
                              <w:rStyle w:val="12"/>
                            </w:rPr>
                            <w:t>7</w:t>
                          </w:r>
                          <w: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PGGH6W8AQAAYgMAAA4AAAAAAAAAAQAgAAAAHgEAAGRycy9lMm9Eb2MueG1sUEsFBgAAAAAG&#10;AAYAWQEAAEwFAAAAAA==&#10;">
              <v:fill on="f" focussize="0,0"/>
              <v:stroke on="f"/>
              <v:imagedata o:title=""/>
              <o:lock v:ext="edit" aspectratio="f"/>
              <v:textbox inset="0mm,0mm,0mm,0mm" style="mso-fit-shape-to-text:t;">
                <w:txbxContent>
                  <w:p>
                    <w:pPr>
                      <w:pStyle w:val="6"/>
                      <w:jc w:val="center"/>
                    </w:pPr>
                    <w:r>
                      <w:fldChar w:fldCharType="begin"/>
                    </w:r>
                    <w:r>
                      <w:rPr>
                        <w:rStyle w:val="12"/>
                      </w:rPr>
                      <w:instrText xml:space="preserve"> PAGE </w:instrText>
                    </w:r>
                    <w:r>
                      <w:fldChar w:fldCharType="separate"/>
                    </w:r>
                    <w:r>
                      <w:rPr>
                        <w:rStyle w:val="12"/>
                      </w:rPr>
                      <w:t>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0C6907"/>
    <w:multiLevelType w:val="multilevel"/>
    <w:tmpl w:val="4A0C6907"/>
    <w:lvl w:ilvl="0" w:tentative="0">
      <w:start w:val="1"/>
      <w:numFmt w:val="japaneseCounting"/>
      <w:lvlText w:val="第%1条"/>
      <w:lvlJc w:val="left"/>
      <w:pPr>
        <w:tabs>
          <w:tab w:val="left" w:pos="840"/>
        </w:tabs>
        <w:ind w:left="840" w:hanging="840"/>
      </w:pPr>
      <w:rPr>
        <w:rFonts w:hint="eastAsia"/>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D57"/>
    <w:rsid w:val="00707D57"/>
    <w:rsid w:val="0095110E"/>
    <w:rsid w:val="00C46C81"/>
    <w:rsid w:val="00EF6F5C"/>
    <w:rsid w:val="276E231E"/>
    <w:rsid w:val="3A1041F5"/>
    <w:rsid w:val="535C091E"/>
    <w:rsid w:val="71017C5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name="toc 1"/>
    <w:lsdException w:unhideWhenUsed="0" w:uiPriority="0" w:name="toc 2"/>
    <w:lsdException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1">
    <w:name w:val="Default Paragraph Font"/>
    <w:semiHidden/>
    <w:uiPriority w:val="0"/>
  </w:style>
  <w:style w:type="table" w:default="1" w:styleId="10">
    <w:name w:val="Normal Table"/>
    <w:unhideWhenUsed/>
    <w:uiPriority w:val="99"/>
    <w:tblPr>
      <w:tblStyle w:val="10"/>
      <w:tblCellMar>
        <w:top w:w="0" w:type="dxa"/>
        <w:left w:w="108" w:type="dxa"/>
        <w:bottom w:w="0" w:type="dxa"/>
        <w:right w:w="108" w:type="dxa"/>
      </w:tblCellMar>
    </w:tblPr>
  </w:style>
  <w:style w:type="paragraph" w:styleId="5">
    <w:name w:val="toc 3"/>
    <w:basedOn w:val="1"/>
    <w:next w:val="1"/>
    <w:semiHidden/>
    <w:uiPriority w:val="0"/>
    <w:pPr>
      <w:ind w:left="840" w:leftChars="400"/>
    </w:pPr>
  </w:style>
  <w:style w:type="paragraph" w:styleId="6">
    <w:name w:val="footer"/>
    <w:basedOn w:val="1"/>
    <w:semiHidden/>
    <w:uiPriority w:val="0"/>
    <w:pPr>
      <w:tabs>
        <w:tab w:val="center" w:pos="4153"/>
        <w:tab w:val="right" w:pos="8306"/>
      </w:tabs>
      <w:snapToGrid w:val="0"/>
      <w:jc w:val="left"/>
    </w:pPr>
    <w:rPr>
      <w:sz w:val="18"/>
      <w:szCs w:val="18"/>
    </w:rPr>
  </w:style>
  <w:style w:type="paragraph" w:styleId="7">
    <w:name w:val="header"/>
    <w:basedOn w:val="1"/>
    <w:semiHidden/>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iPriority w:val="0"/>
  </w:style>
  <w:style w:type="paragraph" w:styleId="9">
    <w:name w:val="toc 2"/>
    <w:basedOn w:val="1"/>
    <w:next w:val="1"/>
    <w:semiHidden/>
    <w:uiPriority w:val="0"/>
    <w:pPr>
      <w:ind w:left="420" w:leftChars="200"/>
    </w:pPr>
  </w:style>
  <w:style w:type="character" w:styleId="12">
    <w:name w:val="page number"/>
    <w:basedOn w:val="11"/>
    <w:semiHidden/>
    <w:uiPriority w:val="0"/>
  </w:style>
  <w:style w:type="character" w:styleId="13">
    <w:name w:val="Hyperlink"/>
    <w:semiHidden/>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8</Pages>
  <Words>1040</Words>
  <Characters>5930</Characters>
  <Lines>49</Lines>
  <Paragraphs>13</Paragraphs>
  <TotalTime>0</TotalTime>
  <ScaleCrop>false</ScaleCrop>
  <LinksUpToDate>false</LinksUpToDate>
  <CharactersWithSpaces>6957</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2007-06-12T08:18:00Z</dcterms:created>
  <dc:creator>NAME</dc:creator>
  <cp:lastModifiedBy>Administrator</cp:lastModifiedBy>
  <dcterms:modified xsi:type="dcterms:W3CDTF">2019-10-18T01:59:41Z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