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0"/>
        <w:jc w:val="center"/>
        <w:rPr>
          <w:rFonts w:eastAsia="黑体"/>
          <w:b/>
          <w:b/>
          <w:sz w:val="32"/>
          <w:szCs w:val="32"/>
        </w:rPr>
      </w:pPr>
      <w:r>
        <w:rPr>
          <w:rFonts w:eastAsia="黑体" w:ascii="SimHei" w:hAnsi="SimHei"/>
          <w:b/>
          <w:sz w:val="32"/>
          <w:szCs w:val="32"/>
          <w:lang w:val="en-US" w:eastAsia="zh-CN"/>
        </w:rPr>
        <w:t xml:space="preserve"> </w:t>
      </w:r>
      <w:r>
        <w:rPr>
          <w:rFonts w:eastAsia="黑体" w:ascii="SimHei" w:hAnsi="SimHei"/>
          <w:b/>
          <w:sz w:val="32"/>
          <w:szCs w:val="32"/>
        </w:rPr>
        <w:t>公司员工激励机制方案</w:t>
      </w:r>
    </w:p>
    <w:p>
      <w:pPr>
        <w:pStyle w:val="Normal"/>
        <w:spacing w:lineRule="atLeast" w:line="0"/>
        <w:jc w:val="center"/>
        <w:rPr>
          <w:rFonts w:eastAsia="黑体"/>
          <w:b/>
          <w:b/>
          <w:bCs/>
          <w:sz w:val="32"/>
          <w:szCs w:val="32"/>
        </w:rPr>
      </w:pPr>
      <w:r>
        <w:rPr>
          <w:rFonts w:eastAsia="黑体" w:ascii="SimHei" w:hAnsi="SimHei"/>
          <w:b/>
          <w:bCs/>
          <w:sz w:val="32"/>
          <w:szCs w:val="32"/>
        </w:rPr>
      </w:r>
    </w:p>
    <w:p>
      <w:pPr>
        <w:pStyle w:val="31"/>
        <w:numPr>
          <w:ilvl w:val="0"/>
          <w:numId w:val="19"/>
        </w:numPr>
        <w:tabs>
          <w:tab w:val="clear" w:pos="720"/>
          <w:tab w:val="left" w:pos="426" w:leader="none"/>
          <w:tab w:val="left" w:pos="567" w:leader="none"/>
        </w:tabs>
        <w:spacing w:lineRule="auto" w:line="360"/>
        <w:ind w:start="426" w:hanging="420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背景</w:t>
      </w:r>
    </w:p>
    <w:p>
      <w:pPr>
        <w:pStyle w:val="31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2011</w:t>
      </w:r>
      <w:r>
        <w:rPr>
          <w:rFonts w:ascii="SimHei" w:hAnsi="SimHei" w:eastAsia="黑体"/>
          <w:sz w:val="24"/>
        </w:rPr>
        <w:t>年集团薪酬管理工作中，对集团和分院的员工薪酬制度进行了大力改革，员工的薪酬水平大部分都有所提升；</w:t>
      </w:r>
    </w:p>
    <w:p>
      <w:pPr>
        <w:pStyle w:val="31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集团和有些分院员工凝聚力较低，人心涣散情况较严重</w:t>
      </w:r>
    </w:p>
    <w:p>
      <w:pPr>
        <w:pStyle w:val="31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集团及各分院经营目标达标率较低，中、高层管理人员流动快。</w:t>
      </w:r>
    </w:p>
    <w:p>
      <w:pPr>
        <w:pStyle w:val="31"/>
        <w:numPr>
          <w:ilvl w:val="0"/>
          <w:numId w:val="19"/>
        </w:numPr>
        <w:tabs>
          <w:tab w:val="clear" w:pos="720"/>
          <w:tab w:val="left" w:pos="426" w:leader="none"/>
          <w:tab w:val="left" w:pos="567" w:leader="none"/>
        </w:tabs>
        <w:spacing w:lineRule="auto" w:line="360"/>
        <w:ind w:start="426" w:hanging="420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目的：</w:t>
      </w:r>
    </w:p>
    <w:p>
      <w:pPr>
        <w:pStyle w:val="31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某集团上市规划，公司必须具有稳定的中高层管理团队、良好的经营业绩和优秀的企业文化，为了改善目前公司现状，逐步具备公司上市的要求，必须运用系统、有效的激励机制，充分地激发员工的工作积极性和潜力，建立起一支激情高昂、充满活力、稳定高效的公司团队，为成功上市奠定人力基础。</w:t>
      </w:r>
    </w:p>
    <w:p>
      <w:pPr>
        <w:pStyle w:val="31"/>
        <w:numPr>
          <w:ilvl w:val="0"/>
          <w:numId w:val="19"/>
        </w:numPr>
        <w:tabs>
          <w:tab w:val="clear" w:pos="720"/>
          <w:tab w:val="left" w:pos="426" w:leader="none"/>
          <w:tab w:val="left" w:pos="567" w:leader="none"/>
        </w:tabs>
        <w:spacing w:lineRule="auto" w:line="360"/>
        <w:ind w:start="426" w:hanging="420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理论指导思想：</w:t>
      </w:r>
    </w:p>
    <w:p>
      <w:pPr>
        <w:pStyle w:val="Normal"/>
        <w:numPr>
          <w:ilvl w:val="0"/>
          <w:numId w:val="22"/>
        </w:numPr>
        <w:spacing w:lineRule="auto" w:line="360"/>
        <w:ind w:start="993" w:hanging="562"/>
        <w:rPr>
          <w:sz w:val="24"/>
        </w:rPr>
      </w:pPr>
      <w:r>
        <w:rPr>
          <w:rFonts w:ascii="SimHei" w:hAnsi="SimHei" w:eastAsia="黑体"/>
          <w:sz w:val="24"/>
        </w:rPr>
        <w:t>激励理念</w:t>
      </w:r>
    </w:p>
    <w:p>
      <w:pPr>
        <w:pStyle w:val="Normal"/>
        <w:numPr>
          <w:ilvl w:val="0"/>
          <w:numId w:val="18"/>
        </w:numPr>
        <w:spacing w:lineRule="auto" w:line="360"/>
        <w:ind w:start="851" w:hanging="420"/>
        <w:rPr>
          <w:sz w:val="24"/>
        </w:rPr>
      </w:pPr>
      <w:r>
        <w:rPr>
          <w:rFonts w:ascii="SimHei" w:hAnsi="SimHei" w:eastAsia="黑体"/>
          <w:sz w:val="24"/>
        </w:rPr>
        <w:t>人</w:t>
      </w:r>
      <w:r>
        <w:rPr>
          <w:rFonts w:ascii="SimHei" w:hAnsi="SimHei" w:eastAsia="黑体"/>
          <w:sz w:val="24"/>
        </w:rPr>
        <w:t>的行为受两大动力体系的驱动。一是自我动力，二是超我动力。这两大动力的平衡关系，决定了人的行为方向。组织中对人的管理，就是想办法将两大动力维持在较高的水平并共同指向组织目标。</w:t>
      </w:r>
    </w:p>
    <w:p>
      <w:pPr>
        <w:pStyle w:val="Normal"/>
        <w:numPr>
          <w:ilvl w:val="0"/>
          <w:numId w:val="18"/>
        </w:numPr>
        <w:spacing w:lineRule="auto" w:line="360"/>
        <w:ind w:start="851" w:hanging="420"/>
        <w:rPr>
          <w:sz w:val="24"/>
        </w:rPr>
      </w:pPr>
      <w:r>
        <w:rPr>
          <w:rFonts w:ascii="SimHei" w:hAnsi="SimHei" w:eastAsia="黑体"/>
          <w:sz w:val="24"/>
        </w:rPr>
        <w:t>“</w:t>
      </w:r>
      <w:r>
        <w:rPr>
          <w:rFonts w:ascii="SimHei" w:hAnsi="SimHei" w:eastAsia="黑体"/>
          <w:sz w:val="24"/>
        </w:rPr>
        <w:t>自我动力”的启动，主要靠个人利益的吸引。具体方式就是提供三个激励：报酬激励、成就激励、机会激励。</w:t>
      </w:r>
    </w:p>
    <w:p>
      <w:pPr>
        <w:pStyle w:val="Normal"/>
        <w:numPr>
          <w:ilvl w:val="0"/>
          <w:numId w:val="18"/>
        </w:numPr>
        <w:spacing w:lineRule="auto" w:line="360"/>
        <w:ind w:start="851" w:hanging="420"/>
        <w:rPr>
          <w:sz w:val="24"/>
        </w:rPr>
      </w:pPr>
      <w:r>
        <w:rPr>
          <w:rFonts w:ascii="SimHei" w:hAnsi="SimHei" w:eastAsia="黑体"/>
          <w:sz w:val="24"/>
        </w:rPr>
        <w:t>“</w:t>
      </w:r>
      <w:r>
        <w:rPr>
          <w:rFonts w:ascii="SimHei" w:hAnsi="SimHei" w:eastAsia="黑体"/>
          <w:sz w:val="24"/>
        </w:rPr>
        <w:t>超我动力”的启动，主要靠组织目标、事业理想、企业精神、核心理念与价值观。</w:t>
      </w:r>
    </w:p>
    <w:p>
      <w:pPr>
        <w:pStyle w:val="Normal"/>
        <w:numPr>
          <w:ilvl w:val="0"/>
          <w:numId w:val="22"/>
        </w:numPr>
        <w:spacing w:lineRule="auto" w:line="360"/>
        <w:ind w:start="993" w:hanging="562"/>
        <w:rPr>
          <w:sz w:val="24"/>
        </w:rPr>
      </w:pPr>
      <w:r>
        <w:rPr>
          <w:rFonts w:ascii="SimHei" w:hAnsi="SimHei" w:eastAsia="黑体"/>
          <w:sz w:val="24"/>
        </w:rPr>
        <w:t>激励体系与激励作用</w:t>
      </w:r>
    </w:p>
    <w:p>
      <w:pPr>
        <w:pStyle w:val="Normal"/>
        <w:numPr>
          <w:ilvl w:val="0"/>
          <w:numId w:val="14"/>
        </w:numPr>
        <w:spacing w:lineRule="auto" w:line="360"/>
        <w:ind w:start="851" w:hanging="420"/>
        <w:rPr>
          <w:sz w:val="24"/>
        </w:rPr>
      </w:pPr>
      <w:r>
        <w:rPr>
          <w:rFonts w:ascii="SimHei" w:hAnsi="SimHei" w:eastAsia="黑体"/>
          <w:sz w:val="24"/>
        </w:rPr>
        <w:t>组织激励体系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numPr>
          <w:ilvl w:val="0"/>
          <w:numId w:val="14"/>
        </w:numPr>
        <w:spacing w:lineRule="auto" w:line="360"/>
        <w:ind w:start="851" w:hanging="420"/>
        <w:rPr>
          <w:sz w:val="24"/>
        </w:rPr>
      </w:pPr>
      <w:r>
        <w:rPr>
          <w:rFonts w:ascii="SimHei" w:hAnsi="SimHei" w:eastAsia="黑体"/>
          <w:sz w:val="24"/>
        </w:rPr>
        <w:t>激励作用</w:t>
      </w:r>
    </w:p>
    <w:p>
      <w:pPr>
        <w:pStyle w:val="Normal"/>
        <w:spacing w:lineRule="auto" w:line="360"/>
        <w:rPr>
          <w:sz w:val="24"/>
          <w:lang w:val="en-US" w:eastAsia="en-US"/>
        </w:rPr>
      </w:pPr>
      <w:r>
        <w:rPr>
          <w:rFonts w:ascii="SimHei" w:hAnsi="SimHei" w:eastAsia="黑体"/>
          <w:sz w:val="24"/>
          <w:lang w:val="en-US" w:eastAsia="en-US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  <w:lang w:val="en-US" w:eastAsia="en-US"/>
        </w:rPr>
      </w:pPr>
      <w:r>
        <w:rPr>
          <w:rFonts w:ascii="SimHei" w:hAnsi="SimHei" w:eastAsia="黑体"/>
          <w:sz w:val="24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numPr>
          <w:ilvl w:val="0"/>
          <w:numId w:val="22"/>
        </w:numPr>
        <w:spacing w:lineRule="auto" w:line="360"/>
        <w:ind w:start="993" w:hanging="562"/>
        <w:rPr>
          <w:sz w:val="24"/>
        </w:rPr>
      </w:pPr>
      <w:r>
        <w:rPr>
          <w:rFonts w:ascii="SimHei" w:hAnsi="SimHei" w:eastAsia="黑体"/>
          <w:sz w:val="24"/>
        </w:rPr>
        <w:t>把激励作为公司企业文化建设的一个内容长期坚持下去。企业文化与员工激励的关系如下图所示：</w:t>
      </w:r>
    </w:p>
    <w:p>
      <w:pPr>
        <w:pStyle w:val="Normal"/>
        <w:spacing w:lineRule="auto" w:line="360"/>
        <w:rPr>
          <w:sz w:val="24"/>
          <w:lang w:val="en-US" w:eastAsia="en-US"/>
        </w:rPr>
      </w:pPr>
      <w:r>
        <w:rPr>
          <w:rFonts w:ascii="SimHei" w:hAnsi="SimHei" w:eastAsia="黑体"/>
          <w:sz w:val="24"/>
          <w:lang w:val="en-US" w:eastAsia="en-US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  <w:lang w:val="en-US" w:eastAsia="en-US"/>
        </w:rPr>
      </w:pPr>
      <w:r>
        <w:rPr>
          <w:rFonts w:ascii="SimHei" w:hAnsi="SimHei" w:eastAsia="黑体"/>
          <w:sz w:val="24"/>
          <w:lang w:val="en-US" w:eastAsia="en-US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31"/>
        <w:numPr>
          <w:ilvl w:val="0"/>
          <w:numId w:val="19"/>
        </w:numPr>
        <w:tabs>
          <w:tab w:val="clear" w:pos="720"/>
          <w:tab w:val="left" w:pos="426" w:leader="none"/>
          <w:tab w:val="left" w:pos="567" w:leader="none"/>
        </w:tabs>
        <w:spacing w:lineRule="auto" w:line="360"/>
        <w:ind w:start="426" w:hanging="420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激励体制方案：</w:t>
      </w:r>
    </w:p>
    <w:p>
      <w:pPr>
        <w:pStyle w:val="Normal"/>
        <w:numPr>
          <w:ilvl w:val="0"/>
          <w:numId w:val="16"/>
        </w:numPr>
        <w:spacing w:lineRule="auto" w:line="360"/>
        <w:ind w:start="993" w:hanging="562"/>
        <w:rPr>
          <w:bCs/>
          <w:sz w:val="24"/>
        </w:rPr>
      </w:pPr>
      <w:r>
        <w:rPr>
          <w:rFonts w:ascii="SimHei" w:hAnsi="SimHei" w:eastAsia="黑体"/>
          <w:bCs/>
          <w:sz w:val="24"/>
        </w:rPr>
        <w:t>建立报酬激励、成就激励、机会激励三位一体的自我激励机制</w:t>
      </w:r>
    </w:p>
    <w:p>
      <w:pPr>
        <w:pStyle w:val="Normal"/>
        <w:numPr>
          <w:ilvl w:val="0"/>
          <w:numId w:val="26"/>
        </w:numPr>
        <w:spacing w:lineRule="auto" w:line="360"/>
        <w:ind w:start="1134" w:hanging="425"/>
        <w:rPr>
          <w:bCs/>
          <w:sz w:val="24"/>
        </w:rPr>
      </w:pPr>
      <w:r>
        <w:rPr>
          <w:rFonts w:ascii="SimHei" w:hAnsi="SimHei" w:eastAsia="黑体"/>
          <w:bCs/>
          <w:sz w:val="24"/>
        </w:rPr>
        <w:t>完善奖金和福利体系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560" w:leader="none"/>
        </w:tabs>
        <w:spacing w:lineRule="auto" w:line="360"/>
        <w:ind w:start="1560" w:hanging="704"/>
        <w:rPr>
          <w:bCs/>
          <w:sz w:val="24"/>
        </w:rPr>
      </w:pPr>
      <w:r>
        <w:rPr>
          <w:rFonts w:ascii="SimHei" w:hAnsi="SimHei" w:eastAsia="黑体"/>
          <w:bCs/>
          <w:sz w:val="24"/>
        </w:rPr>
        <w:t>中秋节和春节分别为员工发放</w:t>
      </w:r>
      <w:r>
        <w:rPr>
          <w:rFonts w:ascii="SimHei" w:hAnsi="SimHei" w:eastAsia="黑体"/>
          <w:bCs/>
          <w:sz w:val="24"/>
        </w:rPr>
        <w:t>100</w:t>
      </w:r>
      <w:r>
        <w:rPr>
          <w:rFonts w:ascii="SimHei" w:hAnsi="SimHei" w:eastAsia="黑体"/>
          <w:bCs/>
          <w:sz w:val="24"/>
        </w:rPr>
        <w:t>元过节费（成本</w:t>
      </w:r>
      <w:r>
        <w:rPr>
          <w:rFonts w:ascii="SimHei" w:hAnsi="SimHei" w:eastAsia="黑体"/>
          <w:bCs/>
          <w:sz w:val="24"/>
        </w:rPr>
        <w:t>600</w:t>
      </w:r>
      <w:r>
        <w:rPr>
          <w:rFonts w:cs="宋体" w:ascii="SimHei" w:hAnsi="SimHei" w:eastAsia="黑体"/>
          <w:bCs/>
          <w:sz w:val="24"/>
        </w:rPr>
        <w:t>×100×2=120000</w:t>
      </w:r>
      <w:r>
        <w:rPr>
          <w:rFonts w:ascii="SimHei" w:hAnsi="SimHei" w:cs="宋体" w:eastAsia="黑体"/>
          <w:bCs/>
          <w:sz w:val="24"/>
        </w:rPr>
        <w:t>元）</w:t>
      </w:r>
      <w:r>
        <w:rPr>
          <w:rFonts w:ascii="SimHei" w:hAnsi="SimHei" w:eastAsia="黑体"/>
          <w:bCs/>
          <w:sz w:val="24"/>
        </w:rPr>
        <w:t>。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560" w:leader="none"/>
        </w:tabs>
        <w:spacing w:lineRule="auto" w:line="360"/>
        <w:ind w:start="1560" w:hanging="704"/>
        <w:rPr>
          <w:bCs/>
          <w:sz w:val="24"/>
        </w:rPr>
      </w:pPr>
      <w:r>
        <w:rPr>
          <w:rFonts w:ascii="SimHei" w:hAnsi="SimHei" w:eastAsia="黑体"/>
          <w:bCs/>
          <w:sz w:val="24"/>
        </w:rPr>
        <w:t>为员工上五险，如有条件争取上“一金”。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560" w:leader="none"/>
        </w:tabs>
        <w:spacing w:lineRule="auto" w:line="360"/>
        <w:ind w:start="1560" w:hanging="704"/>
        <w:rPr>
          <w:rFonts w:ascii="宋体" w:hAnsi="宋体" w:cs="宋体"/>
          <w:sz w:val="24"/>
        </w:rPr>
      </w:pPr>
      <w:r>
        <w:rPr>
          <w:rFonts w:ascii="SimHei" w:hAnsi="SimHei" w:eastAsia="黑体"/>
          <w:bCs/>
          <w:sz w:val="24"/>
        </w:rPr>
        <w:t>培训</w:t>
      </w:r>
      <w:r>
        <w:rPr>
          <w:rFonts w:ascii="SimHei" w:hAnsi="SimHei" w:eastAsia="黑体"/>
          <w:bCs/>
          <w:sz w:val="24"/>
        </w:rPr>
        <w:t>:</w:t>
      </w:r>
      <w:r>
        <w:rPr>
          <w:rFonts w:ascii="SimHei" w:hAnsi="SimHei" w:eastAsia="黑体"/>
          <w:bCs/>
          <w:sz w:val="24"/>
        </w:rPr>
        <w:t>季度培训需求分析，并根据培训需求调查每月制定培训计划。</w:t>
      </w:r>
      <w:r>
        <w:rPr>
          <w:rFonts w:ascii="SimHei" w:hAnsi="SimHei" w:eastAsia="黑体"/>
          <w:bCs/>
          <w:sz w:val="24"/>
        </w:rPr>
        <w:t>将培</w:t>
      </w:r>
      <w:r>
        <w:rPr>
          <w:rFonts w:ascii="SimHei" w:hAnsi="SimHei" w:cs="宋体" w:eastAsia="黑体"/>
          <w:sz w:val="24"/>
        </w:rPr>
        <w:t>训作为员工的一项福利，作为公司的企业文化来发展，通过培训来建立学习型企业。</w:t>
      </w:r>
    </w:p>
    <w:p>
      <w:pPr>
        <w:pStyle w:val="Normal"/>
        <w:spacing w:lineRule="auto" w:line="360"/>
        <w:ind w:firstLine="480"/>
        <w:rPr>
          <w:rFonts w:ascii="宋体" w:hAnsi="宋体" w:cs="宋体"/>
          <w:sz w:val="24"/>
        </w:rPr>
      </w:pPr>
      <w:r>
        <w:rPr>
          <w:rFonts w:cs="宋体" w:ascii="SimHei" w:hAnsi="SimHei" w:eastAsia="黑体"/>
          <w:sz w:val="24"/>
        </w:rPr>
      </w:r>
    </w:p>
    <w:p>
      <w:pPr>
        <w:pStyle w:val="Normal"/>
        <w:numPr>
          <w:ilvl w:val="0"/>
          <w:numId w:val="26"/>
        </w:numPr>
        <w:spacing w:lineRule="auto" w:line="360"/>
        <w:ind w:start="1134" w:hanging="425"/>
        <w:rPr>
          <w:bCs/>
          <w:sz w:val="24"/>
        </w:rPr>
      </w:pPr>
      <w:r>
        <w:rPr>
          <w:rFonts w:ascii="SimHei" w:hAnsi="SimHei" w:eastAsia="黑体"/>
          <w:bCs/>
          <w:sz w:val="24"/>
        </w:rPr>
        <w:t>成就激励制度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1560" w:leader="none"/>
          <w:tab w:val="left" w:pos="1985" w:leader="none"/>
        </w:tabs>
        <w:spacing w:lineRule="auto" w:line="360"/>
        <w:ind w:start="1276" w:hanging="420"/>
        <w:rPr>
          <w:bCs/>
          <w:sz w:val="24"/>
        </w:rPr>
      </w:pPr>
      <w:r>
        <w:rPr>
          <w:rFonts w:ascii="SimHei" w:hAnsi="SimHei" w:eastAsia="黑体"/>
          <w:bCs/>
          <w:sz w:val="24"/>
        </w:rPr>
        <w:t>授权</w:t>
      </w:r>
    </w:p>
    <w:p>
      <w:pPr>
        <w:pStyle w:val="Normal"/>
        <w:numPr>
          <w:ilvl w:val="0"/>
          <w:numId w:val="13"/>
        </w:numPr>
        <w:spacing w:lineRule="auto" w:line="360"/>
        <w:ind w:start="1418" w:hanging="278"/>
        <w:rPr>
          <w:sz w:val="24"/>
        </w:rPr>
      </w:pPr>
      <w:r>
        <w:rPr>
          <w:rFonts w:ascii="SimHei" w:hAnsi="SimHei" w:eastAsia="黑体"/>
          <w:sz w:val="24"/>
        </w:rPr>
        <w:t>上司对下属适当放权，提高员工的责任感</w:t>
      </w:r>
      <w:r>
        <w:rPr>
          <w:rFonts w:ascii="SimHei" w:hAnsi="SimHei" w:eastAsia="黑体"/>
          <w:sz w:val="24"/>
        </w:rPr>
        <w:t>；</w:t>
      </w:r>
      <w:r>
        <w:rPr>
          <w:rFonts w:ascii="SimHei" w:hAnsi="SimHei" w:eastAsia="黑体"/>
          <w:sz w:val="24"/>
        </w:rPr>
        <w:t>增强每个员工工作的挑战性。</w:t>
      </w:r>
    </w:p>
    <w:p>
      <w:pPr>
        <w:pStyle w:val="Normal"/>
        <w:numPr>
          <w:ilvl w:val="0"/>
          <w:numId w:val="13"/>
        </w:numPr>
        <w:spacing w:lineRule="auto" w:line="360"/>
        <w:ind w:start="1418" w:hanging="278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研究证明，即使你只是让员工有权力调整办公室灯光明暗度，这种小权力都会让他们更有工作动力。企业员工渴望能够在工作中自由地展示他们的才华，发挥其聪明才智，这意味着领导不应告诉员工去做什么，而是在员工“迷途”时给予支持和指导。</w:t>
      </w:r>
    </w:p>
    <w:p>
      <w:pPr>
        <w:pStyle w:val="Normal"/>
        <w:numPr>
          <w:ilvl w:val="0"/>
          <w:numId w:val="13"/>
        </w:numPr>
        <w:spacing w:lineRule="auto" w:line="360"/>
        <w:ind w:start="1418" w:hanging="278"/>
        <w:rPr>
          <w:sz w:val="24"/>
        </w:rPr>
      </w:pPr>
      <w:r>
        <w:rPr>
          <w:rFonts w:ascii="SimHei" w:hAnsi="SimHei" w:eastAsia="黑体"/>
          <w:sz w:val="24"/>
        </w:rPr>
        <w:t>这项工作在确定岗位说明书时与各部门协商进行。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1560" w:leader="none"/>
          <w:tab w:val="left" w:pos="1985" w:leader="none"/>
        </w:tabs>
        <w:spacing w:lineRule="auto" w:line="360"/>
        <w:ind w:start="1276" w:hanging="420"/>
        <w:rPr>
          <w:bCs/>
          <w:sz w:val="24"/>
        </w:rPr>
      </w:pPr>
      <w:r>
        <w:rPr>
          <w:rFonts w:ascii="SimHei" w:hAnsi="SimHei" w:eastAsia="黑体"/>
          <w:bCs/>
          <w:sz w:val="24"/>
        </w:rPr>
        <w:t>分院</w:t>
      </w:r>
      <w:r>
        <w:rPr>
          <w:rFonts w:ascii="SimHei" w:hAnsi="SimHei" w:eastAsia="黑体"/>
          <w:bCs/>
          <w:sz w:val="24"/>
        </w:rPr>
        <w:t>业绩竞赛</w:t>
      </w:r>
    </w:p>
    <w:p>
      <w:pPr>
        <w:pStyle w:val="Normal"/>
        <w:numPr>
          <w:ilvl w:val="0"/>
          <w:numId w:val="4"/>
        </w:numPr>
        <w:spacing w:lineRule="auto" w:line="360"/>
        <w:ind w:start="1418" w:hanging="278"/>
        <w:rPr>
          <w:sz w:val="24"/>
        </w:rPr>
      </w:pPr>
      <w:r>
        <w:rPr>
          <w:rFonts w:ascii="SimHei" w:hAnsi="SimHei" w:eastAsia="黑体"/>
          <w:sz w:val="24"/>
        </w:rPr>
        <w:t>每季度对直营分院在本季度的业绩和利润达标率进行排名，并逐一表扬前两名的分院的管理团队。</w:t>
      </w:r>
    </w:p>
    <w:p>
      <w:pPr>
        <w:pStyle w:val="Normal"/>
        <w:numPr>
          <w:ilvl w:val="0"/>
          <w:numId w:val="4"/>
        </w:numPr>
        <w:spacing w:lineRule="auto" w:line="360"/>
        <w:ind w:start="1418" w:hanging="278"/>
        <w:rPr>
          <w:sz w:val="24"/>
        </w:rPr>
      </w:pPr>
      <w:r>
        <w:rPr>
          <w:rFonts w:ascii="SimHei" w:hAnsi="SimHei" w:eastAsia="黑体"/>
          <w:sz w:val="24"/>
        </w:rPr>
        <w:t>公司在公告栏上设立“业绩竞赛”专栏，张贴每季度五大直营分院的竞赛结果，只公布前</w:t>
      </w: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名。</w:t>
      </w:r>
      <w:r>
        <w:rPr>
          <w:rFonts w:ascii="SimHei" w:hAnsi="SimHei" w:eastAsia="黑体"/>
          <w:sz w:val="24"/>
        </w:rPr>
        <w:t>用数据显示成绩和贡献，能更有可比性和说服力地激励员工的进取心。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1560" w:leader="none"/>
          <w:tab w:val="left" w:pos="1985" w:leader="none"/>
        </w:tabs>
        <w:spacing w:lineRule="auto" w:line="360"/>
        <w:ind w:start="1276" w:hanging="420"/>
        <w:rPr>
          <w:bCs/>
          <w:sz w:val="24"/>
        </w:rPr>
      </w:pPr>
      <w:r>
        <w:rPr>
          <w:rFonts w:ascii="SimHei" w:hAnsi="SimHei" w:eastAsia="黑体"/>
          <w:bCs/>
          <w:sz w:val="24"/>
        </w:rPr>
        <w:t>目标任务沟通</w:t>
      </w:r>
    </w:p>
    <w:p>
      <w:pPr>
        <w:pStyle w:val="Normal"/>
        <w:numPr>
          <w:ilvl w:val="0"/>
          <w:numId w:val="7"/>
        </w:numPr>
        <w:spacing w:lineRule="auto" w:line="360"/>
        <w:ind w:start="1418" w:hanging="278"/>
        <w:rPr>
          <w:sz w:val="24"/>
        </w:rPr>
      </w:pPr>
      <w:r>
        <w:rPr>
          <w:rFonts w:ascii="SimHei" w:hAnsi="SimHei" w:eastAsia="黑体"/>
          <w:sz w:val="24"/>
        </w:rPr>
        <w:t>在项目、任务实施的过程中，</w:t>
      </w:r>
      <w:r>
        <w:rPr>
          <w:rFonts w:ascii="SimHei" w:hAnsi="SimHei" w:eastAsia="黑体"/>
          <w:sz w:val="24"/>
        </w:rPr>
        <w:t>各级主管领导</w:t>
      </w:r>
      <w:r>
        <w:rPr>
          <w:rFonts w:ascii="SimHei" w:hAnsi="SimHei" w:eastAsia="黑体"/>
          <w:sz w:val="24"/>
        </w:rPr>
        <w:t>应当为员工出色完成工作提供信息。</w:t>
      </w:r>
    </w:p>
    <w:p>
      <w:pPr>
        <w:pStyle w:val="Normal"/>
        <w:numPr>
          <w:ilvl w:val="0"/>
          <w:numId w:val="7"/>
        </w:numPr>
        <w:spacing w:lineRule="auto" w:line="360"/>
        <w:ind w:start="1418" w:hanging="278"/>
        <w:rPr>
          <w:sz w:val="24"/>
        </w:rPr>
      </w:pPr>
      <w:r>
        <w:rPr>
          <w:rFonts w:ascii="SimHei" w:hAnsi="SimHei" w:eastAsia="黑体"/>
          <w:sz w:val="24"/>
        </w:rPr>
        <w:t>这些信息包括公司的整体目标任务，需要专业部门完成的工作及员工个人必须着重解决的具体问题。</w:t>
      </w:r>
    </w:p>
    <w:p>
      <w:pPr>
        <w:pStyle w:val="Normal"/>
        <w:numPr>
          <w:ilvl w:val="0"/>
          <w:numId w:val="7"/>
        </w:numPr>
        <w:spacing w:lineRule="auto" w:line="360"/>
        <w:ind w:start="1418" w:hanging="278"/>
        <w:rPr>
          <w:sz w:val="24"/>
        </w:rPr>
      </w:pPr>
      <w:r>
        <w:rPr>
          <w:rFonts w:ascii="SimHei" w:hAnsi="SimHei" w:eastAsia="黑体"/>
          <w:sz w:val="24"/>
        </w:rPr>
        <w:t>公司每月的经营分析会，总经理与各部门经理沟通公司当月</w:t>
      </w:r>
      <w:r>
        <w:rPr>
          <w:rFonts w:ascii="SimHei" w:hAnsi="SimHei" w:eastAsia="黑体"/>
          <w:sz w:val="24"/>
        </w:rPr>
        <w:t>的整体目标任务</w:t>
      </w:r>
      <w:r>
        <w:rPr>
          <w:rFonts w:ascii="SimHei" w:hAnsi="SimHei" w:eastAsia="黑体"/>
          <w:sz w:val="24"/>
        </w:rPr>
        <w:t>（讨论是否符合实际情况）</w:t>
      </w:r>
      <w:r>
        <w:rPr>
          <w:rFonts w:ascii="SimHei" w:hAnsi="SimHei" w:eastAsia="黑体"/>
          <w:sz w:val="24"/>
        </w:rPr>
        <w:t>，</w:t>
      </w:r>
      <w:r>
        <w:rPr>
          <w:rFonts w:ascii="SimHei" w:hAnsi="SimHei" w:eastAsia="黑体"/>
          <w:sz w:val="24"/>
        </w:rPr>
        <w:t>以及</w:t>
      </w:r>
      <w:r>
        <w:rPr>
          <w:rFonts w:ascii="SimHei" w:hAnsi="SimHei" w:eastAsia="黑体"/>
          <w:sz w:val="24"/>
        </w:rPr>
        <w:t>需要</w:t>
      </w:r>
      <w:r>
        <w:rPr>
          <w:rFonts w:ascii="SimHei" w:hAnsi="SimHei" w:eastAsia="黑体"/>
          <w:sz w:val="24"/>
        </w:rPr>
        <w:t>各</w:t>
      </w:r>
      <w:r>
        <w:rPr>
          <w:rFonts w:ascii="SimHei" w:hAnsi="SimHei" w:eastAsia="黑体"/>
          <w:sz w:val="24"/>
        </w:rPr>
        <w:t>部门完成的工作</w:t>
      </w:r>
      <w:r>
        <w:rPr>
          <w:rFonts w:ascii="SimHei" w:hAnsi="SimHei" w:eastAsia="黑体"/>
          <w:sz w:val="24"/>
        </w:rPr>
        <w:t>。</w:t>
      </w:r>
    </w:p>
    <w:p>
      <w:pPr>
        <w:pStyle w:val="Normal"/>
        <w:numPr>
          <w:ilvl w:val="0"/>
          <w:numId w:val="7"/>
        </w:numPr>
        <w:spacing w:lineRule="auto" w:line="360"/>
        <w:ind w:start="1418" w:hanging="278"/>
        <w:rPr>
          <w:sz w:val="24"/>
        </w:rPr>
      </w:pPr>
      <w:r>
        <w:rPr>
          <w:rFonts w:ascii="SimHei" w:hAnsi="SimHei" w:eastAsia="黑体"/>
          <w:sz w:val="24"/>
        </w:rPr>
        <w:t>各部门每月经营分析会的第二天与本部门员工沟通本</w:t>
      </w:r>
      <w:r>
        <w:rPr>
          <w:rFonts w:ascii="SimHei" w:hAnsi="SimHei" w:eastAsia="黑体"/>
          <w:sz w:val="24"/>
        </w:rPr>
        <w:t>部门</w:t>
      </w:r>
      <w:r>
        <w:rPr>
          <w:rFonts w:ascii="SimHei" w:hAnsi="SimHei" w:eastAsia="黑体"/>
          <w:sz w:val="24"/>
        </w:rPr>
        <w:t>当月的工作任务以</w:t>
      </w:r>
      <w:r>
        <w:rPr>
          <w:rFonts w:ascii="SimHei" w:hAnsi="SimHei" w:eastAsia="黑体"/>
          <w:sz w:val="24"/>
        </w:rPr>
        <w:t>及员工个人必须着重解决的具体问题。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1560" w:leader="none"/>
          <w:tab w:val="left" w:pos="1985" w:leader="none"/>
        </w:tabs>
        <w:spacing w:lineRule="auto" w:line="360"/>
        <w:ind w:start="1276" w:hanging="420"/>
        <w:rPr>
          <w:bCs/>
          <w:sz w:val="24"/>
        </w:rPr>
      </w:pPr>
      <w:r>
        <w:rPr>
          <w:rFonts w:ascii="SimHei" w:hAnsi="SimHei" w:eastAsia="黑体"/>
          <w:bCs/>
          <w:sz w:val="24"/>
        </w:rPr>
        <w:t>表扬和奖励员工</w:t>
      </w:r>
    </w:p>
    <w:p>
      <w:pPr>
        <w:pStyle w:val="Normal"/>
        <w:numPr>
          <w:ilvl w:val="0"/>
          <w:numId w:val="12"/>
        </w:numPr>
        <w:spacing w:lineRule="auto" w:line="360"/>
        <w:ind w:start="1418" w:hanging="284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当员工出色完成工作</w:t>
      </w:r>
      <w:r>
        <w:rPr>
          <w:rFonts w:ascii="SimHei" w:hAnsi="SimHei" w:cs="宋体" w:eastAsia="黑体"/>
          <w:sz w:val="24"/>
        </w:rPr>
        <w:t>或业绩</w:t>
      </w:r>
      <w:r>
        <w:rPr>
          <w:rFonts w:ascii="SimHei" w:hAnsi="SimHei" w:cs="宋体" w:eastAsia="黑体"/>
          <w:sz w:val="24"/>
        </w:rPr>
        <w:t>时，</w:t>
      </w:r>
      <w:r>
        <w:rPr>
          <w:rFonts w:ascii="SimHei" w:hAnsi="SimHei" w:cs="宋体" w:eastAsia="黑体"/>
          <w:sz w:val="24"/>
        </w:rPr>
        <w:t>直属上司</w:t>
      </w:r>
      <w:r>
        <w:rPr>
          <w:rFonts w:ascii="SimHei" w:hAnsi="SimHei" w:cs="宋体" w:eastAsia="黑体"/>
          <w:sz w:val="24"/>
        </w:rPr>
        <w:t>当面表示祝贺。这种祝贺要及时，要说得具体。</w:t>
      </w:r>
    </w:p>
    <w:p>
      <w:pPr>
        <w:pStyle w:val="Normal"/>
        <w:numPr>
          <w:ilvl w:val="0"/>
          <w:numId w:val="12"/>
        </w:numPr>
        <w:spacing w:lineRule="auto" w:line="360"/>
        <w:ind w:start="1418" w:hanging="284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如果不能亲自表示祝贺，经理应该写张便条，赞扬员工的良好表现。书面形式的祝贺能使员工看得见经理的赏识，那份“美滋滋的感受”更会持久一些。</w:t>
      </w:r>
      <w:r>
        <w:rPr>
          <w:rFonts w:eastAsia="黑体" w:ascii="SimHei" w:hAnsi="SimHei"/>
          <w:sz w:val="24"/>
        </w:rPr>
        <w:t xml:space="preserve"> </w:t>
      </w:r>
    </w:p>
    <w:p>
      <w:pPr>
        <w:pStyle w:val="Normal"/>
        <w:numPr>
          <w:ilvl w:val="0"/>
          <w:numId w:val="12"/>
        </w:numPr>
        <w:spacing w:lineRule="auto" w:line="360"/>
        <w:ind w:start="1418" w:hanging="284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每个季度，公司要</w:t>
      </w:r>
      <w:r>
        <w:rPr>
          <w:rFonts w:ascii="SimHei" w:hAnsi="SimHei" w:cs="宋体" w:eastAsia="黑体"/>
          <w:sz w:val="24"/>
        </w:rPr>
        <w:t>开</w:t>
      </w:r>
      <w:r>
        <w:rPr>
          <w:rFonts w:ascii="SimHei" w:hAnsi="SimHei" w:cs="宋体" w:eastAsia="黑体"/>
          <w:sz w:val="24"/>
        </w:rPr>
        <w:t>开激励大</w:t>
      </w:r>
      <w:r>
        <w:rPr>
          <w:rFonts w:ascii="SimHei" w:hAnsi="SimHei" w:cs="宋体" w:eastAsia="黑体"/>
          <w:sz w:val="24"/>
        </w:rPr>
        <w:t>会鼓舞士气。</w:t>
      </w:r>
      <w:r>
        <w:rPr>
          <w:rFonts w:ascii="SimHei" w:hAnsi="SimHei" w:cs="宋体" w:eastAsia="黑体"/>
          <w:sz w:val="24"/>
        </w:rPr>
        <w:t>激励</w:t>
      </w:r>
      <w:r>
        <w:rPr>
          <w:rFonts w:ascii="SimHei" w:hAnsi="SimHei" w:cs="宋体" w:eastAsia="黑体"/>
          <w:sz w:val="24"/>
        </w:rPr>
        <w:t>会不必隆重，只要及时让团队知道他们的工作相当出色就行了。</w:t>
      </w:r>
    </w:p>
    <w:p>
      <w:pPr>
        <w:pStyle w:val="Normal"/>
        <w:numPr>
          <w:ilvl w:val="0"/>
          <w:numId w:val="12"/>
        </w:numPr>
        <w:spacing w:lineRule="auto" w:line="360"/>
        <w:ind w:start="1418" w:hanging="284"/>
        <w:rPr>
          <w:sz w:val="24"/>
        </w:rPr>
      </w:pPr>
      <w:r>
        <w:rPr>
          <w:rFonts w:ascii="SimHei" w:hAnsi="SimHei" w:cs="宋体" w:eastAsia="黑体"/>
          <w:sz w:val="24"/>
        </w:rPr>
        <w:t>经理还应该公开表彰员工，引起更多员工的关注和赞许。</w:t>
      </w:r>
    </w:p>
    <w:p>
      <w:pPr>
        <w:pStyle w:val="Normal"/>
        <w:numPr>
          <w:ilvl w:val="0"/>
          <w:numId w:val="9"/>
        </w:numPr>
        <w:spacing w:lineRule="auto" w:line="360"/>
        <w:ind w:start="1701" w:hanging="420"/>
        <w:rPr>
          <w:sz w:val="24"/>
        </w:rPr>
      </w:pPr>
      <w:r>
        <w:rPr>
          <w:rFonts w:ascii="SimHei" w:hAnsi="SimHei" w:eastAsia="黑体"/>
          <w:sz w:val="24"/>
        </w:rPr>
        <w:t>有些</w:t>
      </w:r>
      <w:r>
        <w:rPr>
          <w:rFonts w:ascii="SimHei" w:hAnsi="SimHei" w:eastAsia="黑体"/>
          <w:sz w:val="24"/>
        </w:rPr>
        <w:t>经理</w:t>
      </w:r>
      <w:r>
        <w:rPr>
          <w:rFonts w:ascii="SimHei" w:hAnsi="SimHei" w:eastAsia="黑体"/>
          <w:sz w:val="24"/>
        </w:rPr>
        <w:t>喜欢私下称赞、公开批评。事实上恰恰相反，只有公开称赞、私下批评</w:t>
      </w:r>
      <w:r>
        <w:rPr>
          <w:rFonts w:ascii="SimHei" w:hAnsi="SimHei" w:eastAsia="黑体"/>
          <w:sz w:val="24"/>
        </w:rPr>
        <w:t>。</w:t>
      </w:r>
      <w:r>
        <w:rPr>
          <w:rFonts w:ascii="SimHei" w:hAnsi="SimHei" w:eastAsia="黑体"/>
          <w:sz w:val="24"/>
        </w:rPr>
        <w:t>才更能激励员工。</w:t>
      </w:r>
    </w:p>
    <w:p>
      <w:pPr>
        <w:pStyle w:val="Normal"/>
        <w:numPr>
          <w:ilvl w:val="0"/>
          <w:numId w:val="9"/>
        </w:numPr>
        <w:spacing w:lineRule="auto" w:line="360"/>
        <w:ind w:start="1701" w:hanging="420"/>
        <w:rPr>
          <w:sz w:val="24"/>
        </w:rPr>
      </w:pPr>
      <w:r>
        <w:rPr>
          <w:rFonts w:ascii="SimHei" w:hAnsi="SimHei" w:eastAsia="黑体"/>
          <w:sz w:val="24"/>
        </w:rPr>
        <w:t>对于表现不佳的员工，有时候主管必须做的是帮助他们建立信心，给予他们较小、较容易的任务，让他们尝到成功的滋味，并给予他们正面的回馈。之后再给予他们较重要的任务，以逐渐引导出好</w:t>
      </w:r>
      <w:r>
        <w:rPr>
          <w:rFonts w:ascii="SimHei" w:hAnsi="SimHei" w:eastAsia="黑体"/>
          <w:sz w:val="24"/>
        </w:rPr>
        <w:t>的</w:t>
      </w:r>
      <w:r>
        <w:rPr>
          <w:rFonts w:ascii="SimHei" w:hAnsi="SimHei" w:eastAsia="黑体"/>
          <w:sz w:val="24"/>
        </w:rPr>
        <w:t>表现。</w:t>
      </w:r>
    </w:p>
    <w:p>
      <w:pPr>
        <w:pStyle w:val="Normal"/>
        <w:numPr>
          <w:ilvl w:val="0"/>
          <w:numId w:val="12"/>
        </w:numPr>
        <w:spacing w:lineRule="auto" w:line="360"/>
        <w:ind w:start="1418" w:hanging="284"/>
        <w:rPr>
          <w:sz w:val="24"/>
        </w:rPr>
      </w:pPr>
      <w:r>
        <w:rPr>
          <w:rFonts w:ascii="SimHei" w:hAnsi="SimHei" w:eastAsia="黑体"/>
          <w:sz w:val="24"/>
        </w:rPr>
        <w:t>只重结果，不重过程。</w:t>
      </w:r>
    </w:p>
    <w:p>
      <w:pPr>
        <w:pStyle w:val="TextBodyIndent"/>
        <w:spacing w:lineRule="auto" w:line="360"/>
        <w:ind w:start="1418" w:firstLine="391"/>
        <w:rPr>
          <w:sz w:val="24"/>
        </w:rPr>
      </w:pPr>
      <w:r>
        <w:rPr>
          <w:rFonts w:ascii="SimHei" w:hAnsi="SimHei" w:eastAsia="黑体"/>
          <w:sz w:val="24"/>
        </w:rPr>
        <w:t>管理者在对员工进行鼓励时，应该鼓励其工作成果，而不是工作过程。有些员工工作很辛苦，管理者可以表扬他的这种精神，但并不能作为其他员工学习的榜样。否则，其他员工就可能会将原本简单的工作复杂化，甚至做一些表面文章，来显示自己辛苦，获取表扬。从公司角度而言，公司更需要那些在工作中肯动脑子的员工，所以，公司应该鼓励员工用最简单的方法来达到自己的工作目标。总之，工作成果对公司才是真正有用的。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1560" w:leader="none"/>
          <w:tab w:val="left" w:pos="1985" w:leader="none"/>
        </w:tabs>
        <w:spacing w:lineRule="auto" w:line="360"/>
        <w:ind w:start="1276" w:hanging="420"/>
        <w:rPr>
          <w:bCs/>
          <w:sz w:val="24"/>
        </w:rPr>
      </w:pPr>
      <w:r>
        <w:rPr>
          <w:rFonts w:ascii="SimHei" w:hAnsi="SimHei" w:eastAsia="黑体"/>
          <w:bCs/>
          <w:sz w:val="24"/>
        </w:rPr>
        <w:t>将绩效评估和</w:t>
      </w:r>
      <w:r>
        <w:rPr>
          <w:rFonts w:ascii="SimHei" w:hAnsi="SimHei" w:eastAsia="黑体"/>
          <w:bCs/>
          <w:sz w:val="24"/>
        </w:rPr>
        <w:t>员工</w:t>
      </w:r>
      <w:r>
        <w:rPr>
          <w:rFonts w:ascii="SimHei" w:hAnsi="SimHei" w:eastAsia="黑体"/>
          <w:bCs/>
          <w:sz w:val="24"/>
        </w:rPr>
        <w:t>发展紧密结合</w:t>
      </w:r>
      <w:r>
        <w:rPr>
          <w:rFonts w:eastAsia="黑体" w:ascii="SimHei" w:hAnsi="SimHei"/>
          <w:bCs/>
          <w:sz w:val="24"/>
        </w:rPr>
        <w:t xml:space="preserve"> </w:t>
      </w:r>
    </w:p>
    <w:p>
      <w:pPr>
        <w:pStyle w:val="Normal"/>
        <w:spacing w:lineRule="auto" w:line="360"/>
        <w:ind w:start="479" w:firstLine="720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将工作态度、表现和绩效与个人薪资、</w:t>
      </w:r>
      <w:r>
        <w:rPr>
          <w:rFonts w:ascii="SimHei" w:hAnsi="SimHei" w:cs="宋体" w:eastAsia="黑体"/>
          <w:sz w:val="24"/>
        </w:rPr>
        <w:t>晋升</w:t>
      </w:r>
      <w:r>
        <w:rPr>
          <w:rFonts w:ascii="SimHei" w:hAnsi="SimHei" w:cs="宋体" w:eastAsia="黑体"/>
          <w:sz w:val="24"/>
        </w:rPr>
        <w:t>挂钩，成正比关系。</w:t>
      </w:r>
    </w:p>
    <w:p>
      <w:pPr>
        <w:pStyle w:val="Normal"/>
        <w:spacing w:lineRule="auto" w:line="360"/>
        <w:ind w:start="480" w:hanging="480"/>
        <w:rPr>
          <w:rFonts w:ascii="宋体" w:hAnsi="宋体" w:cs="宋体"/>
          <w:sz w:val="24"/>
        </w:rPr>
      </w:pPr>
      <w:r>
        <w:rPr>
          <w:rFonts w:cs="宋体" w:ascii="SimHei" w:hAnsi="SimHei" w:eastAsia="黑体"/>
          <w:sz w:val="24"/>
        </w:rPr>
      </w:r>
    </w:p>
    <w:p>
      <w:pPr>
        <w:pStyle w:val="Normal"/>
        <w:numPr>
          <w:ilvl w:val="0"/>
          <w:numId w:val="26"/>
        </w:numPr>
        <w:spacing w:lineRule="auto" w:line="360"/>
        <w:ind w:start="1134" w:hanging="425"/>
        <w:rPr>
          <w:bCs/>
          <w:sz w:val="24"/>
        </w:rPr>
      </w:pPr>
      <w:r>
        <w:rPr>
          <w:rFonts w:ascii="SimHei" w:hAnsi="SimHei" w:eastAsia="黑体"/>
          <w:bCs/>
          <w:sz w:val="24"/>
        </w:rPr>
        <w:t>机会激励</w:t>
      </w:r>
    </w:p>
    <w:p>
      <w:pPr>
        <w:pStyle w:val="Normal"/>
        <w:numPr>
          <w:ilvl w:val="0"/>
          <w:numId w:val="24"/>
        </w:numPr>
        <w:spacing w:lineRule="auto" w:line="360"/>
        <w:ind w:start="1418" w:hanging="704"/>
        <w:rPr>
          <w:sz w:val="24"/>
        </w:rPr>
      </w:pPr>
      <w:r>
        <w:rPr>
          <w:rFonts w:ascii="SimHei" w:hAnsi="SimHei" w:eastAsia="黑体"/>
          <w:sz w:val="24"/>
        </w:rPr>
        <w:t>人力资源部与各部门协商制定岗位说明书时，人力资源部和各部门经理根据员工的工作技能，把员工安排到相应的岗位，一是做好公司员工队伍建设，培养后备干部；二来也是对员工</w:t>
      </w:r>
      <w:r>
        <w:rPr>
          <w:rFonts w:ascii="SimHei" w:hAnsi="SimHei" w:eastAsia="黑体"/>
          <w:sz w:val="24"/>
        </w:rPr>
        <w:t>职业生涯的</w:t>
      </w:r>
      <w:r>
        <w:rPr>
          <w:rFonts w:ascii="SimHei" w:hAnsi="SimHei" w:eastAsia="黑体"/>
          <w:sz w:val="24"/>
        </w:rPr>
        <w:t>规划。</w:t>
      </w:r>
    </w:p>
    <w:p>
      <w:pPr>
        <w:pStyle w:val="Normal"/>
        <w:numPr>
          <w:ilvl w:val="0"/>
          <w:numId w:val="24"/>
        </w:numPr>
        <w:spacing w:lineRule="auto" w:line="360"/>
        <w:ind w:start="1418" w:hanging="704"/>
        <w:rPr>
          <w:sz w:val="24"/>
        </w:rPr>
      </w:pPr>
      <w:r>
        <w:rPr>
          <w:rFonts w:ascii="SimHei" w:hAnsi="SimHei" w:eastAsia="黑体"/>
          <w:sz w:val="24"/>
        </w:rPr>
        <w:t>员工职业生涯规划</w:t>
      </w:r>
      <w:r>
        <w:rPr>
          <w:rFonts w:ascii="SimHei" w:hAnsi="SimHei" w:eastAsia="黑体"/>
          <w:sz w:val="24"/>
        </w:rPr>
        <w:t>管理这一激励措施是基于组织与员工共同成长、共同发展和共存共荣的观念的，是人本管理思想的最佳实现方式。它具有深层次的激励效应</w:t>
      </w:r>
      <w:r>
        <w:rPr>
          <w:rFonts w:ascii="SimHei" w:hAnsi="SimHei" w:eastAsia="黑体"/>
          <w:sz w:val="24"/>
        </w:rPr>
        <w:t>。</w:t>
      </w:r>
    </w:p>
    <w:p>
      <w:pPr>
        <w:pStyle w:val="Normal"/>
        <w:numPr>
          <w:ilvl w:val="0"/>
          <w:numId w:val="24"/>
        </w:numPr>
        <w:spacing w:lineRule="auto" w:line="360"/>
        <w:ind w:start="1418" w:hanging="704"/>
        <w:rPr>
          <w:sz w:val="24"/>
        </w:rPr>
      </w:pPr>
      <w:r>
        <w:rPr>
          <w:rFonts w:ascii="SimHei" w:hAnsi="SimHei" w:eastAsia="黑体"/>
          <w:sz w:val="24"/>
        </w:rPr>
        <w:t>商学院制定和实施培训计划，增加员工学习</w:t>
      </w:r>
      <w:r>
        <w:rPr>
          <w:rFonts w:ascii="SimHei" w:hAnsi="SimHei" w:eastAsia="黑体"/>
          <w:sz w:val="24"/>
        </w:rPr>
        <w:t>的机会。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numPr>
          <w:ilvl w:val="0"/>
          <w:numId w:val="16"/>
        </w:numPr>
        <w:spacing w:lineRule="auto" w:line="360"/>
        <w:ind w:start="993" w:hanging="562"/>
        <w:rPr>
          <w:sz w:val="24"/>
        </w:rPr>
      </w:pPr>
      <w:r>
        <w:rPr>
          <w:rFonts w:ascii="SimHei" w:hAnsi="SimHei" w:eastAsia="黑体"/>
          <w:b/>
          <w:bCs/>
          <w:sz w:val="24"/>
        </w:rPr>
        <w:t>构造“理念共享、愿景共建”的超我激励机制</w:t>
      </w:r>
      <w:r>
        <w:rPr>
          <w:rFonts w:eastAsia="黑体" w:ascii="SimHei" w:hAnsi="SimHei"/>
          <w:b/>
          <w:bCs/>
          <w:sz w:val="24"/>
        </w:rPr>
        <w:t xml:space="preserve"> </w:t>
      </w:r>
    </w:p>
    <w:p>
      <w:pPr>
        <w:pStyle w:val="Normal"/>
        <w:numPr>
          <w:ilvl w:val="0"/>
          <w:numId w:val="25"/>
        </w:numPr>
        <w:spacing w:lineRule="auto" w:line="360"/>
        <w:ind w:start="1134" w:hanging="420"/>
        <w:rPr>
          <w:sz w:val="24"/>
        </w:rPr>
      </w:pPr>
      <w:r>
        <w:rPr>
          <w:rFonts w:ascii="SimHei" w:hAnsi="SimHei" w:eastAsia="黑体"/>
          <w:sz w:val="24"/>
        </w:rPr>
        <w:t>赋予员工工作崇高的使命</w:t>
      </w:r>
    </w:p>
    <w:p>
      <w:pPr>
        <w:pStyle w:val="Normal"/>
        <w:numPr>
          <w:ilvl w:val="0"/>
          <w:numId w:val="3"/>
        </w:numPr>
        <w:spacing w:lineRule="auto" w:line="360"/>
        <w:ind w:start="1418" w:hanging="704"/>
        <w:rPr>
          <w:sz w:val="24"/>
        </w:rPr>
      </w:pPr>
      <w:r>
        <w:rPr>
          <w:rFonts w:ascii="SimHei" w:hAnsi="SimHei" w:eastAsia="黑体"/>
          <w:sz w:val="24"/>
        </w:rPr>
        <w:t>公司结合企业文化建设，用</w:t>
      </w:r>
      <w:r>
        <w:rPr>
          <w:rFonts w:ascii="SimHei" w:hAnsi="SimHei" w:eastAsia="黑体"/>
          <w:sz w:val="24"/>
        </w:rPr>
        <w:t>企业使命</w:t>
      </w:r>
      <w:r>
        <w:rPr>
          <w:rFonts w:ascii="SimHei" w:hAnsi="SimHei" w:eastAsia="黑体"/>
          <w:sz w:val="24"/>
        </w:rPr>
        <w:t>塑造员工</w:t>
      </w:r>
      <w:r>
        <w:rPr>
          <w:rFonts w:ascii="SimHei" w:hAnsi="SimHei" w:eastAsia="黑体"/>
          <w:sz w:val="24"/>
        </w:rPr>
        <w:t>崇高的使命感</w:t>
      </w:r>
      <w:r>
        <w:rPr>
          <w:rFonts w:ascii="SimHei" w:hAnsi="SimHei" w:eastAsia="黑体"/>
          <w:sz w:val="24"/>
        </w:rPr>
        <w:t>，形成</w:t>
      </w:r>
      <w:r>
        <w:rPr>
          <w:rFonts w:ascii="SimHei" w:hAnsi="SimHei" w:eastAsia="黑体"/>
          <w:sz w:val="24"/>
        </w:rPr>
        <w:t>潜藏于员工内心的强大内驱力，</w:t>
      </w:r>
      <w:r>
        <w:rPr>
          <w:rFonts w:ascii="SimHei" w:hAnsi="SimHei" w:eastAsia="黑体"/>
          <w:sz w:val="24"/>
        </w:rPr>
        <w:t>并把</w:t>
      </w:r>
      <w:r>
        <w:rPr>
          <w:rFonts w:ascii="SimHei" w:hAnsi="SimHei" w:eastAsia="黑体"/>
          <w:sz w:val="24"/>
        </w:rPr>
        <w:t>这种文化内驱力指向企业目标。</w:t>
      </w:r>
    </w:p>
    <w:p>
      <w:pPr>
        <w:pStyle w:val="Normal"/>
        <w:numPr>
          <w:ilvl w:val="0"/>
          <w:numId w:val="3"/>
        </w:numPr>
        <w:spacing w:lineRule="auto" w:line="360"/>
        <w:ind w:start="1418" w:hanging="704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例如，当一个以清理污水维生的员工，认为他的工作是“拯救日益污染的环境”时，他的工作士气便会提高许多。缺乏这种使命感，即使再高薪的工作，可能也只是另一份忙碌的工作。</w:t>
      </w:r>
    </w:p>
    <w:p>
      <w:pPr>
        <w:pStyle w:val="Normal"/>
        <w:numPr>
          <w:ilvl w:val="0"/>
          <w:numId w:val="25"/>
        </w:numPr>
        <w:spacing w:lineRule="auto" w:line="360"/>
        <w:ind w:start="1134" w:hanging="420"/>
        <w:rPr>
          <w:sz w:val="24"/>
        </w:rPr>
      </w:pPr>
      <w:r>
        <w:rPr>
          <w:rFonts w:ascii="SimHei" w:hAnsi="SimHei" w:eastAsia="黑体"/>
          <w:sz w:val="24"/>
        </w:rPr>
        <w:t>用企业愿景激励员工</w:t>
      </w:r>
    </w:p>
    <w:p>
      <w:pPr>
        <w:pStyle w:val="Normal"/>
        <w:numPr>
          <w:ilvl w:val="0"/>
          <w:numId w:val="21"/>
        </w:numPr>
        <w:spacing w:lineRule="auto" w:line="360"/>
        <w:ind w:start="1418" w:hanging="704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现在提倡转自由人为社会人，转经济人为企业人，那么对于员工来讲，企业就成为他们的依靠、是他们生活的重心，因此企业的发展前景就极为重要了，就好像是队伍最前面的旗帜，起到定方向、激励和领导的作用。</w:t>
      </w:r>
    </w:p>
    <w:p>
      <w:pPr>
        <w:pStyle w:val="Normal"/>
        <w:numPr>
          <w:ilvl w:val="0"/>
          <w:numId w:val="21"/>
        </w:numPr>
        <w:spacing w:lineRule="auto" w:line="360"/>
        <w:ind w:start="1418" w:hanging="704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如果企业的发展目标</w:t>
      </w:r>
      <w:r>
        <w:rPr>
          <w:rFonts w:ascii="SimHei" w:hAnsi="SimHei" w:cs="宋体" w:eastAsia="黑体"/>
          <w:b/>
          <w:sz w:val="24"/>
        </w:rPr>
        <w:t>很清晰</w:t>
      </w:r>
      <w:r>
        <w:rPr>
          <w:rFonts w:ascii="SimHei" w:hAnsi="SimHei" w:cs="宋体" w:eastAsia="黑体"/>
          <w:sz w:val="24"/>
        </w:rPr>
        <w:t>，每个阶段的发展步骤</w:t>
      </w:r>
      <w:r>
        <w:rPr>
          <w:rFonts w:ascii="SimHei" w:hAnsi="SimHei" w:cs="宋体" w:eastAsia="黑体"/>
          <w:b/>
          <w:sz w:val="24"/>
        </w:rPr>
        <w:t>很有计划</w:t>
      </w:r>
      <w:r>
        <w:rPr>
          <w:rFonts w:ascii="SimHei" w:hAnsi="SimHei" w:cs="宋体" w:eastAsia="黑体"/>
          <w:sz w:val="24"/>
        </w:rPr>
        <w:t>，而且这些都很明确很清晰地告诉员工，让员工坚信他们的选择是对的，他们所在的企业是会成功的，企业的成功会带来他们个人的成功。如此，员工才会勇往直前，因为他们坚信只要奋斗，前途是光明的，而且是可以实现的。</w:t>
      </w:r>
    </w:p>
    <w:p>
      <w:pPr>
        <w:pStyle w:val="Normal"/>
        <w:spacing w:lineRule="auto" w:line="360"/>
        <w:rPr>
          <w:rFonts w:ascii="宋体" w:hAnsi="宋体" w:cs="宋体"/>
          <w:b/>
          <w:b/>
          <w:bCs/>
          <w:sz w:val="24"/>
        </w:rPr>
      </w:pPr>
      <w:r>
        <w:rPr>
          <w:rFonts w:cs="宋体" w:ascii="SimHei" w:hAnsi="SimHei" w:eastAsia="黑体"/>
          <w:b/>
          <w:bCs/>
          <w:sz w:val="24"/>
        </w:rPr>
      </w:r>
    </w:p>
    <w:p>
      <w:pPr>
        <w:pStyle w:val="Normal"/>
        <w:numPr>
          <w:ilvl w:val="0"/>
          <w:numId w:val="16"/>
        </w:numPr>
        <w:spacing w:lineRule="auto" w:line="360"/>
        <w:ind w:start="993" w:hanging="562"/>
        <w:rPr>
          <w:b/>
          <w:b/>
          <w:bCs/>
          <w:sz w:val="24"/>
        </w:rPr>
      </w:pPr>
      <w:r>
        <w:rPr>
          <w:rFonts w:ascii="SimHei" w:hAnsi="SimHei" w:eastAsia="黑体"/>
          <w:b/>
          <w:bCs/>
          <w:sz w:val="24"/>
        </w:rPr>
        <w:t>构造公司内部人文环境</w:t>
      </w:r>
    </w:p>
    <w:p>
      <w:pPr>
        <w:pStyle w:val="Normal"/>
        <w:numPr>
          <w:ilvl w:val="0"/>
          <w:numId w:val="1"/>
        </w:numPr>
        <w:spacing w:lineRule="auto" w:line="360"/>
        <w:ind w:start="1134" w:hanging="426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关怀激励。</w:t>
      </w:r>
    </w:p>
    <w:p>
      <w:pPr>
        <w:pStyle w:val="Normal"/>
        <w:numPr>
          <w:ilvl w:val="0"/>
          <w:numId w:val="8"/>
        </w:numPr>
        <w:spacing w:lineRule="auto" w:line="360"/>
        <w:ind w:start="1418" w:hanging="709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了解是关怀的前提，作为一名</w:t>
      </w:r>
      <w:r>
        <w:rPr>
          <w:rFonts w:ascii="SimHei" w:hAnsi="SimHei" w:cs="宋体" w:eastAsia="黑体"/>
          <w:sz w:val="24"/>
        </w:rPr>
        <w:t>部门主管</w:t>
      </w:r>
      <w:r>
        <w:rPr>
          <w:rFonts w:ascii="SimHei" w:hAnsi="SimHei" w:cs="宋体" w:eastAsia="黑体"/>
          <w:sz w:val="24"/>
        </w:rPr>
        <w:t>，对下属员工要做到“</w:t>
      </w:r>
      <w:r>
        <w:rPr>
          <w:rFonts w:ascii="SimHei" w:hAnsi="SimHei" w:cs="宋体" w:eastAsia="黑体"/>
          <w:sz w:val="24"/>
        </w:rPr>
        <w:t>六</w:t>
      </w:r>
      <w:r>
        <w:rPr>
          <w:rFonts w:ascii="SimHei" w:hAnsi="SimHei" w:cs="宋体" w:eastAsia="黑体"/>
          <w:sz w:val="24"/>
        </w:rPr>
        <w:t>个了解”即员工的姓名、籍贯、家庭经历、特长、个性、表现；此外，还要对</w:t>
      </w:r>
      <w:r>
        <w:rPr>
          <w:rFonts w:ascii="SimHei" w:hAnsi="SimHei" w:cs="宋体" w:eastAsia="黑体"/>
          <w:sz w:val="24"/>
        </w:rPr>
        <w:t>其他</w:t>
      </w:r>
      <w:r>
        <w:rPr>
          <w:rFonts w:ascii="SimHei" w:hAnsi="SimHei" w:cs="宋体" w:eastAsia="黑体"/>
          <w:sz w:val="24"/>
        </w:rPr>
        <w:t>一些情况心中有数，即工作情况有数、身体情况有数、学习情况有数、兴趣特长有数、社会关系有数。</w:t>
      </w:r>
    </w:p>
    <w:p>
      <w:pPr>
        <w:pStyle w:val="Normal"/>
        <w:numPr>
          <w:ilvl w:val="0"/>
          <w:numId w:val="8"/>
        </w:numPr>
        <w:spacing w:lineRule="auto" w:line="360"/>
        <w:ind w:start="1418" w:hanging="709"/>
        <w:rPr>
          <w:sz w:val="24"/>
        </w:rPr>
      </w:pPr>
      <w:r>
        <w:rPr>
          <w:rFonts w:ascii="SimHei" w:hAnsi="SimHei" w:cs="宋体" w:eastAsia="黑体"/>
          <w:sz w:val="24"/>
        </w:rPr>
        <w:t>部门主管要</w:t>
      </w:r>
      <w:r>
        <w:rPr>
          <w:rFonts w:ascii="SimHei" w:hAnsi="SimHei" w:cs="宋体" w:eastAsia="黑体"/>
          <w:sz w:val="24"/>
        </w:rPr>
        <w:t>了解员工的实际困难与个人需求，设法满足。这会大大调动员工的积极性。</w:t>
      </w:r>
    </w:p>
    <w:p>
      <w:pPr>
        <w:pStyle w:val="Normal"/>
        <w:numPr>
          <w:ilvl w:val="0"/>
          <w:numId w:val="8"/>
        </w:numPr>
        <w:spacing w:lineRule="auto" w:line="360"/>
        <w:ind w:start="1418" w:hanging="709"/>
        <w:rPr>
          <w:sz w:val="24"/>
        </w:rPr>
      </w:pPr>
      <w:r>
        <w:rPr>
          <w:rFonts w:ascii="SimHei" w:hAnsi="SimHei" w:eastAsia="黑体"/>
          <w:sz w:val="24"/>
        </w:rPr>
        <w:t>员工过生日，公司要表示祝贺，如有条件最好每月搞一次生日</w:t>
      </w:r>
      <w:r>
        <w:rPr>
          <w:rFonts w:ascii="SimHei" w:hAnsi="SimHei" w:eastAsia="黑体"/>
          <w:sz w:val="24"/>
        </w:rPr>
        <w:t>Party</w:t>
      </w:r>
      <w:r>
        <w:rPr>
          <w:rFonts w:ascii="SimHei" w:hAnsi="SimHei" w:eastAsia="黑体"/>
          <w:sz w:val="24"/>
        </w:rPr>
        <w:t>。</w:t>
      </w:r>
    </w:p>
    <w:p>
      <w:pPr>
        <w:pStyle w:val="Normal"/>
        <w:numPr>
          <w:ilvl w:val="0"/>
          <w:numId w:val="8"/>
        </w:numPr>
        <w:spacing w:lineRule="auto" w:line="360"/>
        <w:ind w:start="1418" w:hanging="709"/>
        <w:rPr>
          <w:rFonts w:ascii="宋体" w:hAnsi="宋体" w:cs="宋体"/>
          <w:sz w:val="24"/>
        </w:rPr>
      </w:pPr>
      <w:r>
        <w:rPr>
          <w:rFonts w:ascii="SimHei" w:hAnsi="SimHei" w:eastAsia="黑体"/>
          <w:sz w:val="24"/>
        </w:rPr>
        <w:t>员工家里有突发灾难，公司要表示慰问，人力资源部要到场，并送去公司慰问及帮助。</w:t>
      </w:r>
    </w:p>
    <w:p>
      <w:pPr>
        <w:pStyle w:val="Normal"/>
        <w:numPr>
          <w:ilvl w:val="0"/>
          <w:numId w:val="1"/>
        </w:numPr>
        <w:spacing w:lineRule="auto" w:line="360"/>
        <w:ind w:start="1134" w:hanging="426"/>
        <w:rPr>
          <w:sz w:val="24"/>
        </w:rPr>
      </w:pPr>
      <w:r>
        <w:rPr>
          <w:rFonts w:ascii="SimHei" w:hAnsi="SimHei" w:eastAsia="黑体"/>
          <w:sz w:val="24"/>
        </w:rPr>
        <w:t>团结协作氛围激励</w:t>
      </w:r>
    </w:p>
    <w:p>
      <w:pPr>
        <w:pStyle w:val="Normal"/>
        <w:spacing w:lineRule="auto" w:line="360"/>
        <w:ind w:start="718" w:firstLine="480"/>
        <w:rPr>
          <w:sz w:val="24"/>
        </w:rPr>
      </w:pPr>
      <w:r>
        <w:rPr>
          <w:rFonts w:ascii="SimHei" w:hAnsi="SimHei" w:eastAsia="黑体"/>
          <w:sz w:val="24"/>
        </w:rPr>
        <w:t>公司内部鼓励团结、协作、勤奋、自律、创新，人人为实现</w:t>
      </w:r>
      <w:r>
        <w:rPr>
          <w:rFonts w:ascii="SimHei" w:hAnsi="SimHei" w:eastAsia="黑体"/>
          <w:sz w:val="24"/>
        </w:rPr>
        <w:t>公司</w:t>
      </w:r>
      <w:r>
        <w:rPr>
          <w:rFonts w:ascii="SimHei" w:hAnsi="SimHei" w:eastAsia="黑体"/>
          <w:sz w:val="24"/>
        </w:rPr>
        <w:t>愿景而努力奋斗，让“</w:t>
      </w:r>
      <w:r>
        <w:rPr>
          <w:rFonts w:ascii="SimHei" w:hAnsi="SimHei" w:eastAsia="黑体"/>
          <w:sz w:val="24"/>
        </w:rPr>
        <w:t>背后捅刀子</w:t>
      </w:r>
      <w:r>
        <w:rPr>
          <w:rFonts w:ascii="SimHei" w:hAnsi="SimHei" w:eastAsia="黑体"/>
          <w:sz w:val="24"/>
        </w:rPr>
        <w:t>”、“</w:t>
      </w:r>
      <w:r>
        <w:rPr>
          <w:rFonts w:ascii="SimHei" w:hAnsi="SimHei" w:eastAsia="黑体"/>
          <w:sz w:val="24"/>
        </w:rPr>
        <w:t>办公室的政治纷争</w:t>
      </w:r>
      <w:r>
        <w:rPr>
          <w:rFonts w:ascii="SimHei" w:hAnsi="SimHei" w:eastAsia="黑体"/>
          <w:sz w:val="24"/>
        </w:rPr>
        <w:t>”等不良行为消失！</w:t>
      </w:r>
    </w:p>
    <w:p>
      <w:pPr>
        <w:pStyle w:val="Normal"/>
        <w:numPr>
          <w:ilvl w:val="0"/>
          <w:numId w:val="1"/>
        </w:numPr>
        <w:spacing w:lineRule="auto" w:line="360"/>
        <w:ind w:start="1134" w:hanging="426"/>
        <w:rPr>
          <w:sz w:val="24"/>
        </w:rPr>
      </w:pPr>
      <w:r>
        <w:rPr>
          <w:rFonts w:ascii="SimHei" w:hAnsi="SimHei" w:eastAsia="黑体"/>
          <w:sz w:val="24"/>
        </w:rPr>
        <w:t>领导行为激励</w:t>
      </w:r>
    </w:p>
    <w:p>
      <w:pPr>
        <w:pStyle w:val="21"/>
        <w:numPr>
          <w:ilvl w:val="0"/>
          <w:numId w:val="5"/>
        </w:numPr>
        <w:spacing w:lineRule="auto" w:line="360"/>
        <w:ind w:start="1418" w:hanging="704"/>
        <w:rPr>
          <w:sz w:val="24"/>
        </w:rPr>
      </w:pPr>
      <w:r>
        <w:rPr>
          <w:rFonts w:ascii="SimHei" w:hAnsi="SimHei" w:eastAsia="黑体"/>
          <w:sz w:val="24"/>
        </w:rPr>
        <w:t>一个好的领导行为能给员工带来信心和力量，激励员工朝着既定的目标前进。</w:t>
      </w:r>
    </w:p>
    <w:p>
      <w:pPr>
        <w:pStyle w:val="21"/>
        <w:numPr>
          <w:ilvl w:val="0"/>
          <w:numId w:val="5"/>
        </w:numPr>
        <w:spacing w:lineRule="auto" w:line="360"/>
        <w:ind w:start="1418" w:hanging="704"/>
        <w:rPr>
          <w:sz w:val="24"/>
        </w:rPr>
      </w:pPr>
      <w:r>
        <w:rPr>
          <w:rFonts w:ascii="SimHei" w:hAnsi="SimHei" w:eastAsia="黑体"/>
          <w:sz w:val="24"/>
        </w:rPr>
        <w:t>而激励效应更多的来自非权力性因素。包括领导者的品德、学识、经历、技能等方面，而严于律己、率先垂范、以身作则等，是产生影响力和激励效应的主要方面。</w:t>
      </w:r>
    </w:p>
    <w:p>
      <w:pPr>
        <w:pStyle w:val="Normal"/>
        <w:numPr>
          <w:ilvl w:val="0"/>
          <w:numId w:val="1"/>
        </w:numPr>
        <w:spacing w:lineRule="auto" w:line="360"/>
        <w:ind w:start="1134" w:hanging="426"/>
        <w:rPr>
          <w:sz w:val="24"/>
        </w:rPr>
      </w:pPr>
      <w:r>
        <w:rPr>
          <w:rFonts w:ascii="SimHei" w:hAnsi="SimHei" w:eastAsia="黑体"/>
          <w:sz w:val="24"/>
        </w:rPr>
        <w:t>集体荣誉激励</w:t>
      </w:r>
    </w:p>
    <w:p>
      <w:pPr>
        <w:pStyle w:val="21"/>
        <w:numPr>
          <w:ilvl w:val="0"/>
          <w:numId w:val="20"/>
        </w:numPr>
        <w:spacing w:lineRule="auto" w:line="360"/>
        <w:ind w:start="1418" w:hanging="704"/>
        <w:rPr>
          <w:sz w:val="24"/>
        </w:rPr>
      </w:pPr>
      <w:r>
        <w:rPr>
          <w:rFonts w:ascii="SimHei" w:hAnsi="SimHei" w:eastAsia="黑体"/>
          <w:sz w:val="24"/>
        </w:rPr>
        <w:t>公司每年通过绩效考核，都要评选一个优秀部门和一个优秀分院，授予“年度优秀部门（分院）称号”。</w:t>
      </w:r>
    </w:p>
    <w:p>
      <w:pPr>
        <w:pStyle w:val="21"/>
        <w:numPr>
          <w:ilvl w:val="0"/>
          <w:numId w:val="20"/>
        </w:numPr>
        <w:spacing w:lineRule="auto" w:line="360"/>
        <w:ind w:start="1418" w:hanging="704"/>
        <w:rPr>
          <w:sz w:val="24"/>
        </w:rPr>
      </w:pPr>
      <w:r>
        <w:rPr>
          <w:rFonts w:ascii="SimHei" w:hAnsi="SimHei" w:eastAsia="黑体"/>
          <w:sz w:val="24"/>
        </w:rPr>
        <w:t>公司要在办公区设立专栏，对年度优秀部门（分院）的业绩和（部分）员工进行介绍，同时要张贴员工的照片。</w:t>
      </w:r>
    </w:p>
    <w:p>
      <w:pPr>
        <w:pStyle w:val="21"/>
        <w:numPr>
          <w:ilvl w:val="0"/>
          <w:numId w:val="20"/>
        </w:numPr>
        <w:spacing w:lineRule="auto" w:line="360"/>
        <w:ind w:start="1418" w:hanging="704"/>
        <w:rPr>
          <w:sz w:val="24"/>
        </w:rPr>
      </w:pPr>
      <w:r>
        <w:rPr>
          <w:rFonts w:ascii="SimHei" w:hAnsi="SimHei" w:eastAsia="黑体"/>
          <w:sz w:val="24"/>
        </w:rPr>
        <w:t>通过给予集体荣誉，培养集体意识，从而产生自豪感和光荣感，形成自觉维护集体荣誉的力量。</w:t>
      </w:r>
    </w:p>
    <w:p>
      <w:pPr>
        <w:pStyle w:val="Normal"/>
        <w:numPr>
          <w:ilvl w:val="0"/>
          <w:numId w:val="1"/>
        </w:numPr>
        <w:spacing w:lineRule="auto" w:line="360"/>
        <w:ind w:start="1134" w:hanging="426"/>
        <w:rPr>
          <w:sz w:val="24"/>
        </w:rPr>
      </w:pPr>
      <w:r>
        <w:rPr>
          <w:rFonts w:ascii="SimHei" w:hAnsi="SimHei" w:eastAsia="黑体"/>
          <w:sz w:val="24"/>
        </w:rPr>
        <w:t>年终激励</w:t>
      </w:r>
    </w:p>
    <w:p>
      <w:pPr>
        <w:pStyle w:val="21"/>
        <w:spacing w:lineRule="auto" w:line="360"/>
        <w:ind w:start="991" w:firstLine="424"/>
        <w:rPr>
          <w:sz w:val="24"/>
        </w:rPr>
      </w:pPr>
      <w:r>
        <w:rPr>
          <w:rFonts w:ascii="SimHei" w:hAnsi="SimHei" w:eastAsia="黑体"/>
          <w:sz w:val="24"/>
        </w:rPr>
        <w:t>每年年终，公司都要召开一次年终激励大会，总裁都要亲自给每一位员工送一本精美包装的、有意义的书，书上有总裁的亲笔祝福和签名。</w:t>
      </w:r>
    </w:p>
    <w:p>
      <w:pPr>
        <w:pStyle w:val="Normal"/>
        <w:numPr>
          <w:ilvl w:val="0"/>
          <w:numId w:val="1"/>
        </w:numPr>
        <w:spacing w:lineRule="auto" w:line="360"/>
        <w:ind w:start="1134" w:hanging="426"/>
        <w:rPr>
          <w:sz w:val="24"/>
        </w:rPr>
      </w:pPr>
      <w:r>
        <w:rPr>
          <w:rFonts w:ascii="SimHei" w:hAnsi="SimHei" w:eastAsia="黑体"/>
          <w:sz w:val="24"/>
        </w:rPr>
        <w:t>外出游览</w:t>
      </w:r>
    </w:p>
    <w:p>
      <w:pPr>
        <w:pStyle w:val="21"/>
        <w:spacing w:lineRule="auto" w:line="360"/>
        <w:ind w:start="958" w:firstLine="360"/>
        <w:rPr>
          <w:sz w:val="24"/>
        </w:rPr>
      </w:pPr>
      <w:r>
        <w:rPr>
          <w:rFonts w:ascii="SimHei" w:hAnsi="SimHei" w:eastAsia="黑体"/>
          <w:sz w:val="24"/>
        </w:rPr>
        <w:t>每年公司要组织优秀团队或优秀员工外出旅游，以增强员工的团结协作精神。</w:t>
      </w:r>
    </w:p>
    <w:p>
      <w:pPr>
        <w:pStyle w:val="21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numPr>
          <w:ilvl w:val="0"/>
          <w:numId w:val="16"/>
        </w:numPr>
        <w:spacing w:lineRule="auto" w:line="360"/>
        <w:ind w:start="993" w:hanging="562"/>
        <w:rPr>
          <w:b/>
          <w:b/>
          <w:bCs/>
          <w:sz w:val="24"/>
        </w:rPr>
      </w:pPr>
      <w:r>
        <w:rPr>
          <w:rFonts w:ascii="SimHei" w:hAnsi="SimHei" w:eastAsia="黑体"/>
          <w:b/>
          <w:bCs/>
          <w:sz w:val="24"/>
        </w:rPr>
        <w:t>把员工视为“伙伴”</w:t>
      </w:r>
    </w:p>
    <w:p>
      <w:pPr>
        <w:pStyle w:val="Normal"/>
        <w:numPr>
          <w:ilvl w:val="0"/>
          <w:numId w:val="11"/>
        </w:numPr>
        <w:spacing w:lineRule="auto" w:line="360"/>
        <w:ind w:start="1134" w:hanging="426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公司</w:t>
      </w:r>
      <w:r>
        <w:rPr>
          <w:rFonts w:ascii="SimHei" w:hAnsi="SimHei" w:cs="宋体" w:eastAsia="黑体"/>
          <w:sz w:val="24"/>
        </w:rPr>
        <w:t>致力于建立与员工的</w:t>
      </w:r>
      <w:r>
        <w:rPr>
          <w:rFonts w:ascii="SimHei" w:hAnsi="SimHei" w:cs="宋体" w:eastAsia="黑体"/>
          <w:sz w:val="24"/>
        </w:rPr>
        <w:t>伙伴</w:t>
      </w:r>
      <w:r>
        <w:rPr>
          <w:rFonts w:ascii="SimHei" w:hAnsi="SimHei" w:cs="宋体" w:eastAsia="黑体"/>
          <w:sz w:val="24"/>
        </w:rPr>
        <w:t>关系，</w:t>
      </w:r>
      <w:r>
        <w:rPr>
          <w:rFonts w:ascii="SimHei" w:hAnsi="SimHei" w:cs="宋体" w:eastAsia="黑体"/>
          <w:sz w:val="24"/>
        </w:rPr>
        <w:t>以将</w:t>
      </w:r>
      <w:r>
        <w:rPr>
          <w:rFonts w:cs="宋体" w:ascii="SimHei" w:hAnsi="SimHei" w:eastAsia="黑体"/>
          <w:sz w:val="24"/>
        </w:rPr>
        <w:t>XXX</w:t>
      </w:r>
      <w:r>
        <w:rPr>
          <w:rFonts w:ascii="SimHei" w:hAnsi="SimHei" w:cs="宋体" w:eastAsia="黑体"/>
          <w:sz w:val="24"/>
        </w:rPr>
        <w:t>所有</w:t>
      </w:r>
      <w:r>
        <w:rPr>
          <w:rFonts w:ascii="SimHei" w:hAnsi="SimHei" w:cs="宋体" w:eastAsia="黑体"/>
          <w:sz w:val="24"/>
        </w:rPr>
        <w:t>员工团结起来，将整体利益置于个人利益之上，共同推动</w:t>
      </w:r>
      <w:r>
        <w:rPr>
          <w:rFonts w:cs="宋体" w:ascii="SimHei" w:hAnsi="SimHei" w:eastAsia="黑体"/>
          <w:sz w:val="24"/>
        </w:rPr>
        <w:t>XXX</w:t>
      </w:r>
      <w:r>
        <w:rPr>
          <w:rFonts w:ascii="SimHei" w:hAnsi="SimHei" w:cs="宋体" w:eastAsia="黑体"/>
          <w:sz w:val="24"/>
        </w:rPr>
        <w:t>向前发展。</w:t>
      </w:r>
    </w:p>
    <w:p>
      <w:pPr>
        <w:pStyle w:val="Normal"/>
        <w:numPr>
          <w:ilvl w:val="0"/>
          <w:numId w:val="11"/>
        </w:numPr>
        <w:spacing w:lineRule="auto" w:line="360"/>
        <w:ind w:start="1134" w:hanging="426"/>
        <w:rPr>
          <w:rFonts w:ascii="宋体" w:hAnsi="宋体" w:cs="宋体"/>
          <w:sz w:val="24"/>
        </w:rPr>
      </w:pPr>
      <w:r>
        <w:rPr>
          <w:rFonts w:cs="宋体" w:ascii="SimHei" w:hAnsi="SimHei" w:eastAsia="黑体"/>
          <w:sz w:val="24"/>
        </w:rPr>
        <w:t>“</w:t>
      </w:r>
      <w:r>
        <w:rPr>
          <w:rFonts w:ascii="SimHei" w:hAnsi="SimHei" w:cs="宋体" w:eastAsia="黑体"/>
          <w:sz w:val="24"/>
        </w:rPr>
        <w:t>员工是</w:t>
      </w:r>
      <w:r>
        <w:rPr>
          <w:rFonts w:ascii="SimHei" w:hAnsi="SimHei" w:cs="宋体" w:eastAsia="黑体"/>
          <w:sz w:val="24"/>
        </w:rPr>
        <w:t>伙伴</w:t>
      </w:r>
      <w:r>
        <w:rPr>
          <w:rFonts w:ascii="SimHei" w:hAnsi="SimHei" w:cs="宋体" w:eastAsia="黑体"/>
          <w:sz w:val="24"/>
        </w:rPr>
        <w:t>”这一政策具体分为</w:t>
      </w:r>
      <w:r>
        <w:rPr>
          <w:rFonts w:ascii="SimHei" w:hAnsi="SimHei" w:cs="宋体" w:eastAsia="黑体"/>
          <w:sz w:val="24"/>
        </w:rPr>
        <w:t>二</w:t>
      </w:r>
      <w:r>
        <w:rPr>
          <w:rFonts w:ascii="SimHei" w:hAnsi="SimHei" w:cs="宋体" w:eastAsia="黑体"/>
          <w:sz w:val="24"/>
        </w:rPr>
        <w:t>个计划</w:t>
      </w:r>
      <w:r>
        <w:rPr>
          <w:rFonts w:ascii="SimHei" w:hAnsi="SimHei" w:cs="宋体" w:eastAsia="黑体"/>
          <w:sz w:val="24"/>
        </w:rPr>
        <w:t>：</w:t>
      </w:r>
    </w:p>
    <w:p>
      <w:pPr>
        <w:pStyle w:val="Normal"/>
        <w:numPr>
          <w:ilvl w:val="0"/>
          <w:numId w:val="23"/>
        </w:numPr>
        <w:spacing w:lineRule="auto" w:line="360"/>
        <w:ind w:start="1134" w:hanging="420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利润分享计划</w:t>
      </w:r>
    </w:p>
    <w:p>
      <w:pPr>
        <w:pStyle w:val="Normal"/>
        <w:numPr>
          <w:ilvl w:val="0"/>
          <w:numId w:val="10"/>
        </w:numPr>
        <w:spacing w:lineRule="auto" w:line="360"/>
        <w:ind w:start="1418" w:hanging="420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员工工资</w:t>
      </w:r>
      <w:r>
        <w:rPr>
          <w:rFonts w:ascii="SimHei" w:hAnsi="SimHei" w:cs="宋体" w:eastAsia="黑体"/>
          <w:sz w:val="24"/>
        </w:rPr>
        <w:t>每年在</w:t>
      </w:r>
      <w:r>
        <w:rPr>
          <w:rFonts w:cs="宋体" w:ascii="SimHei" w:hAnsi="SimHei" w:eastAsia="黑体"/>
          <w:sz w:val="24"/>
        </w:rPr>
        <w:t>XXX</w:t>
      </w:r>
      <w:r>
        <w:rPr>
          <w:rFonts w:ascii="SimHei" w:hAnsi="SimHei" w:cs="宋体" w:eastAsia="黑体"/>
          <w:sz w:val="24"/>
        </w:rPr>
        <w:t>工作满一年的员工</w:t>
      </w:r>
      <w:r>
        <w:rPr>
          <w:rFonts w:ascii="SimHei" w:hAnsi="SimHei" w:cs="宋体" w:eastAsia="黑体"/>
          <w:sz w:val="24"/>
        </w:rPr>
        <w:t>都有资格分享公司</w:t>
      </w:r>
      <w:r>
        <w:rPr>
          <w:rFonts w:ascii="SimHei" w:hAnsi="SimHei" w:cs="宋体" w:eastAsia="黑体"/>
          <w:sz w:val="24"/>
        </w:rPr>
        <w:t>当年的</w:t>
      </w:r>
      <w:r>
        <w:rPr>
          <w:rFonts w:ascii="SimHei" w:hAnsi="SimHei" w:cs="宋体" w:eastAsia="黑体"/>
          <w:sz w:val="24"/>
        </w:rPr>
        <w:t>利润</w:t>
      </w:r>
      <w:r>
        <w:rPr>
          <w:rFonts w:ascii="SimHei" w:hAnsi="SimHei" w:cs="宋体" w:eastAsia="黑体"/>
          <w:sz w:val="24"/>
        </w:rPr>
        <w:t>。</w:t>
      </w:r>
    </w:p>
    <w:p>
      <w:pPr>
        <w:pStyle w:val="Normal"/>
        <w:numPr>
          <w:ilvl w:val="0"/>
          <w:numId w:val="10"/>
        </w:numPr>
        <w:spacing w:lineRule="auto" w:line="360"/>
        <w:ind w:start="1418" w:hanging="420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每年年末每位员工应分享的利润</w:t>
      </w:r>
    </w:p>
    <w:p>
      <w:pPr>
        <w:pStyle w:val="Normal"/>
        <w:spacing w:lineRule="auto" w:line="360"/>
        <w:ind w:start="998" w:firstLine="420"/>
        <w:rPr>
          <w:rFonts w:ascii="宋体" w:hAnsi="宋体" w:cs="宋体"/>
          <w:sz w:val="24"/>
        </w:rPr>
      </w:pPr>
      <w:r>
        <w:rPr>
          <w:rFonts w:cs="宋体" w:ascii="SimHei" w:hAnsi="SimHei" w:eastAsia="黑体"/>
          <w:sz w:val="24"/>
        </w:rPr>
        <w:t xml:space="preserve">= </w:t>
      </w:r>
      <w:r>
        <w:rPr>
          <w:rFonts w:ascii="SimHei" w:hAnsi="SimHei" w:cs="宋体" w:eastAsia="黑体"/>
          <w:sz w:val="24"/>
        </w:rPr>
        <w:t>（本人当年绩效考核的得分</w:t>
      </w:r>
      <w:r>
        <w:rPr>
          <w:rFonts w:cs="宋体" w:ascii="SimHei" w:hAnsi="SimHei" w:eastAsia="黑体"/>
          <w:sz w:val="24"/>
        </w:rPr>
        <w:t>/100</w:t>
      </w:r>
      <w:r>
        <w:rPr>
          <w:rFonts w:ascii="SimHei" w:hAnsi="SimHei" w:cs="宋体" w:eastAsia="黑体"/>
          <w:sz w:val="24"/>
        </w:rPr>
        <w:t>）</w:t>
      </w:r>
      <w:r>
        <w:rPr>
          <w:rFonts w:cs="宋体" w:ascii="SimHei" w:hAnsi="SimHei" w:eastAsia="黑体"/>
          <w:sz w:val="24"/>
        </w:rPr>
        <w:t>×</w:t>
      </w:r>
      <w:r>
        <w:rPr>
          <w:rFonts w:ascii="SimHei" w:hAnsi="SimHei" w:cs="宋体" w:eastAsia="黑体"/>
          <w:sz w:val="24"/>
        </w:rPr>
        <w:t>应分得的利润</w:t>
      </w:r>
    </w:p>
    <w:p>
      <w:pPr>
        <w:pStyle w:val="Normal"/>
        <w:numPr>
          <w:ilvl w:val="0"/>
          <w:numId w:val="10"/>
        </w:numPr>
        <w:spacing w:lineRule="auto" w:line="360"/>
        <w:ind w:start="1418" w:hanging="420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应分得的利润以年终奖的形式发放。</w:t>
      </w:r>
    </w:p>
    <w:p>
      <w:pPr>
        <w:pStyle w:val="Normal"/>
        <w:numPr>
          <w:ilvl w:val="0"/>
          <w:numId w:val="23"/>
        </w:numPr>
        <w:spacing w:lineRule="auto" w:line="360"/>
        <w:ind w:start="1134" w:hanging="420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经营管理人员</w:t>
      </w:r>
      <w:r>
        <w:rPr>
          <w:rFonts w:ascii="SimHei" w:hAnsi="SimHei" w:cs="宋体" w:eastAsia="黑体"/>
          <w:sz w:val="24"/>
        </w:rPr>
        <w:t>持股计划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1418" w:leader="none"/>
        </w:tabs>
        <w:spacing w:lineRule="auto" w:line="360"/>
        <w:ind w:start="1418" w:hanging="425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在目前公司还没有上市的情况下，根据管理的</w:t>
      </w:r>
      <w:r>
        <w:rPr>
          <w:rFonts w:cs="宋体" w:ascii="SimHei" w:hAnsi="SimHei" w:eastAsia="黑体"/>
          <w:sz w:val="24"/>
        </w:rPr>
        <w:t>2:8</w:t>
      </w:r>
      <w:r>
        <w:rPr>
          <w:rFonts w:ascii="SimHei" w:hAnsi="SimHei" w:cs="宋体" w:eastAsia="黑体"/>
          <w:sz w:val="24"/>
        </w:rPr>
        <w:t>原则，可以让公司关键的</w:t>
      </w:r>
      <w:r>
        <w:rPr>
          <w:rFonts w:cs="宋体" w:ascii="SimHei" w:hAnsi="SimHei" w:eastAsia="黑体"/>
          <w:sz w:val="24"/>
        </w:rPr>
        <w:t>20%</w:t>
      </w:r>
      <w:r>
        <w:rPr>
          <w:rFonts w:ascii="SimHei" w:hAnsi="SimHei" w:cs="宋体" w:eastAsia="黑体"/>
          <w:sz w:val="24"/>
        </w:rPr>
        <w:t>的员工分享一部分股份。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1418" w:leader="none"/>
        </w:tabs>
        <w:spacing w:lineRule="auto" w:line="360"/>
        <w:ind w:start="1418" w:hanging="425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等公司上市后，所有</w:t>
      </w:r>
      <w:r>
        <w:rPr>
          <w:rFonts w:ascii="SimHei" w:hAnsi="SimHei" w:cs="宋体" w:eastAsia="黑体"/>
          <w:sz w:val="24"/>
        </w:rPr>
        <w:t>员工</w:t>
      </w:r>
      <w:r>
        <w:rPr>
          <w:rFonts w:ascii="SimHei" w:hAnsi="SimHei" w:cs="宋体" w:eastAsia="黑体"/>
          <w:sz w:val="24"/>
        </w:rPr>
        <w:t>都可以</w:t>
      </w:r>
      <w:r>
        <w:rPr>
          <w:rFonts w:ascii="SimHei" w:hAnsi="SimHei" w:cs="宋体" w:eastAsia="黑体"/>
          <w:sz w:val="24"/>
        </w:rPr>
        <w:t>通过工资扣除</w:t>
      </w:r>
      <w:r>
        <w:rPr>
          <w:rFonts w:ascii="SimHei" w:hAnsi="SimHei" w:cs="宋体" w:eastAsia="黑体"/>
          <w:sz w:val="24"/>
        </w:rPr>
        <w:t>或其他</w:t>
      </w:r>
      <w:r>
        <w:rPr>
          <w:rFonts w:ascii="SimHei" w:hAnsi="SimHei" w:cs="宋体" w:eastAsia="黑体"/>
          <w:sz w:val="24"/>
        </w:rPr>
        <w:t>方式，以低于市价</w:t>
      </w:r>
      <w:r>
        <w:rPr>
          <w:rFonts w:cs="宋体" w:ascii="SimHei" w:hAnsi="SimHei" w:eastAsia="黑体"/>
          <w:sz w:val="24"/>
        </w:rPr>
        <w:t>15%</w:t>
      </w:r>
      <w:r>
        <w:rPr>
          <w:rFonts w:ascii="SimHei" w:hAnsi="SimHei" w:cs="宋体" w:eastAsia="黑体"/>
          <w:sz w:val="24"/>
        </w:rPr>
        <w:t>的价格购买公司股票。</w:t>
      </w:r>
    </w:p>
    <w:p>
      <w:pPr>
        <w:pStyle w:val="Normal"/>
        <w:spacing w:lineRule="atLeast" w:line="0"/>
        <w:rPr>
          <w:rFonts w:ascii="宋体" w:hAnsi="宋体" w:cs="宋体"/>
          <w:sz w:val="24"/>
        </w:rPr>
      </w:pPr>
      <w:r>
        <w:rPr>
          <w:rFonts w:cs="宋体" w:ascii="SimHei" w:hAnsi="SimHei" w:eastAsia="黑体"/>
          <w:sz w:val="24"/>
        </w:rPr>
      </w:r>
    </w:p>
    <w:p>
      <w:pPr>
        <w:pStyle w:val="Normal"/>
        <w:spacing w:lineRule="atLeast" w:line="0"/>
        <w:rPr/>
      </w:pPr>
      <w:r>
        <w:rPr>
          <w:rFonts w:ascii="SimHei" w:hAnsi="SimHei" w:eastAsia="黑体"/>
        </w:rPr>
      </w:r>
    </w:p>
    <w:p>
      <w:pPr>
        <w:pStyle w:val="Normal"/>
        <w:spacing w:lineRule="atLeast" w:line="0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sectPr>
      <w:footerReference w:type="default" r:id="rId2"/>
      <w:type w:val="nextPage"/>
      <w:pgSz w:w="11906" w:h="16838"/>
      <w:pgMar w:left="1620" w:right="1286" w:header="0" w:top="1246" w:footer="436" w:bottom="1091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宋体">
    <w:charset w:val="86"/>
    <w:family w:val="auto"/>
    <w:pitch w:val="default"/>
  </w:font>
  <w:font w:name="Wingdings"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kern w:val="0"/>
        <w:szCs w:val="21"/>
      </w:rPr>
    </w:pPr>
    <w:r>
      <w:rPr>
        <w:kern w:val="0"/>
        <w:szCs w:val="21"/>
      </w:rPr>
      <w:t>第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11</w:t>
    </w:r>
    <w:r>
      <w:rPr>
        <w:kern w:val="0"/>
        <w:szCs w:val="21"/>
      </w:rPr>
      <w:fldChar w:fldCharType="end"/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页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共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NUMPAGES \* ARABIC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11</w:t>
    </w:r>
    <w:r>
      <w:rPr>
        <w:kern w:val="0"/>
        <w:szCs w:val="21"/>
      </w:rPr>
      <w:fldChar w:fldCharType="end"/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页</w:t>
    </w:r>
  </w:p>
  <w:p>
    <w:pPr>
      <w:pStyle w:val="Footer"/>
      <w:jc w:val="center"/>
      <w:rPr>
        <w:kern w:val="0"/>
        <w:szCs w:val="21"/>
      </w:rPr>
    </w:pPr>
    <w:r>
      <w:rPr>
        <w:kern w:val="0"/>
        <w:szCs w:val="21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、"/>
      <w:lvlJc w:val="start"/>
      <w:pPr>
        <w:tabs>
          <w:tab w:val="num" w:pos="0"/>
        </w:tabs>
        <w:ind w:start="420" w:hanging="420"/>
      </w:pPr>
      <w:rPr>
        <w:color w:val="666666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900" w:hanging="420"/>
      </w:pPr>
      <w:rPr>
        <w:color w:val="666666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3">
    <w:lvl w:ilvl="0">
      <w:start w:val="1"/>
      <w:numFmt w:val="decimal"/>
      <w:lvlText w:val="（%1）"/>
      <w:lvlJc w:val="start"/>
      <w:pPr>
        <w:tabs>
          <w:tab w:val="num" w:pos="0"/>
        </w:tabs>
        <w:ind w:start="420" w:hanging="420"/>
      </w:pPr>
      <w:rPr>
        <w:sz w:val="24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420" w:hanging="420"/>
      </w:pPr>
      <w:rPr>
        <w:sz w:val="24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5">
    <w:lvl w:ilvl="0">
      <w:start w:val="1"/>
      <w:numFmt w:val="decimal"/>
      <w:lvlText w:val="（%1）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6">
    <w:lvl w:ilvl="0">
      <w:start w:val="1"/>
      <w:numFmt w:val="decimal"/>
      <w:lvlText w:val="（%1）"/>
      <w:lvlJc w:val="start"/>
      <w:pPr>
        <w:tabs>
          <w:tab w:val="num" w:pos="0"/>
        </w:tabs>
        <w:ind w:start="420" w:hanging="420"/>
      </w:pPr>
      <w:rPr>
        <w:sz w:val="24"/>
        <w:bCs/>
        <w:rFonts w:ascii="宋体" w:hAnsi="宋体" w:cs="宋体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420" w:hanging="420"/>
      </w:pPr>
      <w:rPr>
        <w:sz w:val="24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8">
    <w:lvl w:ilvl="0">
      <w:start w:val="1"/>
      <w:numFmt w:val="decimal"/>
      <w:lvlText w:val="（%1）"/>
      <w:lvlJc w:val="start"/>
      <w:pPr>
        <w:tabs>
          <w:tab w:val="num" w:pos="0"/>
        </w:tabs>
        <w:ind w:start="420" w:hanging="420"/>
      </w:pPr>
      <w:rPr>
        <w:sz w:val="24"/>
        <w:rFonts w:ascii="宋体" w:hAnsi="宋体" w:cs="宋体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9">
    <w:lvl w:ilvl="0">
      <w:start w:val="1"/>
      <w:numFmt w:val="bullet"/>
      <w:lvlText w:val=""/>
      <w:lvlJc w:val="start"/>
      <w:pPr>
        <w:tabs>
          <w:tab w:val="num" w:pos="0"/>
        </w:tabs>
        <w:ind w:start="1259" w:hanging="42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"/>
      <w:lvlJc w:val="start"/>
      <w:pPr>
        <w:tabs>
          <w:tab w:val="num" w:pos="0"/>
        </w:tabs>
        <w:ind w:start="1679" w:hanging="420"/>
      </w:pPr>
      <w:rPr>
        <w:rFonts w:ascii="Wingdings" w:hAnsi="Wingdings" w:cs="Wingdings" w:hint="default"/>
        <w:sz w:val="24"/>
      </w:rPr>
    </w:lvl>
    <w:lvl w:ilvl="2">
      <w:start w:val="1"/>
      <w:numFmt w:val="bullet"/>
      <w:lvlText w:val=""/>
      <w:lvlJc w:val="start"/>
      <w:pPr>
        <w:tabs>
          <w:tab w:val="num" w:pos="0"/>
        </w:tabs>
        <w:ind w:start="2099" w:hanging="42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519" w:hanging="42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"/>
      <w:lvlJc w:val="start"/>
      <w:pPr>
        <w:tabs>
          <w:tab w:val="num" w:pos="0"/>
        </w:tabs>
        <w:ind w:start="2939" w:hanging="42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"/>
      <w:lvlJc w:val="start"/>
      <w:pPr>
        <w:tabs>
          <w:tab w:val="num" w:pos="0"/>
        </w:tabs>
        <w:ind w:start="3359" w:hanging="42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3779" w:hanging="42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"/>
      <w:lvlJc w:val="start"/>
      <w:pPr>
        <w:tabs>
          <w:tab w:val="num" w:pos="0"/>
        </w:tabs>
        <w:ind w:start="4199" w:hanging="42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"/>
      <w:lvlJc w:val="start"/>
      <w:pPr>
        <w:tabs>
          <w:tab w:val="num" w:pos="0"/>
        </w:tabs>
        <w:ind w:start="4619" w:hanging="420"/>
      </w:pPr>
      <w:rPr>
        <w:rFonts w:ascii="Wingdings" w:hAnsi="Wingdings" w:cs="Wingdings" w:hint="default"/>
        <w:sz w:val="24"/>
      </w:rPr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0"/>
        </w:tabs>
        <w:ind w:start="420" w:hanging="420"/>
      </w:pPr>
      <w:rPr>
        <w:sz w:val="24"/>
        <w:rFonts w:ascii="宋体" w:hAnsi="宋体" w:cs="宋体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413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1">
    <w:lvl w:ilvl="0">
      <w:start w:val="1"/>
      <w:numFmt w:val="decimal"/>
      <w:lvlText w:val="%1、"/>
      <w:lvlJc w:val="start"/>
      <w:pPr>
        <w:tabs>
          <w:tab w:val="num" w:pos="0"/>
        </w:tabs>
        <w:ind w:start="420" w:hanging="420"/>
      </w:pPr>
      <w:rPr>
        <w:sz w:val="24"/>
        <w:rFonts w:ascii="宋体" w:hAnsi="宋体" w:cs="宋体"/>
        <w:color w:val="666666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2">
    <w:lvl w:ilvl="0">
      <w:start w:val="1"/>
      <w:numFmt w:val="decimal"/>
      <w:lvlText w:val="%1)"/>
      <w:lvlJc w:val="start"/>
      <w:pPr>
        <w:tabs>
          <w:tab w:val="num" w:pos="0"/>
        </w:tabs>
        <w:ind w:start="420" w:hanging="420"/>
      </w:pPr>
      <w:rPr>
        <w:sz w:val="24"/>
        <w:rFonts w:ascii="宋体" w:hAnsi="宋体" w:cs="宋体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3">
    <w:lvl w:ilvl="0">
      <w:start w:val="1"/>
      <w:numFmt w:val="decimal"/>
      <w:lvlText w:val="%1)"/>
      <w:lvlJc w:val="start"/>
      <w:pPr>
        <w:tabs>
          <w:tab w:val="num" w:pos="0"/>
        </w:tabs>
        <w:ind w:start="420" w:hanging="420"/>
      </w:pPr>
      <w:rPr>
        <w:sz w:val="24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4">
    <w:lvl w:ilvl="0">
      <w:start w:val="1"/>
      <w:numFmt w:val="decimal"/>
      <w:lvlText w:val="%1、"/>
      <w:lvlJc w:val="start"/>
      <w:pPr>
        <w:tabs>
          <w:tab w:val="num" w:pos="0"/>
        </w:tabs>
        <w:ind w:start="420" w:hanging="420"/>
      </w:pPr>
      <w:rPr>
        <w:color w:val="666666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5">
    <w:lvl w:ilvl="0">
      <w:start w:val="1"/>
      <w:numFmt w:val="decimal"/>
      <w:lvlText w:val="（%1）"/>
      <w:lvlJc w:val="start"/>
      <w:pPr>
        <w:tabs>
          <w:tab w:val="num" w:pos="0"/>
        </w:tabs>
        <w:ind w:start="420" w:hanging="420"/>
      </w:pPr>
      <w:rPr>
        <w:sz w:val="24"/>
        <w:bCs/>
        <w:color w:val="666666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6">
    <w:lvl w:ilvl="0">
      <w:start w:val="1"/>
      <w:numFmt w:val="chineseCountingThousand"/>
      <w:lvlText w:val="(%1)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720"/>
      </w:pPr>
      <w:rPr>
        <w:sz w:val="24"/>
        <w:rFonts w:ascii="宋体" w:hAnsi="宋体" w:cs="宋体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8">
    <w:lvl w:ilvl="0">
      <w:start w:val="1"/>
      <w:numFmt w:val="decimal"/>
      <w:lvlText w:val="%1、"/>
      <w:lvlJc w:val="start"/>
      <w:pPr>
        <w:tabs>
          <w:tab w:val="num" w:pos="0"/>
        </w:tabs>
        <w:ind w:start="420" w:hanging="420"/>
      </w:pPr>
      <w:rPr>
        <w:sz w:val="24"/>
        <w:color w:val="666666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9">
    <w:lvl w:ilvl="0">
      <w:start w:val="1"/>
      <w:numFmt w:val="chineseCountingThousand"/>
      <w:lvlText w:val="%1、"/>
      <w:lvlJc w:val="start"/>
      <w:pPr>
        <w:tabs>
          <w:tab w:val="num" w:pos="0"/>
        </w:tabs>
        <w:ind w:start="90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20">
    <w:lvl w:ilvl="0">
      <w:start w:val="1"/>
      <w:numFmt w:val="decimal"/>
      <w:lvlText w:val="（%1）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1">
    <w:lvl w:ilvl="0">
      <w:start w:val="1"/>
      <w:numFmt w:val="decimal"/>
      <w:lvlText w:val="（%1）"/>
      <w:lvlJc w:val="start"/>
      <w:pPr>
        <w:tabs>
          <w:tab w:val="num" w:pos="0"/>
        </w:tabs>
        <w:ind w:start="418" w:hanging="420"/>
      </w:pPr>
      <w:rPr>
        <w:sz w:val="24"/>
        <w:rFonts w:ascii="宋体" w:hAnsi="宋体" w:cs="宋体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38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58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78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098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18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38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58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78" w:hanging="420"/>
      </w:pPr>
      <w:rPr/>
    </w:lvl>
  </w:abstractNum>
  <w:abstractNum w:abstractNumId="22">
    <w:lvl w:ilvl="0">
      <w:start w:val="1"/>
      <w:numFmt w:val="chineseCountingThousand"/>
      <w:lvlText w:val="(%1)"/>
      <w:lvlJc w:val="start"/>
      <w:pPr>
        <w:tabs>
          <w:tab w:val="num" w:pos="0"/>
        </w:tabs>
        <w:ind w:start="851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271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691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11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31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951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371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791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11" w:hanging="420"/>
      </w:pPr>
      <w:rPr/>
    </w:lvl>
  </w:abstractNum>
  <w:abstractNum w:abstractNumId="23">
    <w:lvl w:ilvl="0">
      <w:start w:val="1"/>
      <w:numFmt w:val="decimal"/>
      <w:lvlText w:val="（%1）"/>
      <w:lvlJc w:val="start"/>
      <w:pPr>
        <w:tabs>
          <w:tab w:val="num" w:pos="0"/>
        </w:tabs>
        <w:ind w:start="420" w:hanging="420"/>
      </w:pPr>
      <w:rPr>
        <w:sz w:val="24"/>
        <w:rFonts w:ascii="宋体" w:hAnsi="宋体" w:cs="宋体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4">
    <w:lvl w:ilvl="0">
      <w:start w:val="1"/>
      <w:numFmt w:val="decimal"/>
      <w:lvlText w:val="（%1）"/>
      <w:lvlJc w:val="start"/>
      <w:pPr>
        <w:tabs>
          <w:tab w:val="num" w:pos="0"/>
        </w:tabs>
        <w:ind w:start="420" w:hanging="420"/>
      </w:pPr>
      <w:rPr>
        <w:sz w:val="24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5">
    <w:lvl w:ilvl="0">
      <w:start w:val="1"/>
      <w:numFmt w:val="decimal"/>
      <w:lvlText w:val="%1、"/>
      <w:lvlJc w:val="start"/>
      <w:pPr>
        <w:tabs>
          <w:tab w:val="num" w:pos="0"/>
        </w:tabs>
        <w:ind w:start="420" w:hanging="420"/>
      </w:pPr>
      <w:rPr>
        <w:color w:val="666666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6">
    <w:lvl w:ilvl="0">
      <w:start w:val="1"/>
      <w:numFmt w:val="decimal"/>
      <w:lvlText w:val="%1、"/>
      <w:lvlJc w:val="start"/>
      <w:pPr>
        <w:tabs>
          <w:tab w:val="num" w:pos="0"/>
        </w:tabs>
        <w:ind w:start="420" w:hanging="420"/>
      </w:pPr>
      <w:rPr>
        <w:color w:val="666666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noLeading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>
      <w:color w:val="666666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color w:val="666666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sz w:val="24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sz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宋体" w:hAnsi="宋体" w:cs="宋体"/>
      <w:bCs/>
      <w:sz w:val="24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sz w:val="24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宋体" w:hAnsi="宋体" w:cs="宋体"/>
      <w:sz w:val="24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  <w:sz w:val="24"/>
    </w:rPr>
  </w:style>
  <w:style w:type="character" w:styleId="WW8Num10z0">
    <w:name w:val="WW8Num10z0"/>
    <w:qFormat/>
    <w:rPr>
      <w:rFonts w:ascii="宋体" w:hAnsi="宋体" w:cs="宋体"/>
      <w:sz w:val="24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宋体" w:hAnsi="宋体" w:cs="宋体"/>
      <w:color w:val="666666"/>
      <w:sz w:val="24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宋体" w:hAnsi="宋体" w:cs="宋体"/>
      <w:sz w:val="24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sz w:val="24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color w:val="666666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bCs/>
      <w:color w:val="666666"/>
      <w:sz w:val="24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宋体" w:hAnsi="宋体" w:cs="宋体"/>
      <w:sz w:val="24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color w:val="666666"/>
      <w:sz w:val="24"/>
    </w:rPr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宋体" w:hAnsi="宋体" w:cs="宋体"/>
      <w:sz w:val="24"/>
    </w:rPr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宋体" w:hAnsi="宋体" w:cs="宋体"/>
      <w:sz w:val="24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sz w:val="24"/>
    </w:rPr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color w:val="666666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color w:val="666666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Style14">
    <w:name w:val="默认段落字体"/>
    <w:qFormat/>
    <w:rPr/>
  </w:style>
  <w:style w:type="character" w:styleId="CharChar2">
    <w:name w:val=" Char Char2"/>
    <w:basedOn w:val="Style14"/>
    <w:qFormat/>
    <w:rPr>
      <w:rFonts w:ascii="Times New Roman" w:hAnsi="Times New Roman" w:eastAsia="宋体" w:cs="Times New Roman"/>
      <w:kern w:val="2"/>
      <w:sz w:val="21"/>
      <w:szCs w:val="24"/>
    </w:rPr>
  </w:style>
  <w:style w:type="character" w:styleId="CharChar5">
    <w:name w:val=" Char Char5"/>
    <w:basedOn w:val="Style14"/>
    <w:qFormat/>
    <w:rPr>
      <w:rFonts w:ascii="Times New Roman" w:hAnsi="Times New Roman" w:eastAsia="宋体" w:cs="Times New Roman"/>
      <w:kern w:val="2"/>
      <w:sz w:val="28"/>
      <w:szCs w:val="24"/>
    </w:rPr>
  </w:style>
  <w:style w:type="character" w:styleId="CharChar4">
    <w:name w:val=" Char Char4"/>
    <w:basedOn w:val="Style14"/>
    <w:qFormat/>
    <w:rPr>
      <w:rFonts w:ascii="Times New Roman" w:hAnsi="Times New Roman" w:eastAsia="宋体" w:cs="Times New Roman"/>
      <w:kern w:val="2"/>
      <w:sz w:val="28"/>
      <w:szCs w:val="24"/>
    </w:rPr>
  </w:style>
  <w:style w:type="character" w:styleId="CharChar6">
    <w:name w:val=" Char Char6"/>
    <w:basedOn w:val="Style14"/>
    <w:qFormat/>
    <w:rPr>
      <w:rFonts w:ascii="Times New Roman" w:hAnsi="Times New Roman" w:eastAsia="宋体" w:cs="Times New Roman"/>
      <w:kern w:val="2"/>
      <w:sz w:val="18"/>
      <w:szCs w:val="18"/>
    </w:rPr>
  </w:style>
  <w:style w:type="character" w:styleId="CharChar">
    <w:name w:val=" Char Char"/>
    <w:basedOn w:val="Style14"/>
    <w:qFormat/>
    <w:rPr>
      <w:rFonts w:ascii="Times New Roman" w:hAnsi="Times New Roman" w:eastAsia="宋体" w:cs="Times New Roman"/>
      <w:kern w:val="2"/>
      <w:sz w:val="18"/>
      <w:szCs w:val="18"/>
    </w:rPr>
  </w:style>
  <w:style w:type="character" w:styleId="CharChar1">
    <w:name w:val=" Char Char1"/>
    <w:basedOn w:val="Style14"/>
    <w:qFormat/>
    <w:rPr>
      <w:rFonts w:ascii="Times New Roman" w:hAnsi="Times New Roman" w:eastAsia="宋体" w:cs="Times New Roman"/>
      <w:kern w:val="2"/>
      <w:sz w:val="21"/>
      <w:szCs w:val="24"/>
    </w:rPr>
  </w:style>
  <w:style w:type="character" w:styleId="CharChar3">
    <w:name w:val=" Char Char3"/>
    <w:basedOn w:val="Style14"/>
    <w:qFormat/>
    <w:rPr>
      <w:rFonts w:ascii="Times New Roman" w:hAnsi="Times New Roman" w:eastAsia="宋体" w:cs="Times New Roman"/>
      <w:kern w:val="2"/>
      <w:sz w:val="28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3">
    <w:name w:val="正文文本 3"/>
    <w:basedOn w:val="Normal"/>
    <w:qFormat/>
    <w:pPr>
      <w:spacing w:lineRule="atLeast" w:line="0"/>
      <w:jc w:val="center"/>
    </w:pPr>
    <w:rPr/>
  </w:style>
  <w:style w:type="paragraph" w:styleId="TextBodyIndent">
    <w:name w:val="Body Text Indent"/>
    <w:basedOn w:val="Normal"/>
    <w:pPr>
      <w:spacing w:lineRule="atLeast" w:line="0"/>
      <w:ind w:firstLine="456"/>
    </w:pPr>
    <w:rPr>
      <w:sz w:val="28"/>
    </w:rPr>
  </w:style>
  <w:style w:type="paragraph" w:styleId="2">
    <w:name w:val="正文文本缩进 2"/>
    <w:basedOn w:val="Normal"/>
    <w:qFormat/>
    <w:pPr>
      <w:spacing w:lineRule="atLeast" w:line="0"/>
      <w:ind w:firstLine="560"/>
    </w:pPr>
    <w:rPr>
      <w:sz w:val="28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7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31">
    <w:name w:val="正文文本缩进 3"/>
    <w:basedOn w:val="Normal"/>
    <w:qFormat/>
    <w:pPr>
      <w:spacing w:lineRule="atLeast" w:line="0"/>
      <w:ind w:firstLine="420"/>
    </w:pPr>
    <w:rPr/>
  </w:style>
  <w:style w:type="paragraph" w:styleId="21">
    <w:name w:val="正文文本 2"/>
    <w:basedOn w:val="Normal"/>
    <w:qFormat/>
    <w:pPr>
      <w:spacing w:lineRule="atLeast" w:line="0"/>
    </w:pPr>
    <w:rPr>
      <w:sz w:val="28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2011-12-02T17:06:00Z</dcterms:created>
  <dc:creator>微软用户</dc:creator>
  <dc:description/>
  <dc:language>en-US</dc:language>
  <cp:lastModifiedBy>王佩</cp:lastModifiedBy>
  <dcterms:modified xsi:type="dcterms:W3CDTF">2021-09-13T15:29:16Z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8F775A3EC02A4AAC86A9B9E8411E64B6</vt:lpwstr>
  </property>
  <property fmtid="{D5CDD505-2E9C-101B-9397-08002B2CF9AE}" pid="3" name="KSOProductBuildVer">
    <vt:lpwstr>2052-11.1.0.10700</vt:lpwstr>
  </property>
</Properties>
</file>