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jc w:val="center"/>
        <w:rPr>
          <w:rFonts w:hint="eastAsia" w:ascii="楷体" w:hAnsi="楷体" w:eastAsia="楷体"/>
          <w:b/>
          <w:bCs/>
          <w:sz w:val="36"/>
          <w:szCs w:val="36"/>
          <w:lang w:val="en-US" w:eastAsia="zh-CN"/>
        </w:rPr>
      </w:pPr>
      <w:bookmarkStart w:id="0" w:name="_GoBack"/>
      <w:bookmarkEnd w:id="0"/>
    </w:p>
    <w:p>
      <w:pPr>
        <w:wordWrap/>
        <w:jc w:val="center"/>
        <w:rPr>
          <w:rFonts w:hint="eastAsia" w:ascii="楷体" w:hAnsi="楷体" w:eastAsia="楷体"/>
          <w:b/>
          <w:bCs/>
          <w:sz w:val="36"/>
          <w:szCs w:val="36"/>
          <w:lang w:val="en-US" w:eastAsia="zh-CN"/>
        </w:rPr>
      </w:pPr>
    </w:p>
    <w:p>
      <w:pPr>
        <w:wordWrap/>
        <w:jc w:val="center"/>
        <w:rPr>
          <w:rFonts w:hint="eastAsia" w:ascii="楷体" w:hAnsi="楷体" w:eastAsia="楷体"/>
          <w:b/>
          <w:bCs/>
          <w:sz w:val="36"/>
          <w:szCs w:val="36"/>
          <w:lang w:val="en-US" w:eastAsia="zh-CN"/>
        </w:rPr>
      </w:pPr>
    </w:p>
    <w:p>
      <w:pPr>
        <w:wordWrap/>
        <w:jc w:val="center"/>
        <w:rPr>
          <w:rFonts w:hint="eastAsia" w:ascii="楷体" w:hAnsi="楷体" w:eastAsia="楷体"/>
          <w:b/>
          <w:bCs/>
          <w:sz w:val="36"/>
          <w:szCs w:val="36"/>
          <w:lang w:val="en-US" w:eastAsia="zh-CN"/>
        </w:rPr>
      </w:pPr>
    </w:p>
    <w:p>
      <w:pPr>
        <w:wordWrap/>
        <w:jc w:val="center"/>
        <w:rPr>
          <w:rFonts w:hint="eastAsia" w:ascii="楷体" w:hAnsi="楷体" w:eastAsia="楷体"/>
          <w:b/>
          <w:bCs/>
          <w:sz w:val="36"/>
          <w:szCs w:val="36"/>
          <w:lang w:val="en-US" w:eastAsia="zh-CN"/>
        </w:rPr>
      </w:pPr>
    </w:p>
    <w:p>
      <w:pPr>
        <w:wordWrap/>
        <w:jc w:val="center"/>
        <w:rPr>
          <w:rFonts w:ascii="楷体" w:hAnsi="楷体" w:eastAsia="楷体"/>
          <w:b/>
          <w:bCs/>
          <w:sz w:val="36"/>
          <w:szCs w:val="36"/>
        </w:rPr>
      </w:pPr>
      <w:r>
        <w:rPr>
          <w:rFonts w:hint="eastAsia" w:ascii="SimHei" w:hAnsi="SimHei" w:eastAsia="黑体"/>
          <w:b/>
          <w:bCs/>
          <w:sz w:val="36"/>
          <w:szCs w:val="36"/>
          <w:lang w:val="en-US" w:eastAsia="zh-CN"/>
        </w:rPr>
        <w:t>XX公司</w:t>
      </w:r>
    </w:p>
    <w:p>
      <w:pPr>
        <w:jc w:val="center"/>
        <w:rPr>
          <w:b/>
          <w:bCs/>
          <w:sz w:val="24"/>
          <w:szCs w:val="32"/>
        </w:rPr>
      </w:pPr>
    </w:p>
    <w:p>
      <w:pPr>
        <w:jc w:val="center"/>
        <w:rPr>
          <w:b/>
          <w:bCs/>
          <w:sz w:val="24"/>
          <w:szCs w:val="32"/>
        </w:rPr>
      </w:pPr>
    </w:p>
    <w:p>
      <w:pPr>
        <w:jc w:val="center"/>
        <w:rPr>
          <w:rFonts w:hint="eastAsia" w:eastAsia="宋体"/>
          <w:b/>
          <w:bCs/>
          <w:sz w:val="28"/>
          <w:szCs w:val="36"/>
          <w:lang w:val="en-US" w:eastAsia="zh-CN"/>
        </w:rPr>
      </w:pPr>
      <w:r>
        <w:rPr>
          <w:rFonts w:hint="eastAsia" w:ascii="SimHei" w:hAnsi="SimHei" w:eastAsia="黑体"/>
          <w:b/>
          <w:bCs/>
          <w:sz w:val="28"/>
          <w:szCs w:val="36"/>
          <w:lang w:val="en-US" w:eastAsia="zh-CN"/>
        </w:rPr>
        <w:t>之</w:t>
      </w:r>
    </w:p>
    <w:p>
      <w:pPr>
        <w:jc w:val="center"/>
      </w:pPr>
    </w:p>
    <w:p>
      <w:pPr>
        <w:jc w:val="center"/>
      </w:pPr>
    </w:p>
    <w:p>
      <w:pPr>
        <w:jc w:val="center"/>
      </w:pPr>
    </w:p>
    <w:p>
      <w:pPr>
        <w:pBdr>
          <w:top w:val="double" w:color="auto" w:sz="4" w:space="1"/>
        </w:pBdr>
        <w:spacing w:before="156" w:beforeLines="50" w:after="156" w:afterLines="50"/>
        <w:jc w:val="center"/>
        <w:rPr>
          <w:rFonts w:ascii="楷体_GB2312" w:hAnsi="楷体" w:eastAsia="楷体_GB2312"/>
          <w:b/>
          <w:caps/>
          <w:szCs w:val="21"/>
        </w:rPr>
      </w:pPr>
    </w:p>
    <w:p>
      <w:pPr>
        <w:pBdr>
          <w:top w:val="double" w:color="auto" w:sz="4" w:space="1"/>
        </w:pBdr>
        <w:spacing w:before="156" w:beforeLines="50" w:after="156" w:afterLines="50"/>
        <w:jc w:val="center"/>
        <w:rPr>
          <w:rFonts w:ascii="楷体_GB2312" w:hAnsi="楷体" w:eastAsia="楷体_GB2312"/>
          <w:b/>
          <w:caps/>
          <w:szCs w:val="21"/>
        </w:rPr>
      </w:pPr>
    </w:p>
    <w:p>
      <w:pPr>
        <w:spacing w:before="156" w:beforeLines="50" w:after="156" w:afterLines="50"/>
        <w:rPr>
          <w:rFonts w:hint="eastAsia" w:ascii="楷体_GB2312" w:hAnsi="楷体" w:eastAsia="楷体_GB2312"/>
          <w:b/>
          <w:caps/>
          <w:szCs w:val="21"/>
        </w:rPr>
      </w:pPr>
    </w:p>
    <w:p>
      <w:pPr>
        <w:pBdr>
          <w:bottom w:val="double" w:color="auto" w:sz="4" w:space="0"/>
        </w:pBdr>
        <w:spacing w:before="156" w:beforeLines="50" w:after="156" w:afterLines="50"/>
        <w:jc w:val="center"/>
        <w:rPr>
          <w:rFonts w:hint="default" w:ascii="楷体" w:hAnsi="楷体" w:eastAsia="楷体" w:cs="楷体"/>
          <w:b/>
          <w:bCs/>
          <w:caps/>
          <w:sz w:val="52"/>
          <w:szCs w:val="52"/>
          <w:lang w:val="en-US"/>
        </w:rPr>
      </w:pPr>
      <w:r>
        <w:rPr>
          <w:rFonts w:hint="eastAsia" w:ascii="SimHei" w:hAnsi="SimHei" w:eastAsia="黑体" w:cs="楷体"/>
          <w:b/>
          <w:bCs/>
          <w:sz w:val="52"/>
          <w:szCs w:val="52"/>
          <w:lang w:val="en-US" w:eastAsia="zh-CN"/>
        </w:rPr>
        <w:t>激励奖惩机制</w:t>
      </w:r>
    </w:p>
    <w:p>
      <w:pPr>
        <w:pBdr>
          <w:bottom w:val="double" w:color="auto" w:sz="4" w:space="0"/>
        </w:pBdr>
        <w:spacing w:before="156" w:beforeLines="50" w:after="156" w:afterLines="50"/>
        <w:jc w:val="center"/>
        <w:rPr>
          <w:rFonts w:ascii="楷体_GB2312" w:hAnsi="楷体" w:eastAsia="楷体_GB2312"/>
          <w:b/>
          <w:caps/>
          <w:szCs w:val="21"/>
        </w:rPr>
      </w:pPr>
    </w:p>
    <w:p>
      <w:pPr>
        <w:pBdr>
          <w:bottom w:val="double" w:color="auto" w:sz="4" w:space="0"/>
        </w:pBdr>
        <w:spacing w:before="156" w:beforeLines="50" w:after="156" w:afterLines="50"/>
        <w:jc w:val="center"/>
        <w:rPr>
          <w:rFonts w:ascii="楷体_GB2312" w:hAnsi="楷体" w:eastAsia="楷体_GB2312"/>
          <w:b/>
          <w:caps/>
          <w:szCs w:val="21"/>
        </w:rPr>
      </w:pPr>
    </w:p>
    <w:p>
      <w:pPr>
        <w:pBdr>
          <w:bottom w:val="double" w:color="auto" w:sz="4" w:space="0"/>
        </w:pBdr>
        <w:spacing w:before="156" w:beforeLines="50" w:after="156" w:afterLines="50"/>
        <w:rPr>
          <w:rFonts w:hint="eastAsia" w:ascii="楷体_GB2312" w:hAnsi="楷体" w:eastAsia="楷体_GB2312"/>
          <w:b/>
          <w:caps/>
          <w:szCs w:val="21"/>
        </w:rPr>
      </w:pPr>
    </w:p>
    <w:p>
      <w:pPr>
        <w:keepNext w:val="0"/>
        <w:keepLines w:val="0"/>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sz w:val="28"/>
          <w:szCs w:val="28"/>
          <w:highlight w:val="yellow"/>
        </w:rPr>
      </w:pPr>
      <w:r>
        <w:rPr>
          <w:rFonts w:hint="eastAsia" w:ascii="SimHei" w:hAnsi="SimHei" w:eastAsia="黑体" w:cs="楷体"/>
          <w:sz w:val="28"/>
          <w:szCs w:val="28"/>
          <w:highlight w:val="yellow"/>
        </w:rPr>
      </w:r>
      <w:r>
        <w:rPr>
          <w:rFonts w:hint="eastAsia" w:ascii="SimHei" w:hAnsi="SimHei" w:eastAsia="黑体" w:cs="楷体"/>
          <w:sz w:val="28"/>
          <w:szCs w:val="28"/>
          <w:highlight w:val="yellow"/>
        </w:rPr>
        <w:t>激励奖惩机制</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 xml:space="preserve">第一条 目的：为树立良好的企业形象，充分调动员工的积极性，保障公司规章制度的贯彻执行，使企业的经营体系在稳定有序的环境中得到高速发展，特制定本制度。 </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第二条 适用范围：公司全体员工。</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 xml:space="preserve">第三条 </w:t>
      </w:r>
      <w:r>
        <w:rPr>
          <w:rFonts w:hint="eastAsia" w:ascii="SimHei" w:hAnsi="SimHei" w:eastAsia="黑体" w:cs="楷体"/>
          <w:b/>
          <w:bCs/>
          <w:sz w:val="24"/>
          <w:szCs w:val="24"/>
        </w:rPr>
        <w:t>奖惩原则</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bCs/>
          <w:sz w:val="24"/>
          <w:szCs w:val="24"/>
        </w:rPr>
        <w:t>（一）</w:t>
      </w:r>
      <w:r>
        <w:rPr>
          <w:rFonts w:hint="eastAsia" w:ascii="SimHei" w:hAnsi="SimHei" w:eastAsia="黑体" w:cs="楷体"/>
          <w:b/>
          <w:bCs/>
          <w:sz w:val="24"/>
          <w:szCs w:val="24"/>
        </w:rPr>
        <w:t>奖惩有据的原则：</w:t>
      </w:r>
      <w:r>
        <w:rPr>
          <w:rFonts w:hint="eastAsia" w:ascii="SimHei" w:hAnsi="SimHei" w:eastAsia="黑体" w:cs="楷体"/>
          <w:sz w:val="24"/>
          <w:szCs w:val="24"/>
        </w:rPr>
        <w:t>奖惩的依据是公司的各项规章制度，员工的岗位描述及工作目标等。</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b/>
          <w:bCs/>
          <w:sz w:val="24"/>
          <w:szCs w:val="24"/>
        </w:rPr>
      </w:pPr>
      <w:r>
        <w:rPr>
          <w:rFonts w:hint="eastAsia" w:ascii="SimHei" w:hAnsi="SimHei" w:eastAsia="黑体" w:cs="楷体"/>
          <w:bCs/>
          <w:sz w:val="24"/>
          <w:szCs w:val="24"/>
        </w:rPr>
        <w:t>（二）</w:t>
      </w:r>
      <w:r>
        <w:rPr>
          <w:rFonts w:hint="eastAsia" w:ascii="SimHei" w:hAnsi="SimHei" w:eastAsia="黑体" w:cs="楷体"/>
          <w:b/>
          <w:bCs/>
          <w:sz w:val="24"/>
          <w:szCs w:val="24"/>
        </w:rPr>
        <w:t>奖惩及时的原则：</w:t>
      </w:r>
      <w:r>
        <w:rPr>
          <w:rFonts w:hint="eastAsia" w:ascii="SimHei" w:hAnsi="SimHei" w:eastAsia="黑体" w:cs="楷体"/>
          <w:sz w:val="24"/>
          <w:szCs w:val="24"/>
        </w:rPr>
        <w:t>为及时的鼓励员工对公司的贡献和正确行为以及纠正员工的错误行为，使激励机制发挥应有的作用，奖惩必须及时。</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bCs/>
          <w:sz w:val="24"/>
          <w:szCs w:val="24"/>
        </w:rPr>
        <w:t>（三）</w:t>
      </w:r>
      <w:r>
        <w:rPr>
          <w:rFonts w:hint="eastAsia" w:ascii="SimHei" w:hAnsi="SimHei" w:eastAsia="黑体" w:cs="楷体"/>
          <w:b/>
          <w:bCs/>
          <w:sz w:val="24"/>
          <w:szCs w:val="24"/>
        </w:rPr>
        <w:t>奖惩公开的原则：</w:t>
      </w:r>
      <w:r>
        <w:rPr>
          <w:rFonts w:hint="eastAsia" w:ascii="SimHei" w:hAnsi="SimHei" w:eastAsia="黑体" w:cs="楷体"/>
          <w:sz w:val="24"/>
          <w:szCs w:val="24"/>
        </w:rPr>
        <w:t>为了使奖惩公正、公平，并达到应有的效果，奖惩结果必须公开。</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bCs/>
          <w:sz w:val="24"/>
          <w:szCs w:val="24"/>
        </w:rPr>
        <w:t>（四）</w:t>
      </w:r>
      <w:r>
        <w:rPr>
          <w:rFonts w:hint="eastAsia" w:ascii="SimHei" w:hAnsi="SimHei" w:eastAsia="黑体" w:cs="楷体"/>
          <w:b/>
          <w:bCs/>
          <w:sz w:val="24"/>
          <w:szCs w:val="24"/>
        </w:rPr>
        <w:t>奖惩公正的原则：</w:t>
      </w:r>
      <w:r>
        <w:rPr>
          <w:rFonts w:hint="eastAsia" w:ascii="SimHei" w:hAnsi="SimHei" w:eastAsia="黑体" w:cs="楷体"/>
          <w:sz w:val="24"/>
          <w:szCs w:val="24"/>
        </w:rPr>
        <w:t>防止公司员工特权的产生，在制度面前公司所有员工应人人平等，一视同仁。</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第四条 奖励分类：</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（一）行政类：</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行政奖励：通报表扬、记小功、记大功。</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行政处罚：通报批评、记小过、记大过、解除劳动合同。</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（二）积分类：</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积分奖励：积分可兑换奖品、旅游度假、外派进修等奖励。</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积分处罚：扣积分、罚娱乐、罚劳动等。</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（三）绩效类：</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绩效加分：在绩效考核相关成绩中予以加分。</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绩效减分：在绩效考核相关成绩中予以减分。</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（四）专项奖励类：</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专项奖励指对员工在专项事件中表现优异所进行的奖励，包括年度优秀员工</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奖、年度优秀管理者奖、年度优秀团队奖、全勤奖、学习奖、伯乐奖、最佳新人奖、协作奖、节约奖、合理化建议奖、奉献奖、卫生奖、精神面貌奖、稿件奖。</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（五）累计奖惩：</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惩罚：2次通报批评记为1次小过，2次小过记为1次大过，2次大过公司与其解除劳动合同。</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奖励：2次通报表扬记为1次小功，2次小功记为1次大功，2次大功公司一次性奖励8000-10000元。</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（六）功过相抵：</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凡处分期间有立功表现的员工，公司将依照功过相抵的原则酌情予以撤销处分的处理。一次通报表扬抵一次通报批评，一次记小功抵一次记小过，一次记大功抵一次记大过。</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处罚措施</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（一）行为规范类：</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1、着装仪表：</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3900"/>
        <w:gridCol w:w="1501"/>
        <w:gridCol w:w="1501"/>
        <w:gridCol w:w="1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类别</w:t>
            </w:r>
          </w:p>
        </w:tc>
        <w:tc>
          <w:tcPr>
            <w:tcW w:w="3900"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行为</w:t>
            </w:r>
          </w:p>
        </w:tc>
        <w:tc>
          <w:tcPr>
            <w:tcW w:w="4503" w:type="dxa"/>
            <w:gridSpan w:val="3"/>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惩罚措施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900"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50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行政处分</w:t>
            </w:r>
          </w:p>
        </w:tc>
        <w:tc>
          <w:tcPr>
            <w:tcW w:w="150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经济处分</w:t>
            </w:r>
          </w:p>
        </w:tc>
        <w:tc>
          <w:tcPr>
            <w:tcW w:w="150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绩效处分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着装仪表</w:t>
            </w:r>
          </w:p>
        </w:tc>
        <w:tc>
          <w:tcPr>
            <w:tcW w:w="390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上班时间未佩带胸徽、工牌</w:t>
            </w:r>
          </w:p>
        </w:tc>
        <w:tc>
          <w:tcPr>
            <w:tcW w:w="150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50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—20元/次</w:t>
            </w:r>
          </w:p>
        </w:tc>
        <w:tc>
          <w:tcPr>
            <w:tcW w:w="150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90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上班时间未按规定着装</w:t>
            </w:r>
          </w:p>
        </w:tc>
        <w:tc>
          <w:tcPr>
            <w:tcW w:w="150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50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—20元/次</w:t>
            </w:r>
          </w:p>
        </w:tc>
        <w:tc>
          <w:tcPr>
            <w:tcW w:w="150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bl>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2、办公环境：</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3870"/>
        <w:gridCol w:w="1511"/>
        <w:gridCol w:w="1511"/>
        <w:gridCol w:w="1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类别</w:t>
            </w:r>
          </w:p>
        </w:tc>
        <w:tc>
          <w:tcPr>
            <w:tcW w:w="3870"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行为</w:t>
            </w:r>
          </w:p>
        </w:tc>
        <w:tc>
          <w:tcPr>
            <w:tcW w:w="4533" w:type="dxa"/>
            <w:gridSpan w:val="3"/>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惩罚措施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行政处分</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经济处分</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绩效处分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办公环境</w:t>
            </w: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在公共办公区域吸烟</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2" w:hRule="atLeast"/>
          <w:jc w:val="center"/>
        </w:trPr>
        <w:tc>
          <w:tcPr>
            <w:tcW w:w="145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上班时间身带酒气</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晚上下班后未关闭电脑（包括显示器）</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办公区域内大声喧哗，干扰他人工作</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下班后，办公桌面、桌下不整洁</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重要文件未及时收藏，随意摆放</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非加班原因于晚间22：00以后仍未离开公司</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bl>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numPr>
          <w:ilvl w:val="0"/>
          <w:numId w:val="1"/>
        </w:numPr>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考勤</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628"/>
        <w:gridCol w:w="3225"/>
        <w:gridCol w:w="1466"/>
        <w:gridCol w:w="1935"/>
        <w:gridCol w:w="1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033"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类别</w:t>
            </w:r>
          </w:p>
        </w:tc>
        <w:tc>
          <w:tcPr>
            <w:tcW w:w="3853" w:type="dxa"/>
            <w:gridSpan w:val="2"/>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行为</w:t>
            </w:r>
          </w:p>
        </w:tc>
        <w:tc>
          <w:tcPr>
            <w:tcW w:w="4887" w:type="dxa"/>
            <w:gridSpan w:val="3"/>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惩罚措施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033"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53" w:type="dxa"/>
            <w:gridSpan w:val="2"/>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466"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行政处分</w:t>
            </w:r>
          </w:p>
        </w:tc>
        <w:tc>
          <w:tcPr>
            <w:tcW w:w="1935"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经济处分</w:t>
            </w:r>
          </w:p>
        </w:tc>
        <w:tc>
          <w:tcPr>
            <w:tcW w:w="1486"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绩效处分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033"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考勤</w:t>
            </w:r>
          </w:p>
        </w:tc>
        <w:tc>
          <w:tcPr>
            <w:tcW w:w="3853" w:type="dxa"/>
            <w:gridSpan w:val="2"/>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上下班不录指纹/未签到</w:t>
            </w:r>
          </w:p>
        </w:tc>
        <w:tc>
          <w:tcPr>
            <w:tcW w:w="146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93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—10元/次</w:t>
            </w:r>
          </w:p>
        </w:tc>
        <w:tc>
          <w:tcPr>
            <w:tcW w:w="148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2" w:hRule="atLeast"/>
          <w:jc w:val="center"/>
        </w:trPr>
        <w:tc>
          <w:tcPr>
            <w:tcW w:w="1033"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53" w:type="dxa"/>
            <w:gridSpan w:val="2"/>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代别人签到/伪造考勤</w:t>
            </w:r>
          </w:p>
        </w:tc>
        <w:tc>
          <w:tcPr>
            <w:tcW w:w="146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93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双方各—100元/次</w:t>
            </w:r>
          </w:p>
        </w:tc>
        <w:tc>
          <w:tcPr>
            <w:tcW w:w="148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各扣1分/次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033"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628"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迟到/早退/脱岗</w:t>
            </w:r>
          </w:p>
        </w:tc>
        <w:tc>
          <w:tcPr>
            <w:tcW w:w="322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15分钟以下</w:t>
            </w:r>
          </w:p>
        </w:tc>
        <w:tc>
          <w:tcPr>
            <w:tcW w:w="146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93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—20元/次</w:t>
            </w:r>
          </w:p>
        </w:tc>
        <w:tc>
          <w:tcPr>
            <w:tcW w:w="148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扣0.5分/次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033"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628"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22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15分钟（含）以上，1小时以下</w:t>
            </w:r>
          </w:p>
        </w:tc>
        <w:tc>
          <w:tcPr>
            <w:tcW w:w="146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93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—50元/次</w:t>
            </w:r>
          </w:p>
        </w:tc>
        <w:tc>
          <w:tcPr>
            <w:tcW w:w="148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扣0.5分/次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033"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628"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22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1小时以上</w:t>
            </w:r>
          </w:p>
        </w:tc>
        <w:tc>
          <w:tcPr>
            <w:tcW w:w="146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93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扣半日工资</w:t>
            </w:r>
          </w:p>
        </w:tc>
        <w:tc>
          <w:tcPr>
            <w:tcW w:w="148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87" w:hRule="atLeast"/>
          <w:jc w:val="center"/>
        </w:trPr>
        <w:tc>
          <w:tcPr>
            <w:tcW w:w="1033"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628"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22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1个月累计迟到/早退3次</w:t>
            </w:r>
          </w:p>
        </w:tc>
        <w:tc>
          <w:tcPr>
            <w:tcW w:w="146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93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48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033"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628"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22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1个月累计迟到/早退3-7次</w:t>
            </w:r>
          </w:p>
        </w:tc>
        <w:tc>
          <w:tcPr>
            <w:tcW w:w="146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记小过</w:t>
            </w:r>
          </w:p>
        </w:tc>
        <w:tc>
          <w:tcPr>
            <w:tcW w:w="193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48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033"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628"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22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1个月累计迟到、早退7次以上</w:t>
            </w:r>
          </w:p>
        </w:tc>
        <w:tc>
          <w:tcPr>
            <w:tcW w:w="146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记大过</w:t>
            </w:r>
          </w:p>
        </w:tc>
        <w:tc>
          <w:tcPr>
            <w:tcW w:w="193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48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033"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628"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旷工</w:t>
            </w:r>
          </w:p>
        </w:tc>
        <w:tc>
          <w:tcPr>
            <w:tcW w:w="322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旷工1天</w:t>
            </w:r>
          </w:p>
        </w:tc>
        <w:tc>
          <w:tcPr>
            <w:tcW w:w="146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记小过</w:t>
            </w:r>
          </w:p>
        </w:tc>
        <w:tc>
          <w:tcPr>
            <w:tcW w:w="193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扣1.5倍日工资</w:t>
            </w:r>
          </w:p>
        </w:tc>
        <w:tc>
          <w:tcPr>
            <w:tcW w:w="148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033"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628"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22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1个月累计旷工2天以内</w:t>
            </w:r>
          </w:p>
        </w:tc>
        <w:tc>
          <w:tcPr>
            <w:tcW w:w="146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记大过</w:t>
            </w:r>
          </w:p>
        </w:tc>
        <w:tc>
          <w:tcPr>
            <w:tcW w:w="193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扣3倍日工资</w:t>
            </w:r>
          </w:p>
        </w:tc>
        <w:tc>
          <w:tcPr>
            <w:tcW w:w="148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扣10分/次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033"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628"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22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1个月累计旷工3天（含）以上</w:t>
            </w:r>
          </w:p>
        </w:tc>
        <w:tc>
          <w:tcPr>
            <w:tcW w:w="146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解除劳动合同</w:t>
            </w:r>
          </w:p>
        </w:tc>
        <w:tc>
          <w:tcPr>
            <w:tcW w:w="193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清算</w:t>
            </w:r>
          </w:p>
        </w:tc>
        <w:tc>
          <w:tcPr>
            <w:tcW w:w="148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033"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53" w:type="dxa"/>
            <w:gridSpan w:val="2"/>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未经主管领导许可，擅自休假</w:t>
            </w:r>
          </w:p>
        </w:tc>
        <w:tc>
          <w:tcPr>
            <w:tcW w:w="146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93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扣当天工资</w:t>
            </w:r>
          </w:p>
        </w:tc>
        <w:tc>
          <w:tcPr>
            <w:tcW w:w="1486"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扣3分/天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033"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8740" w:type="dxa"/>
            <w:gridSpan w:val="5"/>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请假时间：病假早7：30前请假；事假提前1天；年假/婚假/探亲假提前1周。否则以旷工计。</w:t>
            </w:r>
          </w:p>
        </w:tc>
      </w:tr>
    </w:tbl>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4、信息沟通</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5340"/>
        <w:gridCol w:w="1271"/>
        <w:gridCol w:w="1271"/>
        <w:gridCol w:w="1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0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类别</w:t>
            </w:r>
          </w:p>
        </w:tc>
        <w:tc>
          <w:tcPr>
            <w:tcW w:w="5340"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行为</w:t>
            </w:r>
          </w:p>
        </w:tc>
        <w:tc>
          <w:tcPr>
            <w:tcW w:w="3813" w:type="dxa"/>
            <w:gridSpan w:val="3"/>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惩罚措施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01"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5340"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27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行政处分</w:t>
            </w:r>
          </w:p>
        </w:tc>
        <w:tc>
          <w:tcPr>
            <w:tcW w:w="127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经济处分</w:t>
            </w:r>
          </w:p>
        </w:tc>
        <w:tc>
          <w:tcPr>
            <w:tcW w:w="127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绩效处分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0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信息沟通</w:t>
            </w:r>
          </w:p>
        </w:tc>
        <w:tc>
          <w:tcPr>
            <w:tcW w:w="534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手机在规定开机的时间内关机</w:t>
            </w:r>
          </w:p>
        </w:tc>
        <w:tc>
          <w:tcPr>
            <w:tcW w:w="127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27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—50元/次</w:t>
            </w:r>
          </w:p>
        </w:tc>
        <w:tc>
          <w:tcPr>
            <w:tcW w:w="127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2" w:hRule="atLeast"/>
          <w:jc w:val="center"/>
        </w:trPr>
        <w:tc>
          <w:tcPr>
            <w:tcW w:w="70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534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无故不接听电话，引起其他人的投诉</w:t>
            </w:r>
          </w:p>
        </w:tc>
        <w:tc>
          <w:tcPr>
            <w:tcW w:w="127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27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—50元/次</w:t>
            </w:r>
          </w:p>
        </w:tc>
        <w:tc>
          <w:tcPr>
            <w:tcW w:w="127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0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534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上班时间打私人电话聊天，未经批准使用公司电话打私人长途电话</w:t>
            </w:r>
          </w:p>
        </w:tc>
        <w:tc>
          <w:tcPr>
            <w:tcW w:w="127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27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—50元/次</w:t>
            </w:r>
          </w:p>
        </w:tc>
        <w:tc>
          <w:tcPr>
            <w:tcW w:w="127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0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534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上班时间上网聊天、打游戏或浏览与工作无关信息</w:t>
            </w:r>
          </w:p>
        </w:tc>
        <w:tc>
          <w:tcPr>
            <w:tcW w:w="127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27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—50元/次</w:t>
            </w:r>
          </w:p>
        </w:tc>
        <w:tc>
          <w:tcPr>
            <w:tcW w:w="127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0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534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未按规定及时登录公司内网查看信息、查收及回复邮件影响工作</w:t>
            </w:r>
          </w:p>
        </w:tc>
        <w:tc>
          <w:tcPr>
            <w:tcW w:w="127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27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—50元/次</w:t>
            </w:r>
          </w:p>
        </w:tc>
        <w:tc>
          <w:tcPr>
            <w:tcW w:w="127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bl>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5、接待</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3870"/>
        <w:gridCol w:w="1511"/>
        <w:gridCol w:w="1511"/>
        <w:gridCol w:w="1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类别</w:t>
            </w:r>
          </w:p>
        </w:tc>
        <w:tc>
          <w:tcPr>
            <w:tcW w:w="3870"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行为</w:t>
            </w:r>
          </w:p>
        </w:tc>
        <w:tc>
          <w:tcPr>
            <w:tcW w:w="4533" w:type="dxa"/>
            <w:gridSpan w:val="3"/>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惩罚措施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行政处分</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经济处分</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绩效处分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接待</w:t>
            </w: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未在指定接待区域接待工作来访</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2" w:hRule="atLeast"/>
          <w:jc w:val="center"/>
        </w:trPr>
        <w:tc>
          <w:tcPr>
            <w:tcW w:w="145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上班时间接待私人来访影响工作</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bl>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6、就餐</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3870"/>
        <w:gridCol w:w="1511"/>
        <w:gridCol w:w="1511"/>
        <w:gridCol w:w="1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类别</w:t>
            </w:r>
          </w:p>
        </w:tc>
        <w:tc>
          <w:tcPr>
            <w:tcW w:w="3870"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行为</w:t>
            </w:r>
          </w:p>
        </w:tc>
        <w:tc>
          <w:tcPr>
            <w:tcW w:w="4533" w:type="dxa"/>
            <w:gridSpan w:val="3"/>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惩罚措施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行政处分</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经济处分</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绩效处分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就餐</w:t>
            </w: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在员工餐厅用餐时不排队，大声喧哗等</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2" w:hRule="atLeast"/>
          <w:jc w:val="center"/>
        </w:trPr>
        <w:tc>
          <w:tcPr>
            <w:tcW w:w="145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在员工餐厅用餐时浪费菜饭</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在员工餐厅不讲卫生</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未经许可私带外人在员工餐厅就餐</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—50元/次/人</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扣2分/次</w:t>
            </w:r>
          </w:p>
        </w:tc>
      </w:tr>
    </w:tbl>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7、车辆使用</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3870"/>
        <w:gridCol w:w="1511"/>
        <w:gridCol w:w="1511"/>
        <w:gridCol w:w="1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类别</w:t>
            </w:r>
          </w:p>
        </w:tc>
        <w:tc>
          <w:tcPr>
            <w:tcW w:w="3870"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行为</w:t>
            </w:r>
          </w:p>
        </w:tc>
        <w:tc>
          <w:tcPr>
            <w:tcW w:w="4533" w:type="dxa"/>
            <w:gridSpan w:val="3"/>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惩罚措施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行政处分</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经济处分</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绩效处分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车辆使用</w:t>
            </w: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员工车辆未停放在指定车位</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2" w:hRule="atLeast"/>
          <w:jc w:val="center"/>
        </w:trPr>
        <w:tc>
          <w:tcPr>
            <w:tcW w:w="145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未经许可擅自将公司车辆外借他人</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记小过</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扣4分/次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车辆违章致使公司违规违章率超标</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扣4分/次</w:t>
            </w:r>
          </w:p>
        </w:tc>
      </w:tr>
    </w:tbl>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8、宿舍使用</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3870"/>
        <w:gridCol w:w="1511"/>
        <w:gridCol w:w="1511"/>
        <w:gridCol w:w="1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类别</w:t>
            </w:r>
          </w:p>
        </w:tc>
        <w:tc>
          <w:tcPr>
            <w:tcW w:w="3870"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行为</w:t>
            </w:r>
          </w:p>
        </w:tc>
        <w:tc>
          <w:tcPr>
            <w:tcW w:w="4533" w:type="dxa"/>
            <w:gridSpan w:val="3"/>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惩罚措施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行政处分</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经济处分</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绩效处分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宿舍使用</w:t>
            </w: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破坏宿舍公共财产</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照价赔偿</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2" w:hRule="atLeast"/>
          <w:jc w:val="center"/>
        </w:trPr>
        <w:tc>
          <w:tcPr>
            <w:tcW w:w="145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在宿舍中酗酒、斗殴等</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未经许可留宿外来人员</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在宿舍中涉及赌博、吸毒、卖淫嫖娼等</w:t>
            </w:r>
          </w:p>
        </w:tc>
        <w:tc>
          <w:tcPr>
            <w:tcW w:w="4533" w:type="dxa"/>
            <w:gridSpan w:val="3"/>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解除劳动合同，并移送司法机关处理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8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其他违反宿舍管理规定的行为</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bl>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9、工资态度</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635"/>
        <w:gridCol w:w="2970"/>
        <w:gridCol w:w="1511"/>
        <w:gridCol w:w="1511"/>
        <w:gridCol w:w="1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16"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类别</w:t>
            </w:r>
          </w:p>
        </w:tc>
        <w:tc>
          <w:tcPr>
            <w:tcW w:w="4605" w:type="dxa"/>
            <w:gridSpan w:val="2"/>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行为</w:t>
            </w:r>
          </w:p>
        </w:tc>
        <w:tc>
          <w:tcPr>
            <w:tcW w:w="4533" w:type="dxa"/>
            <w:gridSpan w:val="3"/>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惩罚措施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16"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4605" w:type="dxa"/>
            <w:gridSpan w:val="2"/>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行政处分</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经济处分</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绩效处分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16"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工资态度</w:t>
            </w:r>
          </w:p>
        </w:tc>
        <w:tc>
          <w:tcPr>
            <w:tcW w:w="4605" w:type="dxa"/>
            <w:gridSpan w:val="2"/>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上班时间聊天、因私串岗引起内部投诉</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2" w:hRule="atLeast"/>
          <w:jc w:val="center"/>
        </w:trPr>
        <w:tc>
          <w:tcPr>
            <w:tcW w:w="716"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4605" w:type="dxa"/>
            <w:gridSpan w:val="2"/>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对客户有不礼貌行为引起投诉</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扣2分/次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16"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4605" w:type="dxa"/>
            <w:gridSpan w:val="2"/>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不尊重、无故顶撞领导，言语过激</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16"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4605" w:type="dxa"/>
            <w:gridSpan w:val="2"/>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同事间争执言行过激</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16"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635" w:type="dxa"/>
            <w:vMerge w:val="restart"/>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对客户有不礼貌行为</w:t>
            </w:r>
          </w:p>
        </w:tc>
        <w:tc>
          <w:tcPr>
            <w:tcW w:w="29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1个月引起投诉2次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记小过</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扣4分/次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16"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635"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29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1个月引起投诉3次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记大过</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扣6分/次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16"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635" w:type="dxa"/>
            <w:vMerge w:val="restart"/>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不服从上级工作安排</w:t>
            </w:r>
          </w:p>
        </w:tc>
        <w:tc>
          <w:tcPr>
            <w:tcW w:w="29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经批评教育后尚能改正，但已造成一定影响</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记小过</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扣2分/次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16"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635"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297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经批评教育后仍不改正</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记大过</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扣4分/次</w:t>
            </w:r>
          </w:p>
        </w:tc>
      </w:tr>
    </w:tbl>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10、职业道德与操守</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530"/>
        <w:gridCol w:w="3060"/>
        <w:gridCol w:w="1511"/>
        <w:gridCol w:w="1511"/>
        <w:gridCol w:w="1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3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类别</w:t>
            </w:r>
          </w:p>
        </w:tc>
        <w:tc>
          <w:tcPr>
            <w:tcW w:w="4590" w:type="dxa"/>
            <w:gridSpan w:val="2"/>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行为</w:t>
            </w:r>
          </w:p>
        </w:tc>
        <w:tc>
          <w:tcPr>
            <w:tcW w:w="4533" w:type="dxa"/>
            <w:gridSpan w:val="3"/>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惩罚措施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31"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4590" w:type="dxa"/>
            <w:gridSpan w:val="2"/>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行政处分</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经济处分</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绩效处分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3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职业道德与操守</w:t>
            </w:r>
          </w:p>
        </w:tc>
        <w:tc>
          <w:tcPr>
            <w:tcW w:w="4590" w:type="dxa"/>
            <w:gridSpan w:val="2"/>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违规接受供应商的宴请、馈送</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扣4分/次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2" w:hRule="atLeast"/>
          <w:jc w:val="center"/>
        </w:trPr>
        <w:tc>
          <w:tcPr>
            <w:tcW w:w="73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4590" w:type="dxa"/>
            <w:gridSpan w:val="2"/>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向公司提供影响其应聘、升迁、调薪的虚假的个人教育、经历、专业证照资料</w:t>
            </w:r>
          </w:p>
        </w:tc>
        <w:tc>
          <w:tcPr>
            <w:tcW w:w="4533" w:type="dxa"/>
            <w:gridSpan w:val="3"/>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解除劳动合同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3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4590" w:type="dxa"/>
            <w:gridSpan w:val="2"/>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伪造或变造或盗用公司印、信，严重损害公司权益者</w:t>
            </w:r>
          </w:p>
        </w:tc>
        <w:tc>
          <w:tcPr>
            <w:tcW w:w="4533" w:type="dxa"/>
            <w:gridSpan w:val="3"/>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解除劳动合同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3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4590" w:type="dxa"/>
            <w:gridSpan w:val="2"/>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贿赂公司管理人员</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记大过</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扣6分/次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3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530" w:type="dxa"/>
            <w:vMerge w:val="restart"/>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贪污受贿，营私舞弊</w:t>
            </w:r>
          </w:p>
        </w:tc>
        <w:tc>
          <w:tcPr>
            <w:tcW w:w="306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情节较轻（5000元以下）</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记大过</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扣12分/次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3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530"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06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情节严重（5000元及以上）</w:t>
            </w:r>
          </w:p>
        </w:tc>
        <w:tc>
          <w:tcPr>
            <w:tcW w:w="4533" w:type="dxa"/>
            <w:gridSpan w:val="3"/>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解除劳动合同，并移交司法机关处理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3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530"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泄露公司秘密</w:t>
            </w:r>
          </w:p>
        </w:tc>
        <w:tc>
          <w:tcPr>
            <w:tcW w:w="306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对公司利益造成一定损害</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记大过</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扣4分/次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3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530"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060"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对公司利益造成严重损害</w:t>
            </w:r>
          </w:p>
        </w:tc>
        <w:tc>
          <w:tcPr>
            <w:tcW w:w="4533" w:type="dxa"/>
            <w:gridSpan w:val="3"/>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解除劳动合同，并移交司法机关处理</w:t>
            </w:r>
          </w:p>
        </w:tc>
      </w:tr>
    </w:tbl>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（二）管理操作类：</w:t>
      </w:r>
    </w:p>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1、培训/会议管理</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45"/>
        <w:gridCol w:w="3345"/>
        <w:gridCol w:w="1511"/>
        <w:gridCol w:w="1511"/>
        <w:gridCol w:w="1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3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类别</w:t>
            </w:r>
          </w:p>
        </w:tc>
        <w:tc>
          <w:tcPr>
            <w:tcW w:w="4590" w:type="dxa"/>
            <w:gridSpan w:val="2"/>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行为</w:t>
            </w:r>
          </w:p>
        </w:tc>
        <w:tc>
          <w:tcPr>
            <w:tcW w:w="4533" w:type="dxa"/>
            <w:gridSpan w:val="3"/>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惩罚措施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31"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4590" w:type="dxa"/>
            <w:gridSpan w:val="2"/>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行政处分</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经济处分</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绩效处分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3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培训/会议管理</w:t>
            </w:r>
          </w:p>
        </w:tc>
        <w:tc>
          <w:tcPr>
            <w:tcW w:w="1245" w:type="dxa"/>
            <w:vMerge w:val="restart"/>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无故不参加培训/会议</w:t>
            </w:r>
          </w:p>
        </w:tc>
        <w:tc>
          <w:tcPr>
            <w:tcW w:w="334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普通员工</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2" w:hRule="atLeast"/>
          <w:jc w:val="center"/>
        </w:trPr>
        <w:tc>
          <w:tcPr>
            <w:tcW w:w="73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245"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34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骨干员工、副经理</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3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245"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34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部门经理及以上管理人员</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3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4590" w:type="dxa"/>
            <w:gridSpan w:val="2"/>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参加培训/会议时迟到或早退</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3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4590" w:type="dxa"/>
            <w:gridSpan w:val="2"/>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会议/培训期间未将手机调至静音方式</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3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4590" w:type="dxa"/>
            <w:gridSpan w:val="2"/>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参加外训者未按规定将培训资料（讲义、教材、电子文档等）向人力资源部备案</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扣2分/次</w:t>
            </w:r>
          </w:p>
        </w:tc>
      </w:tr>
    </w:tbl>
    <w:p>
      <w:pPr>
        <w:keepNext w:val="0"/>
        <w:keepLines w:val="0"/>
        <w:pageBreakBefore w:val="0"/>
        <w:numPr>
          <w:ilvl w:val="0"/>
          <w:numId w:val="2"/>
        </w:numPr>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计划/信息管理</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4605"/>
        <w:gridCol w:w="1511"/>
        <w:gridCol w:w="1511"/>
        <w:gridCol w:w="1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16"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类别</w:t>
            </w:r>
          </w:p>
        </w:tc>
        <w:tc>
          <w:tcPr>
            <w:tcW w:w="4605"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行为</w:t>
            </w:r>
          </w:p>
        </w:tc>
        <w:tc>
          <w:tcPr>
            <w:tcW w:w="4533" w:type="dxa"/>
            <w:gridSpan w:val="3"/>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惩罚措施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16"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4605"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行政处分</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经济处分</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绩效处分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16"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计划/信息管理</w:t>
            </w:r>
          </w:p>
        </w:tc>
        <w:tc>
          <w:tcPr>
            <w:tcW w:w="460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《业务/工作协办单》协办工作事项未按时完成</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扣2分/次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2" w:hRule="atLeast"/>
          <w:jc w:val="center"/>
        </w:trPr>
        <w:tc>
          <w:tcPr>
            <w:tcW w:w="716"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460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《业务/工作督办单》督办工作事项未按时完成</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—500元/次</w:t>
            </w:r>
          </w:p>
        </w:tc>
        <w:tc>
          <w:tcPr>
            <w:tcW w:w="151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扣4分/次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16"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460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公司办公会布置的临时重要工作事项未按时完成</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—100元/次</w:t>
            </w:r>
          </w:p>
        </w:tc>
        <w:tc>
          <w:tcPr>
            <w:tcW w:w="1511"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扣2分/次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716"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460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各类计划事项</w:t>
            </w:r>
          </w:p>
        </w:tc>
        <w:tc>
          <w:tcPr>
            <w:tcW w:w="4533" w:type="dxa"/>
            <w:gridSpan w:val="3"/>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按照《绩效管理制度》和《计划管理制度》相关规定执行</w:t>
            </w:r>
          </w:p>
        </w:tc>
      </w:tr>
    </w:tbl>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3、流程管理</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3401"/>
        <w:gridCol w:w="1365"/>
        <w:gridCol w:w="1485"/>
        <w:gridCol w:w="2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类别</w:t>
            </w:r>
          </w:p>
        </w:tc>
        <w:tc>
          <w:tcPr>
            <w:tcW w:w="340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行为</w:t>
            </w:r>
          </w:p>
        </w:tc>
        <w:tc>
          <w:tcPr>
            <w:tcW w:w="5002" w:type="dxa"/>
            <w:gridSpan w:val="3"/>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惩罚措施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401" w:type="dxa"/>
            <w:vMerge w:val="continue"/>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365"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行政处分</w:t>
            </w:r>
          </w:p>
        </w:tc>
        <w:tc>
          <w:tcPr>
            <w:tcW w:w="1485"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经济处分</w:t>
            </w:r>
          </w:p>
        </w:tc>
        <w:tc>
          <w:tcPr>
            <w:tcW w:w="2152"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绩效处分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restart"/>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流程管理</w:t>
            </w:r>
          </w:p>
        </w:tc>
        <w:tc>
          <w:tcPr>
            <w:tcW w:w="340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审核中出现观察项</w:t>
            </w:r>
          </w:p>
        </w:tc>
        <w:tc>
          <w:tcPr>
            <w:tcW w:w="136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w:t>
            </w:r>
          </w:p>
        </w:tc>
        <w:tc>
          <w:tcPr>
            <w:tcW w:w="148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—200元/项</w:t>
            </w:r>
          </w:p>
        </w:tc>
        <w:tc>
          <w:tcPr>
            <w:tcW w:w="2152" w:type="dxa"/>
            <w:vMerge w:val="restart"/>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按照《绩效管理制度》扣减“流程审核符合性”指标项分数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242" w:hRule="atLeast"/>
          <w:jc w:val="center"/>
        </w:trPr>
        <w:tc>
          <w:tcPr>
            <w:tcW w:w="145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40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审核中出现一般不合格项</w:t>
            </w:r>
          </w:p>
        </w:tc>
        <w:tc>
          <w:tcPr>
            <w:tcW w:w="136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通报批评</w:t>
            </w:r>
          </w:p>
        </w:tc>
        <w:tc>
          <w:tcPr>
            <w:tcW w:w="148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—500元项</w:t>
            </w:r>
          </w:p>
        </w:tc>
        <w:tc>
          <w:tcPr>
            <w:tcW w:w="2152"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1451"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3401"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不能按计划参加和配合业务流程审核、审核中出现严重不合格项</w:t>
            </w:r>
          </w:p>
        </w:tc>
        <w:tc>
          <w:tcPr>
            <w:tcW w:w="136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记小过</w:t>
            </w:r>
          </w:p>
        </w:tc>
        <w:tc>
          <w:tcPr>
            <w:tcW w:w="1485" w:type="dxa"/>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—1000元/项</w:t>
            </w:r>
          </w:p>
        </w:tc>
        <w:tc>
          <w:tcPr>
            <w:tcW w:w="2152" w:type="dxa"/>
            <w:vMerge w:val="continue"/>
            <w:noWrap w:val="0"/>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r>
    </w:tbl>
    <w:p>
      <w:pPr>
        <w:keepNext w:val="0"/>
        <w:keepLines w:val="0"/>
        <w:pageBreakBefore w:val="0"/>
        <w:shd w:val="clear" w:color="auto" w:fill="FFFFFF"/>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3"/>
      <w:numFmt w:val="decimal"/>
      <w:suff w:val="nothing"/>
      <w:lvlText w:val="%1、"/>
      <w:lvlJc w:val="left"/>
    </w:lvl>
  </w:abstractNum>
  <w:abstractNum w:abstractNumId="1">
    <w:nsid w:val="0000000F"/>
    <w:multiLevelType w:val="singleLevel"/>
    <w:tmpl w:val="0000000F"/>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12BE4"/>
    <w:rsid w:val="00027057"/>
    <w:rsid w:val="00092AA1"/>
    <w:rsid w:val="00112BE4"/>
    <w:rsid w:val="001417D5"/>
    <w:rsid w:val="001C446D"/>
    <w:rsid w:val="002018EC"/>
    <w:rsid w:val="00292713"/>
    <w:rsid w:val="002B547F"/>
    <w:rsid w:val="00550029"/>
    <w:rsid w:val="00604DF9"/>
    <w:rsid w:val="00696F9C"/>
    <w:rsid w:val="00740144"/>
    <w:rsid w:val="00852581"/>
    <w:rsid w:val="008562BC"/>
    <w:rsid w:val="00862F8B"/>
    <w:rsid w:val="008D0165"/>
    <w:rsid w:val="008E151E"/>
    <w:rsid w:val="008F7D63"/>
    <w:rsid w:val="009A69C5"/>
    <w:rsid w:val="00A529F9"/>
    <w:rsid w:val="00B217CC"/>
    <w:rsid w:val="00B23059"/>
    <w:rsid w:val="00B366D9"/>
    <w:rsid w:val="00BA11E6"/>
    <w:rsid w:val="00BD429D"/>
    <w:rsid w:val="00C60103"/>
    <w:rsid w:val="00C66C30"/>
    <w:rsid w:val="00D432E4"/>
    <w:rsid w:val="00D744CD"/>
    <w:rsid w:val="00D9671D"/>
    <w:rsid w:val="00EC751A"/>
    <w:rsid w:val="00EE2446"/>
    <w:rsid w:val="00FB01B2"/>
    <w:rsid w:val="03772DB9"/>
    <w:rsid w:val="22EE6BE5"/>
    <w:rsid w:val="74F95E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4</Pages>
  <Words>571</Words>
  <Characters>3259</Characters>
  <Lines>27</Lines>
  <Paragraphs>7</Paragraphs>
  <TotalTime>0</TotalTime>
  <ScaleCrop>false</ScaleCrop>
  <LinksUpToDate>false</LinksUpToDate>
  <CharactersWithSpaces>3823</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2014-07-03T01:32:00Z</dcterms:created>
  <dc:creator>微软用户</dc:creator>
  <cp:lastModifiedBy>91方案网～齐志锁</cp:lastModifiedBy>
  <dcterms:modified xsi:type="dcterms:W3CDTF">2020-10-14T06:24:09Z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