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bookmarkStart w:id="0" w:name="_GoBack"/>
      <w:bookmarkEnd w:id="0"/>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XX公司</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eastAsia" w:ascii="楷体" w:hAnsi="楷体" w:eastAsia="楷体" w:cs="楷体"/>
          <w:b/>
          <w:bCs/>
          <w:caps/>
          <w:sz w:val="52"/>
          <w:szCs w:val="52"/>
        </w:rPr>
      </w:pPr>
      <w:r>
        <w:rPr>
          <w:rFonts w:hint="eastAsia" w:ascii="SimHei" w:hAnsi="SimHei" w:eastAsia="黑体" w:cs="楷体"/>
          <w:b/>
          <w:bCs/>
          <w:sz w:val="52"/>
          <w:szCs w:val="52"/>
          <w:lang w:val="en-US" w:eastAsia="zh-CN"/>
        </w:rPr>
        <w:t>员工激励实施方案</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楷体" w:hAnsi="楷体" w:eastAsia="楷体" w:cs="楷体"/>
          <w:b/>
          <w:bCs/>
          <w:sz w:val="36"/>
          <w:szCs w:val="36"/>
          <w:highlight w:val="yellow"/>
        </w:rPr>
      </w:pPr>
      <w:r>
        <w:rPr>
          <w:rFonts w:hint="eastAsia" w:ascii="SimHei" w:hAnsi="SimHei" w:eastAsia="黑体" w:cs="楷体"/>
          <w:b/>
          <w:bCs/>
          <w:sz w:val="36"/>
          <w:szCs w:val="36"/>
          <w:highlight w:val="yellow"/>
        </w:rPr>
      </w:r>
      <w:r>
        <w:rPr>
          <w:rFonts w:hint="eastAsia" w:ascii="SimHei" w:hAnsi="SimHei" w:eastAsia="黑体" w:cs="楷体"/>
          <w:b/>
          <w:bCs/>
          <w:sz w:val="36"/>
          <w:szCs w:val="36"/>
          <w:highlight w:val="yellow"/>
        </w:rPr>
        <w:t>员工激励实施方案</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第一部分  实施激励的意义</w:t>
      </w: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员工是企业一切活动的核心，企业的发展离不开员工才能的发挥，而激励是员工努力工作的动力源泉。于是，如何对员工实施恰当的激励便成为企业关注的首要问题。</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正是因为深知激励的巨大作用，众多世界知名企业在管理中纷纷把激励作为“点金石”，如美国联合航空公司、通用电气公司、沃尔玛等大公司成功的背后无不有独特的激励术在发挥着巨大的作用，创造着高效率和高利润。</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第二部分  制定激励方案的指导思想</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一、理论分析</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1、人的行为受两大动力体系的驱动。一是自我动力，二是超我动力。这两大动力的平衡关系，决定了人的行为方向。组织中对人的管理，就是想办法将两大动力维持在较高的水平并共同指向组织目标。</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2、“自我动力”的启动，主要靠个人利益的吸引。具体方式就是提供三个激励：报酬激励、成就激励、机会激励。</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3、“超我动力”的启动，主要靠组织目标、事业理想、企业精神、核心理念与价值观。</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4、公司员工因为受到的教育程度较高，因此，其自我和超我强度要高于一般员工。针对知识员工的激励策略必须适应这种较高的自我与超我动力。</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二、激励体系与激励作用</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1、激励体系</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3320"/>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8"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分  类</w:t>
            </w:r>
          </w:p>
        </w:tc>
        <w:tc>
          <w:tcPr>
            <w:tcW w:w="360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短  期</w:t>
            </w:r>
          </w:p>
        </w:tc>
        <w:tc>
          <w:tcPr>
            <w:tcW w:w="4248"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长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368"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神</w:t>
            </w:r>
          </w:p>
        </w:tc>
        <w:tc>
          <w:tcPr>
            <w:tcW w:w="360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1、授权</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2、业绩竞赛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3、目标任务沟通</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4、群策群力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5、表扬</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6、短期培训</w:t>
            </w:r>
          </w:p>
        </w:tc>
        <w:tc>
          <w:tcPr>
            <w:tcW w:w="4248"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1、员工职业生涯规划。</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2、长期培训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3、员工晋升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4、工作使命</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5、企业愿景</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color w:val="339966"/>
                <w:sz w:val="24"/>
                <w:szCs w:val="24"/>
              </w:rPr>
            </w:pPr>
            <w:r>
              <w:rPr>
                <w:rFonts w:hint="eastAsia" w:ascii="SimHei" w:hAnsi="SimHei" w:eastAsia="黑体" w:cs="楷体"/>
                <w:color w:val="339966"/>
                <w:sz w:val="24"/>
                <w:szCs w:val="24"/>
              </w:rPr>
              <w:t>6、公司内部人文环境</w:t>
            </w:r>
          </w:p>
        </w:tc>
      </w:tr>
    </w:tbl>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2、激励作用</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lang/>
        </w:rPr>
      </w:r>
      <w:r>
        <w:rPr>
          <w:rFonts w:hint="eastAsia" w:ascii="SimHei" w:hAnsi="SimHei" w:eastAsia="黑体" w:cs="楷体"/>
          <w:sz w:val="24"/>
          <w:szCs w:val="24"/>
          <w:lang/>
        </w:rPr>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lang/>
        </w:rPr>
      </w:r>
      <w:r>
        <w:rPr>
          <w:rFonts w:hint="eastAsia" w:ascii="SimHei" w:hAnsi="SimHei" w:eastAsia="黑体" w:cs="楷体"/>
          <w:sz w:val="24"/>
          <w:szCs w:val="24"/>
          <w:lang/>
        </w:rPr>
      </w:r>
      <w:r>
        <w:rPr>
          <w:rFonts w:hint="eastAsia" w:ascii="SimHei" w:hAnsi="SimHei" w:eastAsia="黑体" w:cs="楷体"/>
          <w:sz w:val="24"/>
          <w:szCs w:val="24"/>
          <w:lang/>
        </w:rPr>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三、把激励作为公司企业文化建设的一个内容长期坚持下去。企业文化与员工激励的关系如下图所示：</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lang/>
        </w:rPr>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第三部分  激励措施</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一、建立报酬激励、成就激励、机会激励三位一体的自我激励机制</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（一）完善福利</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1、为员工上五险一金。</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2、为辛苦工作一年的员工提供5天带薪休假，不够一年的满一个季度提供1天带薪休假。</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b/>
          <w:bCs/>
          <w:color w:val="FF0000"/>
          <w:sz w:val="24"/>
          <w:szCs w:val="24"/>
        </w:rPr>
      </w:pPr>
      <w:r>
        <w:rPr>
          <w:rFonts w:hint="eastAsia" w:ascii="SimHei" w:hAnsi="SimHei" w:eastAsia="黑体" w:cs="楷体"/>
          <w:color w:val="FF0000"/>
          <w:sz w:val="24"/>
          <w:szCs w:val="24"/>
        </w:rPr>
        <w:t>3、</w:t>
      </w:r>
      <w:r>
        <w:rPr>
          <w:rFonts w:hint="eastAsia" w:ascii="SimHei" w:hAnsi="SimHei" w:eastAsia="黑体" w:cs="楷体"/>
          <w:b/>
          <w:bCs/>
          <w:color w:val="FF0000"/>
          <w:sz w:val="24"/>
          <w:szCs w:val="24"/>
        </w:rPr>
        <w:t>20</w:t>
      </w:r>
      <w:r>
        <w:rPr>
          <w:rFonts w:hint="eastAsia" w:ascii="SimHei" w:hAnsi="SimHei" w:eastAsia="黑体" w:cs="楷体"/>
          <w:b/>
          <w:bCs/>
          <w:color w:val="FF0000"/>
          <w:sz w:val="24"/>
          <w:szCs w:val="24"/>
          <w:lang w:val="en-US" w:eastAsia="zh-CN"/>
        </w:rPr>
        <w:t>X</w:t>
      </w:r>
      <w:r>
        <w:rPr>
          <w:rFonts w:hint="eastAsia" w:ascii="SimHei" w:hAnsi="SimHei" w:eastAsia="黑体" w:cs="楷体"/>
          <w:b/>
          <w:bCs/>
          <w:color w:val="FF0000"/>
          <w:sz w:val="24"/>
          <w:szCs w:val="24"/>
          <w:lang w:val="en-US" w:eastAsia="zh-CN"/>
        </w:rPr>
        <w:t>X</w:t>
      </w:r>
      <w:r>
        <w:rPr>
          <w:rFonts w:hint="eastAsia" w:ascii="SimHei" w:hAnsi="SimHei" w:eastAsia="黑体" w:cs="楷体"/>
          <w:b/>
          <w:bCs/>
          <w:color w:val="FF0000"/>
          <w:sz w:val="24"/>
          <w:szCs w:val="24"/>
        </w:rPr>
        <w:t>年每一个季度为员工发放一次卫生洗涤用品（洗衣粉、香皂、洗发水）。每名员工的卫生洗涤用品年度预算为200元人民币，以70名员工计算，年预算为1.4万元。</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4、五一、十一和元旦分别为员工发放200元过节费（成本70×200×3=42000元）。</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lang w:eastAsia="zh-CN"/>
        </w:rPr>
        <w:t>（</w:t>
      </w:r>
      <w:r>
        <w:rPr>
          <w:rFonts w:hint="eastAsia" w:ascii="SimHei" w:hAnsi="SimHei" w:eastAsia="黑体" w:cs="楷体"/>
          <w:color w:val="FF0000"/>
          <w:sz w:val="24"/>
          <w:szCs w:val="24"/>
          <w:lang w:val="en-US" w:eastAsia="zh-CN"/>
        </w:rPr>
        <w:t>二</w:t>
      </w:r>
      <w:r>
        <w:rPr>
          <w:rFonts w:hint="eastAsia" w:ascii="SimHei" w:hAnsi="SimHei" w:eastAsia="黑体" w:cs="楷体"/>
          <w:color w:val="FF0000"/>
          <w:sz w:val="24"/>
          <w:szCs w:val="24"/>
          <w:lang w:eastAsia="zh-CN"/>
        </w:rPr>
        <w:t>）</w:t>
      </w:r>
      <w:r>
        <w:rPr>
          <w:rFonts w:hint="eastAsia" w:ascii="SimHei" w:hAnsi="SimHei" w:eastAsia="黑体" w:cs="楷体"/>
          <w:color w:val="FF0000"/>
          <w:sz w:val="24"/>
          <w:szCs w:val="24"/>
        </w:rPr>
        <w:t>、培训</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季度培训需求分析，并根据培训需求调查每月制定培训计划。将培训作为员工的一项福利，作为公司的企业文化来发展，通过培训来建立学习型企业。</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（三）成就激励制度</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1、授权</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（1）上司对下属适当放权，提高员工的责任感；增强每个员工工作的挑战性。</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研究证明，即使你只是让员工有权力调整办公室灯光明暗度，这种小权力都会让他们更有工作动力。企业员工渴望能够在工作中自由地展示他们的才华，发挥其聪明才智，这意味着领导不应告诉员工去做什么，而是在员工“迷途”时给予支持和指导。</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（3）这项工作在确定岗位说明书时与各部门协商进行。</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2、业绩竞赛</w:t>
      </w:r>
    </w:p>
    <w:p>
      <w:pPr>
        <w:keepNext w:val="0"/>
        <w:keepLines w:val="0"/>
        <w:pageBreakBefore w:val="0"/>
        <w:widowControl/>
        <w:kinsoku/>
        <w:wordWrap/>
        <w:overflowPunct/>
        <w:topLinePunct w:val="0"/>
        <w:autoSpaceDE/>
        <w:autoSpaceDN/>
        <w:bidi w:val="0"/>
        <w:adjustRightInd/>
        <w:snapToGrid/>
        <w:spacing w:line="360" w:lineRule="auto"/>
        <w:ind w:left="479" w:leftChars="228"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四月开门红激励计划</w:t>
      </w:r>
      <w:r>
        <w:rPr>
          <w:rFonts w:hint="eastAsia" w:ascii="SimHei" w:hAnsi="SimHei" w:eastAsia="黑体" w:cs="楷体"/>
          <w:kern w:val="0"/>
          <w:sz w:val="24"/>
          <w:szCs w:val="24"/>
        </w:rPr>
        <w:br/>
      </w:r>
      <w:r>
        <w:rPr>
          <w:rFonts w:hint="eastAsia" w:ascii="SimHei" w:hAnsi="SimHei" w:eastAsia="黑体" w:cs="楷体"/>
          <w:kern w:val="0"/>
          <w:sz w:val="24"/>
          <w:szCs w:val="24"/>
        </w:rPr>
        <w:t>第一个开单业务经理奖励280元；并授予奖牌奖一个</w:t>
      </w:r>
      <w:r>
        <w:rPr>
          <w:rFonts w:hint="eastAsia" w:ascii="SimHei" w:hAnsi="SimHei" w:eastAsia="黑体" w:cs="楷体"/>
          <w:kern w:val="0"/>
          <w:sz w:val="24"/>
          <w:szCs w:val="24"/>
        </w:rPr>
        <w:br/>
      </w:r>
      <w:r>
        <w:rPr>
          <w:rFonts w:hint="eastAsia" w:ascii="SimHei" w:hAnsi="SimHei" w:eastAsia="黑体" w:cs="楷体"/>
          <w:kern w:val="0"/>
          <w:sz w:val="24"/>
          <w:szCs w:val="24"/>
        </w:rPr>
        <w:t>后期四月内开第一单员工奖励180元。</w:t>
      </w:r>
      <w:r>
        <w:rPr>
          <w:rFonts w:hint="eastAsia" w:ascii="SimHei" w:hAnsi="SimHei" w:eastAsia="黑体" w:cs="楷体"/>
          <w:kern w:val="0"/>
          <w:sz w:val="24"/>
          <w:szCs w:val="24"/>
        </w:rPr>
        <w:br/>
      </w:r>
      <w:r>
        <w:rPr>
          <w:rFonts w:hint="eastAsia" w:ascii="SimHei" w:hAnsi="SimHei" w:eastAsia="黑体" w:cs="楷体"/>
          <w:kern w:val="0"/>
          <w:sz w:val="24"/>
          <w:szCs w:val="24"/>
        </w:rPr>
        <w:t>当月业绩突出并突破50万的奖金680，当月业绩部门最高的但总业绩少于50万奖励300元。</w:t>
      </w:r>
      <w:r>
        <w:rPr>
          <w:rFonts w:hint="eastAsia" w:ascii="SimHei" w:hAnsi="SimHei" w:eastAsia="黑体" w:cs="楷体"/>
          <w:kern w:val="0"/>
          <w:sz w:val="24"/>
          <w:szCs w:val="24"/>
        </w:rPr>
        <w:br/>
      </w:r>
      <w:r>
        <w:rPr>
          <w:rFonts w:hint="eastAsia" w:ascii="SimHei" w:hAnsi="SimHei" w:eastAsia="黑体" w:cs="楷体"/>
          <w:kern w:val="0"/>
          <w:sz w:val="24"/>
          <w:szCs w:val="24"/>
        </w:rPr>
        <w:t>四月底申请1800的团队费用，用于团队建设。</w:t>
      </w:r>
      <w:r>
        <w:rPr>
          <w:rFonts w:hint="eastAsia" w:ascii="SimHei" w:hAnsi="SimHei" w:eastAsia="黑体" w:cs="楷体"/>
          <w:kern w:val="0"/>
          <w:sz w:val="24"/>
          <w:szCs w:val="24"/>
        </w:rPr>
        <w:br/>
      </w:r>
      <w:r>
        <w:rPr>
          <w:rFonts w:hint="eastAsia" w:ascii="SimHei" w:hAnsi="SimHei" w:eastAsia="黑体" w:cs="楷体"/>
          <w:kern w:val="0"/>
          <w:sz w:val="24"/>
          <w:szCs w:val="24"/>
        </w:rPr>
        <w:t>后期激励根据当月情况而定。</w:t>
      </w:r>
      <w:r>
        <w:rPr>
          <w:rFonts w:hint="eastAsia" w:ascii="SimHei" w:hAnsi="SimHei" w:eastAsia="黑体" w:cs="楷体"/>
          <w:kern w:val="0"/>
          <w:sz w:val="24"/>
          <w:szCs w:val="24"/>
        </w:rPr>
        <w:br/>
      </w:r>
      <w:r>
        <w:rPr>
          <w:rFonts w:hint="eastAsia" w:ascii="SimHei" w:hAnsi="SimHei" w:eastAsia="黑体" w:cs="楷体"/>
          <w:kern w:val="0"/>
          <w:sz w:val="24"/>
          <w:szCs w:val="24"/>
        </w:rPr>
        <w:br/>
      </w:r>
      <w:r>
        <w:rPr>
          <w:rFonts w:hint="eastAsia" w:ascii="SimHei" w:hAnsi="SimHei" w:eastAsia="黑体" w:cs="楷体"/>
          <w:kern w:val="0"/>
          <w:sz w:val="24"/>
          <w:szCs w:val="24"/>
        </w:rPr>
        <w:t>客户经理工资标准</w:t>
      </w:r>
      <w:r>
        <w:rPr>
          <w:rFonts w:hint="eastAsia" w:ascii="SimHei" w:hAnsi="SimHei" w:eastAsia="黑体" w:cs="楷体"/>
          <w:kern w:val="0"/>
          <w:sz w:val="24"/>
          <w:szCs w:val="24"/>
        </w:rPr>
        <w:br/>
      </w:r>
      <w:r>
        <w:rPr>
          <w:rFonts w:hint="eastAsia" w:ascii="SimHei" w:hAnsi="SimHei" w:eastAsia="黑体" w:cs="楷体"/>
          <w:kern w:val="0"/>
          <w:sz w:val="24"/>
          <w:szCs w:val="24"/>
        </w:rPr>
        <w:t>底薪分为2000基本工资加200元全勤奖；共2200，提成按原计划不变；</w:t>
      </w:r>
      <w:r>
        <w:rPr>
          <w:rFonts w:hint="eastAsia" w:ascii="SimHei" w:hAnsi="SimHei" w:eastAsia="黑体" w:cs="楷体"/>
          <w:kern w:val="0"/>
          <w:sz w:val="24"/>
          <w:szCs w:val="24"/>
        </w:rPr>
        <w:br/>
      </w:r>
      <w:r>
        <w:rPr>
          <w:rFonts w:hint="eastAsia" w:ascii="SimHei" w:hAnsi="SimHei" w:eastAsia="黑体" w:cs="楷体"/>
          <w:kern w:val="0"/>
          <w:sz w:val="24"/>
          <w:szCs w:val="24"/>
        </w:rPr>
        <w:t>业绩20万底薪2500；</w:t>
      </w:r>
      <w:r>
        <w:rPr>
          <w:rFonts w:hint="eastAsia" w:ascii="SimHei" w:hAnsi="SimHei" w:eastAsia="黑体" w:cs="楷体"/>
          <w:kern w:val="0"/>
          <w:sz w:val="24"/>
          <w:szCs w:val="24"/>
        </w:rPr>
        <w:br/>
      </w:r>
      <w:r>
        <w:rPr>
          <w:rFonts w:hint="eastAsia" w:ascii="SimHei" w:hAnsi="SimHei" w:eastAsia="黑体" w:cs="楷体"/>
          <w:kern w:val="0"/>
          <w:sz w:val="24"/>
          <w:szCs w:val="24"/>
        </w:rPr>
        <w:t>达到40万3000；</w:t>
      </w:r>
      <w:r>
        <w:rPr>
          <w:rFonts w:hint="eastAsia" w:ascii="SimHei" w:hAnsi="SimHei" w:eastAsia="黑体" w:cs="楷体"/>
          <w:kern w:val="0"/>
          <w:sz w:val="24"/>
          <w:szCs w:val="24"/>
        </w:rPr>
        <w:br/>
      </w:r>
      <w:r>
        <w:rPr>
          <w:rFonts w:hint="eastAsia" w:ascii="SimHei" w:hAnsi="SimHei" w:eastAsia="黑体" w:cs="楷体"/>
          <w:kern w:val="0"/>
          <w:sz w:val="24"/>
          <w:szCs w:val="24"/>
        </w:rPr>
        <w:t>60万以上3500；</w:t>
      </w:r>
      <w:r>
        <w:rPr>
          <w:rFonts w:hint="eastAsia" w:ascii="SimHei" w:hAnsi="SimHei" w:eastAsia="黑体" w:cs="楷体"/>
          <w:kern w:val="0"/>
          <w:sz w:val="24"/>
          <w:szCs w:val="24"/>
        </w:rPr>
        <w:br/>
      </w:r>
      <w:r>
        <w:rPr>
          <w:rFonts w:hint="eastAsia" w:ascii="SimHei" w:hAnsi="SimHei" w:eastAsia="黑体" w:cs="楷体"/>
          <w:kern w:val="0"/>
          <w:sz w:val="24"/>
          <w:szCs w:val="24"/>
        </w:rPr>
        <w:t>超过100万放款额度底薪4000；</w:t>
      </w:r>
      <w:r>
        <w:rPr>
          <w:rFonts w:hint="eastAsia" w:ascii="SimHei" w:hAnsi="SimHei" w:eastAsia="黑体" w:cs="楷体"/>
          <w:kern w:val="0"/>
          <w:sz w:val="24"/>
          <w:szCs w:val="24"/>
        </w:rPr>
        <w:br/>
      </w:r>
      <w:r>
        <w:rPr>
          <w:rFonts w:hint="eastAsia" w:ascii="SimHei" w:hAnsi="SimHei" w:eastAsia="黑体" w:cs="楷体"/>
          <w:kern w:val="0"/>
          <w:sz w:val="24"/>
          <w:szCs w:val="24"/>
        </w:rPr>
        <w:t xml:space="preserve">建议，无论那个渠道来的业务，都给予接待跟踪业务员一定比例提成。后期跟踪催收由该业务员着手协助贷后处理。 </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3、目标任务沟通</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（1）在项目、任务实施的过程中，经理应当为员工出色完成工作提供信息。</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（2）这些信息包括公司的整体目标任务，需要专业部门完成的工作及员工个人必须着重解决的具体问题。</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（3）公司每周召开一次办公会，每月第一周周一召开办公会，总监与各部门经理沟通公司当月的整体目标任务，以及需要各部门完成的工作。</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（4）各部门每月第一周周二与本部门员工沟通本部门当月的工作任务以及员工个人必须着重解决的具体问题。</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4、群策群力</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做实际工作的员工是这项工作的专家。所以，经理必须听取员工的意见，邀请他们参与制定与工作相关的决策。坦诚交流不仅使员工感到他们是参与销售的一分子，还能让他们明了销售策略。如果这种坦诚交流和双向信息共享变成销售过程中不可缺少的一部分，激励作用更明显。</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5、表扬员工</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（1）当员工出色完成工作时，经理当面表示祝贺。这种祝贺要及时，要说得具体。</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（2）如果不能亲自表示祝贺，经理应该写张便条，赞扬员工的良好表现。书面形式的祝贺能使员工看得见经理的赏识，那份“美滋滋的感受”更会持久一些。 </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（3）某个项目成功后，公司要开会庆祝，鼓舞士气。庆祝会不必隆重，只要及时让团队知道他们的工作相当出色就行了。</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（4）经理还应该公开表彰员工，引起更多员工的关注和赞许。</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有些经理喜欢私下称赞、公开批评。事实上恰恰相反，只有公开称赞、私下批评。才更能激励员工。</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对于表现不佳的员工，有时候主管必须做的是帮助他们建立信心，给予他们较小、较容易的任务，让他们尝到成功的滋味，并给予他们正面的回馈。之后再给予他们较重要的任务，以逐渐引导出好的表现。</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（5）只重结果，不重过程。</w:t>
      </w:r>
    </w:p>
    <w:p>
      <w:pPr>
        <w:pStyle w:val="4"/>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管理者在对员工进行鼓励时，应该鼓励其工作成果，而不是工作过程。有些员工工作很辛苦，管理者可以表扬他的这种精神，但并不能作为其他员工学习的榜样。否则，其他员工就可能会将原本简单的工作复杂化，甚至做一些表面文章，来显示自己辛苦，获取表扬。从公司角度而言，公司更需要那些在工作中肯动脑子的员工，所以，公司应该鼓励员工用最简单的方法来达到自己的工作目标。总之，工作成果对公司才是真正有用的。</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（四）机会激励</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1、人力资源部与各部门协商岗位说明书时，人力资源部和各部门经理根据员工的工作技能，把员工安排到相应的岗位，一是做好公司员工队伍建设，培养后备干部；二来也是对员工职业生涯的规划。</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2、员工职业生涯规划管理这一激励措施是基于组织与员工共同成长、共同发展和共存共荣的观念的，是人本管理思想的最佳实现方式。它具有深层次的激励效应。</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3、人力资源部制定和实施培训计划，增加员工学习的机会。</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479" w:leftChars="228" w:firstLine="0" w:firstLineChars="0"/>
        <w:jc w:val="both"/>
        <w:textAlignment w:val="auto"/>
        <w:rPr>
          <w:rFonts w:hint="eastAsia" w:ascii="楷体" w:hAnsi="楷体" w:eastAsia="楷体" w:cs="楷体"/>
          <w:sz w:val="24"/>
          <w:szCs w:val="24"/>
        </w:rPr>
      </w:pPr>
      <w:r>
        <w:rPr>
          <w:rFonts w:hint="eastAsia" w:ascii="SimHei" w:hAnsi="SimHei" w:eastAsia="黑体" w:cs="楷体"/>
          <w:b/>
          <w:bCs/>
          <w:sz w:val="24"/>
          <w:szCs w:val="24"/>
          <w:lang w:val="en-US" w:eastAsia="zh-CN"/>
        </w:rPr>
        <w:t>（</w:t>
      </w:r>
      <w:r>
        <w:rPr>
          <w:rFonts w:hint="eastAsia" w:ascii="SimHei" w:hAnsi="SimHei" w:eastAsia="黑体" w:cs="楷体"/>
          <w:b/>
          <w:bCs/>
          <w:sz w:val="24"/>
          <w:szCs w:val="24"/>
          <w:lang w:val="en-US" w:eastAsia="zh-CN"/>
        </w:rPr>
        <w:t>五</w:t>
      </w:r>
      <w:r>
        <w:rPr>
          <w:rFonts w:hint="eastAsia" w:ascii="SimHei" w:hAnsi="SimHei" w:eastAsia="黑体" w:cs="楷体"/>
          <w:b/>
          <w:bCs/>
          <w:sz w:val="24"/>
          <w:szCs w:val="24"/>
          <w:lang w:val="en-US" w:eastAsia="zh-CN"/>
        </w:rPr>
        <w:t>）</w:t>
      </w:r>
      <w:r>
        <w:rPr>
          <w:rFonts w:hint="eastAsia" w:ascii="SimHei" w:hAnsi="SimHei" w:eastAsia="黑体" w:cs="楷体"/>
          <w:b/>
          <w:bCs/>
          <w:sz w:val="24"/>
          <w:szCs w:val="24"/>
        </w:rPr>
        <w:t xml:space="preserve">、构造“理念共享、愿景共建”的超我激励机制 </w:t>
      </w:r>
      <w:r>
        <w:rPr>
          <w:rFonts w:hint="eastAsia" w:ascii="SimHei" w:hAnsi="SimHei" w:eastAsia="黑体" w:cs="楷体"/>
          <w:b/>
          <w:bCs/>
          <w:sz w:val="24"/>
          <w:szCs w:val="24"/>
        </w:rPr>
        <w:br/>
      </w:r>
      <w:r>
        <w:rPr>
          <w:rFonts w:hint="eastAsia" w:ascii="SimHei" w:hAnsi="SimHei" w:eastAsia="黑体" w:cs="楷体"/>
          <w:sz w:val="24"/>
          <w:szCs w:val="24"/>
        </w:rPr>
        <w:t>1、知识员工较强的超我动力使他们具有更强的社会化动机。</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2、赋予员工工作崇高的使命</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（1）公司结合企业文化建设，用企业使命塑造员工崇高的使命感，形成潜藏于员工内心的强大内驱力，并把这种文化内驱力指向企业目标。</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（2）例如，当一个以清理污水维生的员工，认为他的工作是“拯救日益污染的环境”时，他的工作士气便会提高许多。缺乏这种使命感，即使再高薪的工作，可能也只是另一份忙碌的工作。</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3、用企业愿景激励员工</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现在提倡转自由人为社会人，转经济人为企业人，那么对于员工来讲，企业就成为他们的依靠、是他们生活的重心，因此企业的发展前景就极为重要了，就好像是队伍最前面的旗帜，起到定方向、激励和领导的作用。</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如果企业的发展目标很清晰，每个阶段的发展步骤很有计划，而且这些都很明确很清晰地告诉员工，让员工坚信他们的选择是对的，他们所在的企业是会成功的，企业的成功会带来他们个人的成功。如此，员工才会勇往直前，因为他们坚信只要奋斗，前途是光明的，而且是可以实现的。</w:t>
      </w: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三、构造公司内部人文环境</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（一）关怀激励。</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了解是关怀的前提，作为一名部门经理，对下属员工要做到“八个了解”即员工的姓名、籍贯、出身、家庭、经历、特长、个性、表现；此外，还要对其他一些情况心中有数，即工作情况有数、身体情况有数、学习情况有数、住房情况有数、家庭状况有数、兴趣特长有数、社会关系有数。</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2、部门经理要了解员工的实际困难与个人需求，设法满足。这会大大调动员工的积极性。</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3、员工过生日，公司要表示祝贺！出差在外的员工人力资源部要打电话表示慰问。</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（二）团结协作氛围激励</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公司内部鼓励团结、协作、勤奋、自律、创新，人人为实现公司愿景而努力奋斗，让“背后捅刀子”、“办公室的政治纷争”等不良行为消灭吧！</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（三）领导行为激励。</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1、一个好的领导行为能给员工带来信心和力量，激励员工朝着既定的目标前进。</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2、而激励效应更多的来自非权力性因素。包括领导者的品德、学识、经历、技能等方面，而严于律己、率先垂范、以身作则等，是产生影响力和激励效应的主要方面。</w:t>
      </w:r>
    </w:p>
    <w:p>
      <w:pPr>
        <w:pStyle w:val="9"/>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color w:val="FF0000"/>
          <w:sz w:val="24"/>
          <w:szCs w:val="24"/>
        </w:rPr>
      </w:pPr>
      <w:r>
        <w:rPr>
          <w:rFonts w:hint="eastAsia" w:ascii="SimHei" w:hAnsi="SimHei" w:eastAsia="黑体" w:cs="楷体"/>
          <w:b/>
          <w:bCs/>
          <w:sz w:val="24"/>
          <w:szCs w:val="24"/>
        </w:rPr>
        <w:t>（</w:t>
      </w:r>
      <w:r>
        <w:rPr>
          <w:rFonts w:hint="eastAsia" w:ascii="SimHei" w:hAnsi="SimHei" w:eastAsia="黑体" w:cs="楷体"/>
          <w:b/>
          <w:bCs/>
          <w:color w:val="FF0000"/>
          <w:sz w:val="24"/>
          <w:szCs w:val="24"/>
        </w:rPr>
        <w:t>四）集体荣誉激励</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1、公司每年通过绩效考核，都要评选两个优秀部门，授予“年度优秀部门称号”。</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2、公司要在办公区设立专栏，对年度优秀部门的业绩和员工进行介绍，同时要张贴员工的照片。</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3、通过给予集体荣誉，培养集体意识，从而产生自豪感和光荣感，形成自觉维护集体荣誉的力量。</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4、评选两个优秀部门，一是让优秀部门之间有竞争；二来也能在公司内营造典型示范效应，使其他部门向优秀部门看齐。</w:t>
      </w:r>
    </w:p>
    <w:p>
      <w:pPr>
        <w:pStyle w:val="9"/>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（五）年终激励</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每年年终，公司总裁都要亲自给每一位员工送一本精美包装的、有意义的书，书上有总裁的亲笔祝福和签名。</w:t>
      </w:r>
    </w:p>
    <w:p>
      <w:pPr>
        <w:pStyle w:val="9"/>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（六）外出游览</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每年春季和秋季，公司要组织两次外出旅游，以增强员工的团结协作精神。</w:t>
      </w:r>
    </w:p>
    <w:p>
      <w:pPr>
        <w:pStyle w:val="9"/>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p>
    <w:p>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楷体" w:hAnsi="楷体" w:eastAsia="楷体" w:cs="楷体"/>
          <w:b/>
          <w:bCs/>
          <w:color w:val="FF0000"/>
          <w:sz w:val="24"/>
          <w:szCs w:val="24"/>
        </w:rPr>
      </w:pPr>
      <w:r>
        <w:rPr>
          <w:rFonts w:hint="eastAsia" w:ascii="SimHei" w:hAnsi="SimHei" w:eastAsia="黑体" w:cs="楷体"/>
          <w:b/>
          <w:bCs/>
          <w:color w:val="FF0000"/>
          <w:sz w:val="24"/>
          <w:szCs w:val="24"/>
        </w:rPr>
        <w:t>四、把员工视为“合伙人”</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（一）公司致力于建立与员工的合伙关系，以将爱生谊联所有员工团结起来，将整体利益置于个人利益之上，共同推动爱生谊联向前发展。</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（二）“员工是合伙人”这一政策具体分为二个计划：</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1、利润分享计划</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（1）员工工资每年在爱生谊联工作满一年的员工都有资格分享公司当年的利润。</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（2）每年年末每位员工应分享的利润</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 xml:space="preserve"> = （本人当年绩效考核的得分/100）×应分得的利润</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（3）应分得的利润以年终奖的形式发放。</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2、雇员持股计划</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在目前公司还没有上市的情况下，根据管理的2:8原则，可以让公司关键的20%的员工分享一部分股份。</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等公司上市后，所有员工都可以通过工资扣除或其他方式，以低于市价15%的价格购买公司股票。</w:t>
      </w:r>
    </w:p>
    <w:sectPr>
      <w:footerReference r:id="rId3" w:type="default"/>
      <w:pgSz w:w="11906" w:h="16838"/>
      <w:pgMar w:top="1440" w:right="1800" w:bottom="1440" w:left="1800"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楷体" w:hAnsi="楷体" w:eastAsia="楷体" w:cs="楷体"/>
      </w:rPr>
    </w:pPr>
    <w:r>
      <w:rPr>
        <w:rFonts w:hint="eastAsia" w:ascii="楷体" w:hAnsi="楷体" w:eastAsia="楷体" w:cs="楷体"/>
        <w:kern w:val="0"/>
        <w:szCs w:val="21"/>
      </w:rPr>
      <w:t xml:space="preserve">第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PAGE </w:instrText>
    </w:r>
    <w:r>
      <w:rPr>
        <w:rFonts w:hint="eastAsia" w:ascii="楷体" w:hAnsi="楷体" w:eastAsia="楷体" w:cs="楷体"/>
        <w:kern w:val="0"/>
        <w:szCs w:val="21"/>
      </w:rPr>
      <w:fldChar w:fldCharType="separate"/>
    </w:r>
    <w:r>
      <w:rPr>
        <w:rFonts w:hint="eastAsia" w:ascii="楷体" w:hAnsi="楷体" w:eastAsia="楷体" w:cs="楷体"/>
        <w:kern w:val="0"/>
        <w:szCs w:val="21"/>
        <w:lang/>
      </w:rPr>
      <w:t>5</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 共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NUMPAGES </w:instrText>
    </w:r>
    <w:r>
      <w:rPr>
        <w:rFonts w:hint="eastAsia" w:ascii="楷体" w:hAnsi="楷体" w:eastAsia="楷体" w:cs="楷体"/>
        <w:kern w:val="0"/>
        <w:szCs w:val="21"/>
      </w:rPr>
      <w:fldChar w:fldCharType="separate"/>
    </w:r>
    <w:r>
      <w:rPr>
        <w:rFonts w:hint="eastAsia" w:ascii="楷体" w:hAnsi="楷体" w:eastAsia="楷体" w:cs="楷体"/>
        <w:kern w:val="0"/>
        <w:szCs w:val="21"/>
        <w:lang/>
      </w:rPr>
      <w:t>6</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C23D1"/>
    <w:multiLevelType w:val="multilevel"/>
    <w:tmpl w:val="30DC23D1"/>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6A96"/>
    <w:rsid w:val="00031F77"/>
    <w:rsid w:val="001A6A96"/>
    <w:rsid w:val="004309FF"/>
    <w:rsid w:val="0044257C"/>
    <w:rsid w:val="005F5080"/>
    <w:rsid w:val="00734763"/>
    <w:rsid w:val="009137EC"/>
    <w:rsid w:val="00BC6C1E"/>
    <w:rsid w:val="00C91B3F"/>
    <w:rsid w:val="00EB4724"/>
    <w:rsid w:val="1E92015F"/>
    <w:rsid w:val="3B435D0B"/>
    <w:rsid w:val="3DF776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Body Text 3"/>
    <w:basedOn w:val="1"/>
    <w:uiPriority w:val="0"/>
    <w:pPr>
      <w:spacing w:line="0" w:lineRule="atLeast"/>
      <w:jc w:val="center"/>
    </w:pPr>
  </w:style>
  <w:style w:type="paragraph" w:styleId="3">
    <w:name w:val="Body Text"/>
    <w:basedOn w:val="1"/>
    <w:uiPriority w:val="0"/>
    <w:pPr>
      <w:spacing w:line="0" w:lineRule="atLeast"/>
      <w:jc w:val="center"/>
    </w:pPr>
    <w:rPr>
      <w:color w:val="FFFFFF"/>
    </w:rPr>
  </w:style>
  <w:style w:type="paragraph" w:styleId="4">
    <w:name w:val="Body Text Indent"/>
    <w:basedOn w:val="1"/>
    <w:uiPriority w:val="0"/>
    <w:pPr>
      <w:spacing w:line="0" w:lineRule="atLeast"/>
      <w:ind w:firstLine="456" w:firstLineChars="163"/>
    </w:pPr>
    <w:rPr>
      <w:sz w:val="28"/>
    </w:rPr>
  </w:style>
  <w:style w:type="paragraph" w:styleId="5">
    <w:name w:val="Body Text Indent 2"/>
    <w:basedOn w:val="1"/>
    <w:uiPriority w:val="0"/>
    <w:pPr>
      <w:spacing w:line="0" w:lineRule="atLeast"/>
      <w:ind w:firstLine="560" w:firstLineChars="200"/>
    </w:pPr>
    <w:rPr>
      <w:sz w:val="2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uiPriority w:val="0"/>
    <w:pPr>
      <w:spacing w:line="0" w:lineRule="atLeast"/>
      <w:ind w:firstLine="420" w:firstLineChars="200"/>
    </w:pPr>
  </w:style>
  <w:style w:type="paragraph" w:styleId="9">
    <w:name w:val="Body Text 2"/>
    <w:basedOn w:val="1"/>
    <w:uiPriority w:val="0"/>
    <w:pPr>
      <w:spacing w:line="0" w:lineRule="atLeast"/>
    </w:pPr>
    <w:rPr>
      <w:sz w:val="28"/>
    </w:rPr>
  </w:style>
  <w:style w:type="character" w:styleId="12">
    <w:name w:val="page number"/>
    <w:basedOn w:val="1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8"/>
    <customShpInfo spid="_x0000_s1044"/>
    <customShpInfo spid="_x0000_s1046"/>
    <customShpInfo spid="_x0000_s1045"/>
    <customShpInfo spid="_x0000_s1042"/>
    <customShpInfo spid="_x0000_s1041"/>
    <customShpInfo spid="_x0000_s1049"/>
    <customShpInfo spid="_x0000_s1043"/>
    <customShpInfo spid="_x0000_s1052"/>
    <customShpInfo spid="_x0000_s1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yiyee</Company>
  <Pages>1</Pages>
  <Words>617</Words>
  <Characters>3519</Characters>
  <Lines>29</Lines>
  <Paragraphs>8</Paragraphs>
  <TotalTime>2</TotalTime>
  <ScaleCrop>false</ScaleCrop>
  <LinksUpToDate>false</LinksUpToDate>
  <CharactersWithSpaces>4128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2004-01-17T03:11:00Z</dcterms:created>
  <dc:creator>xulin</dc:creator>
  <cp:lastModifiedBy>91方案网～齐志锁</cp:lastModifiedBy>
  <dcterms:modified xsi:type="dcterms:W3CDTF">2020-10-14T06:23:59Z</dcterms:modified>
  <dc:title>员工激励实施方案</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