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128" w:type="dxa"/>
        <w:jc w:val="center"/>
        <w:tblInd w:w="0" w:type="dxa"/>
        <w:tblLayout w:type="fixed"/>
        <w:tblCellMar>
          <w:top w:w="0" w:type="dxa"/>
          <w:start w:w="108" w:type="dxa"/>
          <w:bottom w:w="0" w:type="dxa"/>
          <w:end w:w="108" w:type="dxa"/>
        </w:tblCellMar>
      </w:tblPr>
      <w:tblGrid>
        <w:gridCol w:w="1008"/>
        <w:gridCol w:w="1260"/>
        <w:gridCol w:w="2880"/>
        <w:gridCol w:w="1124"/>
        <w:gridCol w:w="1125"/>
        <w:gridCol w:w="1731"/>
      </w:tblGrid>
      <w:tr>
        <w:trPr>
          <w:cantSplit w:val="true"/>
        </w:trPr>
        <w:tc>
          <w:tcPr>
            <w:tcW w:w="9128" w:type="dxa"/>
            <w:gridSpan w:val="6"/>
            <w:tcBorders>
              <w:top w:val="double" w:sz="6" w:space="0" w:color="000000"/>
              <w:start w:val="double" w:sz="6" w:space="0" w:color="000000"/>
              <w:end w:val="double" w:sz="6" w:space="0" w:color="000000"/>
            </w:tcBorders>
            <w:vAlign w:val="center"/>
          </w:tcPr>
          <w:p>
            <w:pPr>
              <w:pStyle w:val="Normal"/>
              <w:snapToGrid w:val="false"/>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Heading"/>
              <w:spacing w:lineRule="auto" w:line="360" w:before="0" w:after="312"/>
              <w:rPr>
                <w:rFonts w:ascii="楷体" w:hAnsi="楷体" w:eastAsia="楷体" w:cs="楷体"/>
                <w:b w:val="false"/>
                <w:b w:val="false"/>
                <w:sz w:val="24"/>
                <w:szCs w:val="24"/>
              </w:rPr>
            </w:pPr>
            <w:r>
              <w:rPr>
                <w:rFonts w:eastAsia="黑体" w:cs="楷体" w:ascii="SimHei" w:hAnsi="SimHei"/>
                <w:b w:val="false"/>
                <w:sz w:val="24"/>
                <w:szCs w:val="24"/>
              </w:rPr>
            </w:r>
          </w:p>
          <w:p>
            <w:pPr>
              <w:pStyle w:val="Heading"/>
              <w:spacing w:lineRule="auto" w:line="360" w:before="0" w:after="312"/>
              <w:rPr>
                <w:rFonts w:ascii="楷体" w:hAnsi="楷体" w:eastAsia="楷体" w:cs="楷体"/>
                <w:b w:val="false"/>
                <w:b w:val="false"/>
                <w:sz w:val="24"/>
                <w:szCs w:val="24"/>
              </w:rPr>
            </w:pPr>
            <w:r>
              <w:rPr>
                <w:rFonts w:ascii="SimHei" w:hAnsi="SimHei" w:cs="宋体;SimSun" w:eastAsia="黑体"/>
                <w:color w:val="000000"/>
                <w:sz w:val="36"/>
              </w:rPr>
              <w:t>薪酬福利</w:t>
            </w:r>
          </w:p>
          <w:p>
            <w:pPr>
              <w:pStyle w:val="Normal"/>
              <w:spacing w:lineRule="auto" w:line="360"/>
              <w:ind w:firstLine="482"/>
              <w:rPr>
                <w:rFonts w:ascii="楷体" w:hAnsi="楷体" w:eastAsia="楷体" w:cs="楷体"/>
                <w:b/>
                <w:b/>
                <w:sz w:val="24"/>
                <w:szCs w:val="24"/>
              </w:rPr>
            </w:pPr>
            <w:r>
              <w:rPr>
                <w:rFonts w:eastAsia="黑体" w:cs="楷体" w:ascii="SimHei" w:hAnsi="SimHei"/>
                <w:b/>
                <w:sz w:val="24"/>
                <w:szCs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p>
            <w:pPr>
              <w:pStyle w:val="Normal"/>
              <w:spacing w:lineRule="auto" w:line="360"/>
              <w:rPr>
                <w:rFonts w:ascii="楷体" w:hAnsi="楷体" w:eastAsia="楷体" w:cs="楷体"/>
                <w:b/>
                <w:b/>
                <w:sz w:val="24"/>
              </w:rPr>
            </w:pPr>
            <w:r>
              <w:rPr>
                <w:rFonts w:eastAsia="黑体" w:cs="楷体" w:ascii="SimHei" w:hAnsi="SimHei"/>
                <w:b/>
                <w:sz w:val="24"/>
              </w:rPr>
            </w:r>
          </w:p>
          <w:p>
            <w:pPr>
              <w:pStyle w:val="Normal"/>
              <w:spacing w:lineRule="auto" w:line="360"/>
              <w:ind w:firstLine="482"/>
              <w:rPr>
                <w:rFonts w:ascii="楷体" w:hAnsi="楷体" w:eastAsia="楷体" w:cs="楷体"/>
                <w:b/>
                <w:b/>
                <w:sz w:val="24"/>
              </w:rPr>
            </w:pPr>
            <w:r>
              <w:rPr>
                <w:rFonts w:eastAsia="黑体" w:cs="楷体" w:ascii="SimHei" w:hAnsi="SimHei"/>
                <w:b/>
                <w:sz w:val="24"/>
              </w:rPr>
            </w:r>
          </w:p>
        </w:tc>
      </w:tr>
      <w:tr>
        <w:trPr>
          <w:cantSplit w:val="true"/>
        </w:trPr>
        <w:tc>
          <w:tcPr>
            <w:tcW w:w="9128" w:type="dxa"/>
            <w:gridSpan w:val="6"/>
            <w:tcBorders>
              <w:top w:val="single" w:sz="4" w:space="0" w:color="000000"/>
              <w:start w:val="double" w:sz="6" w:space="0" w:color="000000"/>
              <w:bottom w:val="single" w:sz="4" w:space="0" w:color="000000"/>
              <w:end w:val="double" w:sz="6"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8"/>
              </w:rPr>
              <w:t>修订记录</w:t>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日期</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修订状态</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修改内容</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修改人</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审核人</w:t>
            </w:r>
          </w:p>
        </w:tc>
        <w:tc>
          <w:tcPr>
            <w:tcW w:w="1731" w:type="dxa"/>
            <w:tcBorders>
              <w:top w:val="single" w:sz="4" w:space="0" w:color="000000"/>
              <w:start w:val="single" w:sz="4" w:space="0" w:color="000000"/>
              <w:bottom w:val="single" w:sz="4" w:space="0" w:color="000000"/>
              <w:end w:val="double" w:sz="6" w:space="0" w:color="000000"/>
            </w:tcBorders>
            <w:vAlign w:val="center"/>
          </w:tcPr>
          <w:p>
            <w:pPr>
              <w:pStyle w:val="Normal"/>
              <w:spacing w:lineRule="auto" w:line="360"/>
              <w:jc w:val="center"/>
              <w:rPr>
                <w:rFonts w:ascii="楷体" w:hAnsi="楷体" w:eastAsia="楷体" w:cs="楷体"/>
                <w:b/>
                <w:b/>
                <w:sz w:val="24"/>
              </w:rPr>
            </w:pPr>
            <w:r>
              <w:rPr>
                <w:rFonts w:ascii="SimHei" w:hAnsi="SimHei" w:cs="楷体" w:eastAsia="黑体"/>
                <w:b/>
                <w:sz w:val="24"/>
              </w:rPr>
              <w:t>批准人</w:t>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
                <w:b/>
                <w:sz w:val="24"/>
              </w:rPr>
            </w:pPr>
            <w:r>
              <w:rPr>
                <w:rFonts w:eastAsia="黑体" w:cs="楷体" w:ascii="SimHei" w:hAnsi="SimHei"/>
                <w:b/>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73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73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73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r>
      <w:tr>
        <w:trPr/>
        <w:tc>
          <w:tcPr>
            <w:tcW w:w="1008" w:type="dxa"/>
            <w:tcBorders>
              <w:top w:val="single" w:sz="4" w:space="0" w:color="000000"/>
              <w:start w:val="double" w:sz="6"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731" w:type="dxa"/>
            <w:tcBorders>
              <w:top w:val="single" w:sz="4" w:space="0" w:color="000000"/>
              <w:start w:val="single" w:sz="4" w:space="0" w:color="000000"/>
              <w:bottom w:val="single" w:sz="4" w:space="0" w:color="000000"/>
              <w:end w:val="double" w:sz="6"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r>
      <w:tr>
        <w:trPr/>
        <w:tc>
          <w:tcPr>
            <w:tcW w:w="1008" w:type="dxa"/>
            <w:tcBorders>
              <w:top w:val="single" w:sz="4" w:space="0" w:color="000000"/>
              <w:start w:val="double" w:sz="6" w:space="0" w:color="000000"/>
              <w:bottom w:val="double" w:sz="6"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2880"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4"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125" w:type="dxa"/>
            <w:tcBorders>
              <w:top w:val="single" w:sz="4" w:space="0" w:color="000000"/>
              <w:start w:val="single" w:sz="4" w:space="0" w:color="000000"/>
              <w:bottom w:val="double" w:sz="6" w:space="0" w:color="000000"/>
              <w:end w:val="single" w:sz="4"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c>
          <w:tcPr>
            <w:tcW w:w="1731" w:type="dxa"/>
            <w:tcBorders>
              <w:top w:val="single" w:sz="4" w:space="0" w:color="000000"/>
              <w:start w:val="single" w:sz="4" w:space="0" w:color="000000"/>
              <w:bottom w:val="double" w:sz="6" w:space="0" w:color="000000"/>
              <w:end w:val="double" w:sz="6" w:space="0" w:color="000000"/>
            </w:tcBorders>
            <w:vAlign w:val="center"/>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tc>
      </w:tr>
    </w:tbl>
    <w:p>
      <w:pPr>
        <w:pStyle w:val="Normal"/>
        <w:spacing w:lineRule="auto" w:line="360"/>
        <w:ind w:firstLine="480"/>
        <w:rPr>
          <w:rFonts w:ascii="楷体" w:hAnsi="楷体" w:eastAsia="楷体" w:cs="楷体"/>
          <w:sz w:val="24"/>
        </w:rPr>
      </w:pPr>
      <w:r>
        <w:rPr>
          <w:rFonts w:eastAsia="黑体" w:cs="楷体" w:ascii="SimHei" w:hAnsi="SimHei"/>
          <w:sz w:val="24"/>
        </w:rPr>
      </w:r>
    </w:p>
    <w:p>
      <w:pPr>
        <w:sectPr>
          <w:type w:val="nextPage"/>
          <w:pgSz w:w="11906" w:h="16838"/>
          <w:pgMar w:left="1797" w:right="1287" w:header="0" w:top="567" w:footer="0" w:bottom="567" w:gutter="0"/>
          <w:pgNumType w:start="1" w:fmt="decimal"/>
          <w:formProt w:val="false"/>
          <w:textDirection w:val="lrTb"/>
          <w:docGrid w:type="linesAndChars" w:linePitch="312" w:charSpace="0"/>
        </w:sectPr>
      </w:pPr>
    </w:p>
    <w:p>
      <w:pPr>
        <w:pStyle w:val="Heading1"/>
        <w:spacing w:lineRule="auto" w:line="360" w:before="0" w:after="0"/>
        <w:ind w:firstLine="424"/>
        <w:rPr>
          <w:rFonts w:ascii="楷体" w:hAnsi="楷体" w:eastAsia="楷体" w:cs="楷体"/>
          <w:b w:val="false"/>
          <w:b w:val="false"/>
          <w:sz w:val="24"/>
          <w:szCs w:val="24"/>
        </w:rPr>
      </w:pPr>
      <w:bookmarkStart w:id="0" w:name="薪酬制度的有关说明"/>
      <w:bookmarkEnd w:id="0"/>
      <w:r>
        <w:rPr>
          <w:rFonts w:eastAsia="黑体" w:cs="宋体;SimSun" w:ascii="SimHei" w:hAnsi="SimHei"/>
          <w:color w:val="000000"/>
          <w:sz w:val="24"/>
          <w:szCs w:val="21"/>
        </w:rPr>
        <w:t>1.</w:t>
      </w:r>
      <w:r>
        <w:rPr>
          <w:rFonts w:ascii="SimHei" w:hAnsi="SimHei" w:cs="宋体;SimSun" w:eastAsia="黑体"/>
          <w:color w:val="000000"/>
          <w:sz w:val="24"/>
          <w:szCs w:val="21"/>
        </w:rPr>
        <w:t>薪酬理念</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1.1</w:t>
      </w:r>
      <w:r>
        <w:rPr>
          <w:rFonts w:ascii="SimHei" w:hAnsi="SimHei" w:cs="楷体" w:eastAsia="黑体"/>
          <w:szCs w:val="24"/>
        </w:rPr>
        <w:t>市场化：公司按照市场化原则，提供业内富有竞争力的薪酬，吸纳和保有优秀人才。</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1.2</w:t>
      </w:r>
      <w:r>
        <w:rPr>
          <w:rFonts w:ascii="SimHei" w:hAnsi="SimHei" w:cs="楷体" w:eastAsia="黑体"/>
          <w:szCs w:val="24"/>
        </w:rPr>
        <w:t>因岗而异：薪酬体现不同岗位在决策责任、影响范围、资格要求等方面的特性。</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1.3</w:t>
      </w:r>
      <w:r>
        <w:rPr>
          <w:rFonts w:ascii="SimHei" w:hAnsi="SimHei" w:cs="楷体" w:eastAsia="黑体"/>
          <w:szCs w:val="24"/>
        </w:rPr>
        <w:t>成果分享：公司获得的每一个进步都和广大职员的努力密切相关，公司发展的同时要让职员分享成功的果实。</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1.4</w:t>
      </w:r>
      <w:r>
        <w:rPr>
          <w:rFonts w:ascii="SimHei" w:hAnsi="SimHei" w:cs="楷体" w:eastAsia="黑体"/>
          <w:szCs w:val="24"/>
        </w:rPr>
        <w:t>均衡内外部报酬：关注薪酬等外部报酬的同时，亦不能忽略对工作的胜任感、成就感、责任感、个人成长等内部报酬。</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1.5</w:t>
      </w:r>
      <w:r>
        <w:rPr>
          <w:rFonts w:ascii="SimHei" w:hAnsi="SimHei" w:cs="楷体" w:eastAsia="黑体"/>
          <w:szCs w:val="24"/>
        </w:rPr>
        <w:t>为卓越加薪：薪金和服务时间长短、学历高低没有必然关系，但是和业绩、能力密切相关。</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1.6</w:t>
      </w:r>
      <w:r>
        <w:rPr>
          <w:rFonts w:ascii="SimHei" w:hAnsi="SimHei" w:cs="楷体" w:eastAsia="黑体"/>
          <w:szCs w:val="24"/>
        </w:rPr>
        <w:t>薪酬保密：公司保持薪酬政策的透明度，但个人薪酬数据属于机密。</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2.</w:t>
      </w:r>
      <w:r>
        <w:rPr>
          <w:rFonts w:ascii="SimHei" w:hAnsi="SimHei" w:cs="宋体;SimSun" w:eastAsia="黑体"/>
          <w:color w:val="000000"/>
          <w:sz w:val="24"/>
          <w:szCs w:val="21"/>
        </w:rPr>
        <w:t>薪酬发放一般原则</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2.1</w:t>
      </w:r>
      <w:r>
        <w:rPr>
          <w:rFonts w:ascii="SimHei" w:hAnsi="SimHei" w:cs="楷体" w:eastAsia="黑体"/>
          <w:szCs w:val="24"/>
        </w:rPr>
        <w:t>从职员入职之日起开始计发薪酬。</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2.2</w:t>
      </w:r>
      <w:r>
        <w:rPr>
          <w:rFonts w:ascii="SimHei" w:hAnsi="SimHei" w:cs="楷体" w:eastAsia="黑体"/>
          <w:szCs w:val="24"/>
        </w:rPr>
        <w:t>薪酬发放结果，包括计发时段、发放时间、应发和应扣项目、金额、发放形式等，应以电子文档和书面两种形式保存。书面记录必须保存两年以上备查。</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2.3</w:t>
      </w:r>
      <w:r>
        <w:rPr>
          <w:rFonts w:ascii="SimHei" w:hAnsi="SimHei" w:cs="楷体" w:eastAsia="黑体"/>
          <w:szCs w:val="24"/>
        </w:rPr>
        <w:t>现金发放的薪酬项目，必须支付给职员本人，并由其签收。委托代领的，必须出具书面的授权委托。</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2.4</w:t>
      </w:r>
      <w:r>
        <w:rPr>
          <w:rFonts w:ascii="SimHei" w:hAnsi="SimHei" w:cs="楷体" w:eastAsia="黑体"/>
          <w:szCs w:val="24"/>
        </w:rPr>
        <w:t>公司根据政府规定承担社会保险义务，同时依法从职员薪金中代扣代缴应由职员本人负担的各项社会保险费用。原则上，社会保险在户口所在地缴交，由所在公司承担；某集团投资的城市的职员，在公司所在地缴交。如果职员对适用地有特殊要求，取得所在公司同意，报集团人力资源部审批后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2.5</w:t>
      </w:r>
      <w:r>
        <w:rPr>
          <w:rFonts w:ascii="SimHei" w:hAnsi="SimHei" w:cs="楷体" w:eastAsia="黑体"/>
          <w:szCs w:val="24"/>
        </w:rPr>
        <w:t>个人劳动所得应根据国家规定在工作所在地缴纳个人所得税。公司依法从职员现金收入中代扣代缴个人所得税。</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3.</w:t>
      </w:r>
      <w:r>
        <w:rPr>
          <w:rFonts w:ascii="SimHei" w:hAnsi="SimHei" w:cs="宋体;SimSun" w:eastAsia="黑体"/>
          <w:color w:val="000000"/>
          <w:sz w:val="24"/>
          <w:szCs w:val="21"/>
        </w:rPr>
        <w:t>薪酬结构</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3.1</w:t>
      </w:r>
      <w:r>
        <w:rPr>
          <w:rFonts w:ascii="SimHei" w:hAnsi="SimHei" w:cs="楷体" w:eastAsia="黑体"/>
          <w:szCs w:val="24"/>
        </w:rPr>
        <w:t>职员薪酬包括现金收入和非现金福利项目。</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3.2</w:t>
      </w:r>
      <w:r>
        <w:rPr>
          <w:rFonts w:ascii="SimHei" w:hAnsi="SimHei" w:cs="楷体" w:eastAsia="黑体"/>
          <w:szCs w:val="24"/>
        </w:rPr>
        <w:t>职员现金年收入为：岗位薪金</w:t>
      </w:r>
      <w:r>
        <w:rPr>
          <w:rFonts w:eastAsia="黑体" w:cs="楷体" w:ascii="SimHei" w:hAnsi="SimHei"/>
          <w:szCs w:val="24"/>
        </w:rPr>
        <w:t>+</w:t>
      </w:r>
      <w:r>
        <w:rPr>
          <w:rFonts w:ascii="SimHei" w:hAnsi="SimHei" w:cs="楷体" w:eastAsia="黑体"/>
          <w:szCs w:val="24"/>
        </w:rPr>
        <w:t>现金福利补贴</w:t>
      </w:r>
      <w:r>
        <w:rPr>
          <w:rFonts w:eastAsia="黑体" w:cs="楷体" w:ascii="SimHei" w:hAnsi="SimHei"/>
          <w:szCs w:val="24"/>
        </w:rPr>
        <w:t>+</w:t>
      </w:r>
      <w:r>
        <w:rPr>
          <w:rFonts w:ascii="SimHei" w:hAnsi="SimHei" w:cs="楷体" w:eastAsia="黑体"/>
          <w:szCs w:val="24"/>
        </w:rPr>
        <w:t>奖金。</w:t>
      </w:r>
    </w:p>
    <w:p>
      <w:pPr>
        <w:pStyle w:val="TextBodyIndent"/>
        <w:spacing w:lineRule="auto" w:line="360"/>
        <w:jc w:val="both"/>
        <w:textAlignment w:val="auto"/>
        <w:rPr/>
      </w:pPr>
      <w:r>
        <w:rPr>
          <w:rFonts w:eastAsia="黑体" w:cs="楷体" w:ascii="SimHei" w:hAnsi="SimHei"/>
          <w:szCs w:val="24"/>
        </w:rPr>
        <w:t>3.2.1</w:t>
      </w:r>
      <w:r>
        <w:rPr>
          <w:rFonts w:ascii="SimHei" w:hAnsi="SimHei" w:cs="楷体" w:eastAsia="黑体"/>
          <w:szCs w:val="24"/>
        </w:rPr>
        <w:t>岗位薪金根据岗位评估级别、职员胜任程度及岗位薪金对照表确定，以月为支付周期，按职员的实际工作天数支付，付薪日为每月</w:t>
      </w:r>
      <w:r>
        <w:rPr>
          <w:rFonts w:eastAsia="黑体" w:cs="楷体" w:ascii="SimHei" w:hAnsi="SimHei"/>
          <w:szCs w:val="24"/>
        </w:rPr>
        <w:t>5</w:t>
      </w:r>
      <w:r>
        <w:rPr>
          <w:rFonts w:ascii="SimHei" w:hAnsi="SimHei" w:cs="楷体" w:eastAsia="黑体"/>
          <w:szCs w:val="24"/>
        </w:rPr>
        <w:t>日，发放上一自然月度的薪金。若付薪日遇国家法定节假日（元旦、“五一”、“十一”），顺延为当月</w:t>
      </w:r>
      <w:r>
        <w:rPr>
          <w:rFonts w:eastAsia="黑体" w:cs="楷体" w:ascii="SimHei" w:hAnsi="SimHei"/>
          <w:szCs w:val="24"/>
        </w:rPr>
        <w:t>10</w:t>
      </w:r>
      <w:r>
        <w:rPr>
          <w:rFonts w:ascii="SimHei" w:hAnsi="SimHei" w:cs="楷体" w:eastAsia="黑体"/>
          <w:szCs w:val="24"/>
        </w:rPr>
        <w:t>日支付；其它节假日或休息日，则在最近的工作日支付。公司将在每月付薪日将薪金转入以职员个人名义开立的银行存折账户内。</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3.2.2</w:t>
      </w:r>
      <w:r>
        <w:rPr>
          <w:rFonts w:ascii="SimHei" w:hAnsi="SimHei" w:cs="楷体" w:eastAsia="黑体"/>
          <w:szCs w:val="24"/>
        </w:rPr>
        <w:t>某集团批准设置的其他项目。其中住房补贴为岗位薪金的</w:t>
      </w:r>
      <w:r>
        <w:rPr>
          <w:rFonts w:eastAsia="黑体" w:cs="楷体" w:ascii="SimHei" w:hAnsi="SimHei"/>
          <w:szCs w:val="24"/>
        </w:rPr>
        <w:t>25%</w:t>
      </w:r>
      <w:r>
        <w:rPr>
          <w:rFonts w:ascii="SimHei" w:hAnsi="SimHei" w:cs="楷体" w:eastAsia="黑体"/>
          <w:szCs w:val="24"/>
        </w:rPr>
        <w:t>，用来为职员的住房问题提供现金支持，自入职之日起享有，按实际工作天数支付，随岗位薪金一同发放。</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3.2.3</w:t>
      </w:r>
      <w:r>
        <w:rPr>
          <w:rFonts w:ascii="SimHei" w:hAnsi="SimHei" w:cs="楷体" w:eastAsia="黑体"/>
          <w:szCs w:val="24"/>
        </w:rPr>
        <w:t>奖金包括季度奖、某集团设置的特别奖。</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3.3</w:t>
      </w:r>
      <w:r>
        <w:rPr>
          <w:rFonts w:ascii="SimHei" w:hAnsi="SimHei" w:cs="楷体" w:eastAsia="黑体"/>
          <w:szCs w:val="24"/>
        </w:rPr>
        <w:t>各一线公司可以根据实际情况为部分岗位设置特殊的薪酬结构，经集团人力资源部审批后执行。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3.4</w:t>
      </w:r>
      <w:r>
        <w:rPr>
          <w:rFonts w:ascii="SimHei" w:hAnsi="SimHei" w:cs="楷体" w:eastAsia="黑体"/>
          <w:szCs w:val="24"/>
        </w:rPr>
        <w:t>加班费根据岗位薪金计算。从奖金额度中列支。</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3.5</w:t>
      </w:r>
      <w:r>
        <w:rPr>
          <w:rFonts w:ascii="SimHei" w:hAnsi="SimHei" w:cs="楷体" w:eastAsia="黑体"/>
          <w:szCs w:val="24"/>
        </w:rPr>
        <w:t>各地政府如有关于现金福利项目的强制性规定，按政府规定另行发放。某集团人力资源部备案以后，自行制单发放。</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3.6</w:t>
      </w:r>
      <w:r>
        <w:rPr>
          <w:rFonts w:ascii="SimHei" w:hAnsi="SimHei" w:cs="楷体" w:eastAsia="黑体"/>
          <w:szCs w:val="24"/>
        </w:rPr>
        <w:t>某集团审批。</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4.</w:t>
      </w:r>
      <w:r>
        <w:rPr>
          <w:rFonts w:ascii="SimHei" w:hAnsi="SimHei" w:cs="宋体;SimSun" w:eastAsia="黑体"/>
          <w:color w:val="000000"/>
          <w:sz w:val="24"/>
          <w:szCs w:val="21"/>
        </w:rPr>
        <w:t>薪金调整</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4.1</w:t>
      </w:r>
      <w:r>
        <w:rPr>
          <w:rFonts w:ascii="SimHei" w:hAnsi="SimHei" w:cs="楷体" w:eastAsia="黑体"/>
          <w:szCs w:val="24"/>
        </w:rPr>
        <w:t>公司每年上半年和下半年根据个人业绩和市场价值变化各进行一次统一的薪金调整，具体时间、某集团人力资源部通知执行。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4.2</w:t>
      </w:r>
      <w:r>
        <w:rPr>
          <w:rFonts w:ascii="SimHei" w:hAnsi="SimHei" w:cs="楷体" w:eastAsia="黑体"/>
          <w:szCs w:val="24"/>
        </w:rPr>
        <w:t>因转正、职位变动、违纪而进行的调薪，属于即时调薪。转正调薪自转正之日起执行，某集团审批意见执行。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4.3</w:t>
      </w:r>
      <w:r>
        <w:rPr>
          <w:rFonts w:ascii="SimHei" w:hAnsi="SimHei" w:cs="楷体" w:eastAsia="黑体"/>
          <w:szCs w:val="24"/>
        </w:rPr>
        <w:t>某集团人力资源部审批后执行。</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5.</w:t>
      </w:r>
      <w:r>
        <w:rPr>
          <w:rFonts w:ascii="SimHei" w:hAnsi="SimHei" w:cs="宋体;SimSun" w:eastAsia="黑体"/>
          <w:color w:val="000000"/>
          <w:sz w:val="24"/>
          <w:szCs w:val="21"/>
        </w:rPr>
        <w:t>奖金分配与发放</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5.1</w:t>
      </w:r>
      <w:r>
        <w:rPr>
          <w:rFonts w:ascii="SimHei" w:hAnsi="SimHei" w:cs="楷体" w:eastAsia="黑体"/>
          <w:szCs w:val="24"/>
        </w:rPr>
        <w:t>某集团核定后通知区域中心，某集团有关规定调配后通知成员公司。某集团核定后通知。</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5.2</w:t>
      </w:r>
      <w:r>
        <w:rPr>
          <w:rFonts w:ascii="SimHei" w:hAnsi="SimHei" w:cs="楷体" w:eastAsia="黑体"/>
          <w:szCs w:val="24"/>
        </w:rPr>
        <w:t>在可用额度内，某集团规定自行确定发放形式和金额，但须在发放完成</w:t>
      </w:r>
      <w:r>
        <w:rPr>
          <w:rFonts w:eastAsia="黑体" w:cs="楷体" w:ascii="SimHei" w:hAnsi="SimHei"/>
          <w:szCs w:val="24"/>
        </w:rPr>
        <w:t>5</w:t>
      </w:r>
      <w:r>
        <w:rPr>
          <w:rFonts w:ascii="SimHei" w:hAnsi="SimHei" w:cs="楷体" w:eastAsia="黑体"/>
          <w:szCs w:val="24"/>
        </w:rPr>
        <w:t>某集团人力资源部备案。区域成员公司须同时向区域中心备案。</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5.3</w:t>
      </w:r>
      <w:r>
        <w:rPr>
          <w:rFonts w:ascii="SimHei" w:hAnsi="SimHei" w:cs="楷体" w:eastAsia="黑体"/>
          <w:szCs w:val="24"/>
        </w:rPr>
        <w:t>某集团确定，从集团额度中列支。除区域中心外，区域成员公司第一负责人的奖金由区域中心确定，从区域可调配额度中列支。各公司不得为本公司第一负责人确定奖金额度并发放。</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5.4</w:t>
      </w:r>
      <w:r>
        <w:rPr>
          <w:rFonts w:ascii="SimHei" w:hAnsi="SimHei" w:cs="楷体" w:eastAsia="黑体"/>
          <w:szCs w:val="24"/>
        </w:rPr>
        <w:t>集团高层领导、某集团确定，从集团额度中列支。</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5.5</w:t>
      </w:r>
      <w:r>
        <w:rPr>
          <w:rFonts w:ascii="SimHei" w:hAnsi="SimHei" w:cs="楷体" w:eastAsia="黑体"/>
          <w:szCs w:val="24"/>
        </w:rPr>
        <w:t>奖金属于业绩分享，只授予发放日在职的职员。奖金分配时应考虑岗位、业绩、实际工作时间等因素，不设下限。</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5.6</w:t>
      </w:r>
      <w:r>
        <w:rPr>
          <w:rFonts w:ascii="SimHei" w:hAnsi="SimHei" w:cs="楷体" w:eastAsia="黑体"/>
          <w:szCs w:val="24"/>
        </w:rPr>
        <w:t>来源于政府及任何第三方的税务奖励、代理费、项目奖励等，均计入公司营业外收入。某集团审批后才可列入奖金额度。</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5.7</w:t>
      </w:r>
      <w:r>
        <w:rPr>
          <w:rFonts w:ascii="SimHei" w:hAnsi="SimHei" w:cs="楷体" w:eastAsia="黑体"/>
          <w:szCs w:val="24"/>
        </w:rPr>
        <w:t>一线公司可按销售提成的方式制定销售人员激励制度，经集团审批后执行。某集团核定的奖金额度中列支。</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5.8</w:t>
      </w:r>
      <w:r>
        <w:rPr>
          <w:rFonts w:ascii="SimHei" w:hAnsi="SimHei" w:cs="楷体" w:eastAsia="黑体"/>
          <w:szCs w:val="24"/>
        </w:rPr>
        <w:t>不得提前支取下一计发时段的奖金。</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6.</w:t>
      </w:r>
      <w:r>
        <w:rPr>
          <w:rFonts w:ascii="SimHei" w:hAnsi="SimHei" w:cs="宋体;SimSun" w:eastAsia="黑体"/>
          <w:color w:val="000000"/>
          <w:sz w:val="24"/>
          <w:szCs w:val="21"/>
        </w:rPr>
        <w:t>特殊期间的薪金支付</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6.1</w:t>
      </w:r>
      <w:r>
        <w:rPr>
          <w:rFonts w:ascii="SimHei" w:hAnsi="SimHei" w:cs="楷体" w:eastAsia="黑体"/>
          <w:szCs w:val="24"/>
        </w:rPr>
        <w:t>工伤职员在工伤医疗期内停发薪金，改为按月发给工伤津贴。工伤津贴的基数为职员岗位薪金和住房补贴。工伤医疗期满停发工伤津贴。</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w:t>
      </w:r>
      <w:r>
        <w:rPr>
          <w:rFonts w:ascii="SimHei" w:hAnsi="SimHei" w:cs="楷体" w:eastAsia="黑体"/>
          <w:szCs w:val="24"/>
        </w:rPr>
        <w:t>职员患病或非因工负伤，须停止工作进行医疗的，若</w:t>
      </w:r>
    </w:p>
    <w:p>
      <w:pPr>
        <w:pStyle w:val="TextBodyIndent"/>
        <w:spacing w:lineRule="auto" w:line="360"/>
        <w:jc w:val="both"/>
        <w:rPr>
          <w:rFonts w:ascii="楷体" w:hAnsi="楷体" w:eastAsia="楷体" w:cs="楷体"/>
          <w:szCs w:val="24"/>
        </w:rPr>
      </w:pPr>
      <w:r>
        <w:rPr>
          <w:rFonts w:eastAsia="黑体" w:cs="楷体" w:ascii="SimHei" w:hAnsi="SimHei"/>
          <w:szCs w:val="24"/>
        </w:rPr>
        <w:t>6.2.1</w:t>
      </w:r>
      <w:r>
        <w:rPr>
          <w:rFonts w:ascii="SimHei" w:hAnsi="SimHei" w:cs="楷体" w:eastAsia="黑体"/>
          <w:szCs w:val="24"/>
        </w:rPr>
        <w:t>连续病（伤）假或一年内累计病（伤）假不超过</w:t>
      </w:r>
      <w:r>
        <w:rPr>
          <w:rFonts w:eastAsia="黑体" w:cs="楷体" w:ascii="SimHei" w:hAnsi="SimHei"/>
          <w:szCs w:val="24"/>
        </w:rPr>
        <w:t>6</w:t>
      </w:r>
      <w:r>
        <w:rPr>
          <w:rFonts w:ascii="SimHei" w:hAnsi="SimHei" w:cs="楷体" w:eastAsia="黑体"/>
          <w:szCs w:val="24"/>
        </w:rPr>
        <w:t>个月的，按以下原则支付病（伤）假期薪金：</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6.2.1.1</w:t>
      </w:r>
      <w:r>
        <w:rPr>
          <w:rFonts w:ascii="SimHei" w:hAnsi="SimHei" w:cs="楷体" w:eastAsia="黑体"/>
          <w:szCs w:val="24"/>
        </w:rPr>
        <w:t>司龄不满</w:t>
      </w:r>
      <w:r>
        <w:rPr>
          <w:rFonts w:eastAsia="黑体" w:cs="楷体" w:ascii="SimHei" w:hAnsi="SimHei"/>
          <w:szCs w:val="24"/>
        </w:rPr>
        <w:t>5</w:t>
      </w:r>
      <w:r>
        <w:rPr>
          <w:rFonts w:ascii="SimHei" w:hAnsi="SimHei" w:cs="楷体" w:eastAsia="黑体"/>
          <w:szCs w:val="24"/>
        </w:rPr>
        <w:t>年者，为本人岗位薪金和住房补贴的</w:t>
      </w:r>
      <w:r>
        <w:rPr>
          <w:rFonts w:eastAsia="黑体" w:cs="楷体" w:ascii="SimHei" w:hAnsi="SimHei"/>
          <w:szCs w:val="24"/>
        </w:rPr>
        <w:t>60%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6.2.1.2</w:t>
      </w:r>
      <w:r>
        <w:rPr>
          <w:rFonts w:ascii="SimHei" w:hAnsi="SimHei" w:cs="楷体" w:eastAsia="黑体"/>
          <w:szCs w:val="24"/>
        </w:rPr>
        <w:t>司龄满</w:t>
      </w:r>
      <w:r>
        <w:rPr>
          <w:rFonts w:eastAsia="黑体" w:cs="楷体" w:ascii="SimHei" w:hAnsi="SimHei"/>
          <w:szCs w:val="24"/>
        </w:rPr>
        <w:t>5</w:t>
      </w:r>
      <w:r>
        <w:rPr>
          <w:rFonts w:ascii="SimHei" w:hAnsi="SimHei" w:cs="楷体" w:eastAsia="黑体"/>
          <w:szCs w:val="24"/>
        </w:rPr>
        <w:t>年不满</w:t>
      </w:r>
      <w:r>
        <w:rPr>
          <w:rFonts w:eastAsia="黑体" w:cs="楷体" w:ascii="SimHei" w:hAnsi="SimHei"/>
          <w:szCs w:val="24"/>
        </w:rPr>
        <w:t>10</w:t>
      </w:r>
      <w:r>
        <w:rPr>
          <w:rFonts w:ascii="SimHei" w:hAnsi="SimHei" w:cs="楷体" w:eastAsia="黑体"/>
          <w:szCs w:val="24"/>
        </w:rPr>
        <w:t>年者，为本人岗位薪金和住房补贴的</w:t>
      </w:r>
      <w:r>
        <w:rPr>
          <w:rFonts w:eastAsia="黑体" w:cs="楷体" w:ascii="SimHei" w:hAnsi="SimHei"/>
          <w:szCs w:val="24"/>
        </w:rPr>
        <w:t>70%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6.2.1.3</w:t>
      </w:r>
      <w:r>
        <w:rPr>
          <w:rFonts w:ascii="SimHei" w:hAnsi="SimHei" w:cs="楷体" w:eastAsia="黑体"/>
          <w:szCs w:val="24"/>
        </w:rPr>
        <w:t>司龄满</w:t>
      </w:r>
      <w:r>
        <w:rPr>
          <w:rFonts w:eastAsia="黑体" w:cs="楷体" w:ascii="SimHei" w:hAnsi="SimHei"/>
          <w:szCs w:val="24"/>
        </w:rPr>
        <w:t>10</w:t>
      </w:r>
      <w:r>
        <w:rPr>
          <w:rFonts w:ascii="SimHei" w:hAnsi="SimHei" w:cs="楷体" w:eastAsia="黑体"/>
          <w:szCs w:val="24"/>
        </w:rPr>
        <w:t>年及</w:t>
      </w:r>
      <w:r>
        <w:rPr>
          <w:rFonts w:eastAsia="黑体" w:cs="楷体" w:ascii="SimHei" w:hAnsi="SimHei"/>
          <w:szCs w:val="24"/>
        </w:rPr>
        <w:t>10</w:t>
      </w:r>
      <w:r>
        <w:rPr>
          <w:rFonts w:ascii="SimHei" w:hAnsi="SimHei" w:cs="楷体" w:eastAsia="黑体"/>
          <w:szCs w:val="24"/>
        </w:rPr>
        <w:t>年以上者，为本人岗位薪金和住房补贴的</w:t>
      </w:r>
      <w:r>
        <w:rPr>
          <w:rFonts w:eastAsia="黑体" w:cs="楷体" w:ascii="SimHei" w:hAnsi="SimHei"/>
          <w:szCs w:val="24"/>
        </w:rPr>
        <w:t>80%</w:t>
      </w:r>
      <w:r>
        <w:rPr>
          <w:rFonts w:ascii="SimHei" w:hAnsi="SimHei" w:cs="楷体" w:eastAsia="黑体"/>
          <w:szCs w:val="24"/>
        </w:rPr>
        <w:t>。</w:t>
      </w:r>
    </w:p>
    <w:p>
      <w:pPr>
        <w:pStyle w:val="TextBodyIndent"/>
        <w:spacing w:lineRule="auto" w:line="360"/>
        <w:jc w:val="both"/>
        <w:rPr>
          <w:rFonts w:ascii="楷体" w:hAnsi="楷体" w:eastAsia="楷体" w:cs="楷体"/>
          <w:szCs w:val="24"/>
        </w:rPr>
      </w:pPr>
      <w:r>
        <w:rPr>
          <w:rFonts w:eastAsia="黑体" w:cs="楷体" w:ascii="SimHei" w:hAnsi="SimHei"/>
          <w:szCs w:val="24"/>
        </w:rPr>
        <w:t>6.2.2</w:t>
      </w:r>
      <w:r>
        <w:rPr>
          <w:rFonts w:ascii="SimHei" w:hAnsi="SimHei" w:cs="楷体" w:eastAsia="黑体"/>
          <w:szCs w:val="24"/>
        </w:rPr>
        <w:t>连续病（伤）假或一年内累计病（伤）假在</w:t>
      </w:r>
      <w:r>
        <w:rPr>
          <w:rFonts w:eastAsia="黑体" w:cs="楷体" w:ascii="SimHei" w:hAnsi="SimHei"/>
          <w:szCs w:val="24"/>
        </w:rPr>
        <w:t>6</w:t>
      </w:r>
      <w:r>
        <w:rPr>
          <w:rFonts w:ascii="SimHei" w:hAnsi="SimHei" w:cs="楷体" w:eastAsia="黑体"/>
          <w:szCs w:val="24"/>
        </w:rPr>
        <w:t>个月以上的，停发病（伤）假期薪金，按下列原则给付救济费：</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6.2.2.1</w:t>
      </w:r>
      <w:r>
        <w:rPr>
          <w:rFonts w:ascii="SimHei" w:hAnsi="SimHei" w:cs="楷体" w:eastAsia="黑体"/>
          <w:szCs w:val="24"/>
        </w:rPr>
        <w:t>司龄不满</w:t>
      </w:r>
      <w:r>
        <w:rPr>
          <w:rFonts w:eastAsia="黑体" w:cs="楷体" w:ascii="SimHei" w:hAnsi="SimHei"/>
          <w:szCs w:val="24"/>
        </w:rPr>
        <w:t>5</w:t>
      </w:r>
      <w:r>
        <w:rPr>
          <w:rFonts w:ascii="SimHei" w:hAnsi="SimHei" w:cs="楷体" w:eastAsia="黑体"/>
          <w:szCs w:val="24"/>
        </w:rPr>
        <w:t>年者，为本人岗位薪金和住房补贴的</w:t>
      </w:r>
      <w:r>
        <w:rPr>
          <w:rFonts w:eastAsia="黑体" w:cs="楷体" w:ascii="SimHei" w:hAnsi="SimHei"/>
          <w:szCs w:val="24"/>
        </w:rPr>
        <w:t>50%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6.2.2.2</w:t>
      </w:r>
      <w:r>
        <w:rPr>
          <w:rFonts w:ascii="SimHei" w:hAnsi="SimHei" w:cs="楷体" w:eastAsia="黑体"/>
          <w:szCs w:val="24"/>
        </w:rPr>
        <w:t>司龄满</w:t>
      </w:r>
      <w:r>
        <w:rPr>
          <w:rFonts w:eastAsia="黑体" w:cs="楷体" w:ascii="SimHei" w:hAnsi="SimHei"/>
          <w:szCs w:val="24"/>
        </w:rPr>
        <w:t>5</w:t>
      </w:r>
      <w:r>
        <w:rPr>
          <w:rFonts w:ascii="SimHei" w:hAnsi="SimHei" w:cs="楷体" w:eastAsia="黑体"/>
          <w:szCs w:val="24"/>
        </w:rPr>
        <w:t>年及</w:t>
      </w:r>
      <w:r>
        <w:rPr>
          <w:rFonts w:eastAsia="黑体" w:cs="楷体" w:ascii="SimHei" w:hAnsi="SimHei"/>
          <w:szCs w:val="24"/>
        </w:rPr>
        <w:t>5</w:t>
      </w:r>
      <w:r>
        <w:rPr>
          <w:rFonts w:ascii="SimHei" w:hAnsi="SimHei" w:cs="楷体" w:eastAsia="黑体"/>
          <w:szCs w:val="24"/>
        </w:rPr>
        <w:t>年以上者，为本人岗位薪金和住房补贴的</w:t>
      </w:r>
      <w:r>
        <w:rPr>
          <w:rFonts w:eastAsia="黑体" w:cs="楷体" w:ascii="SimHei" w:hAnsi="SimHei"/>
          <w:szCs w:val="24"/>
        </w:rPr>
        <w:t>60%</w:t>
      </w:r>
      <w:r>
        <w:rPr>
          <w:rFonts w:ascii="SimHei" w:hAnsi="SimHei" w:cs="楷体" w:eastAsia="黑体"/>
          <w:szCs w:val="24"/>
        </w:rPr>
        <w:t>。</w:t>
      </w:r>
    </w:p>
    <w:p>
      <w:pPr>
        <w:pStyle w:val="TextBodyIndent"/>
        <w:spacing w:lineRule="auto" w:line="360"/>
        <w:jc w:val="both"/>
        <w:rPr>
          <w:rFonts w:ascii="楷体" w:hAnsi="楷体" w:eastAsia="楷体" w:cs="楷体"/>
          <w:szCs w:val="24"/>
        </w:rPr>
      </w:pPr>
      <w:r>
        <w:rPr>
          <w:rFonts w:eastAsia="黑体" w:cs="楷体" w:ascii="SimHei" w:hAnsi="SimHei"/>
          <w:szCs w:val="24"/>
        </w:rPr>
        <w:t>6.2.3</w:t>
      </w:r>
      <w:r>
        <w:rPr>
          <w:rFonts w:ascii="SimHei" w:hAnsi="SimHei" w:cs="楷体" w:eastAsia="黑体"/>
          <w:szCs w:val="24"/>
        </w:rPr>
        <w:t>连续病（伤）假</w:t>
      </w:r>
      <w:r>
        <w:rPr>
          <w:rFonts w:eastAsia="黑体" w:cs="楷体" w:ascii="SimHei" w:hAnsi="SimHei"/>
          <w:szCs w:val="24"/>
        </w:rPr>
        <w:t>6</w:t>
      </w:r>
      <w:r>
        <w:rPr>
          <w:rFonts w:ascii="SimHei" w:hAnsi="SimHei" w:cs="楷体" w:eastAsia="黑体"/>
          <w:szCs w:val="24"/>
        </w:rPr>
        <w:t>个月及以上者，每第</w:t>
      </w:r>
      <w:r>
        <w:rPr>
          <w:rFonts w:eastAsia="黑体" w:cs="楷体" w:ascii="SimHei" w:hAnsi="SimHei"/>
          <w:szCs w:val="24"/>
        </w:rPr>
        <w:t>7</w:t>
      </w:r>
      <w:r>
        <w:rPr>
          <w:rFonts w:ascii="SimHei" w:hAnsi="SimHei" w:cs="楷体" w:eastAsia="黑体"/>
          <w:szCs w:val="24"/>
        </w:rPr>
        <w:t>个月起酌情下调岗位薪金一次，每次下调幅度不超过原标准的</w:t>
      </w:r>
      <w:r>
        <w:rPr>
          <w:rFonts w:eastAsia="黑体" w:cs="楷体" w:ascii="SimHei" w:hAnsi="SimHei"/>
          <w:szCs w:val="24"/>
        </w:rPr>
        <w:t>30%</w:t>
      </w:r>
      <w:r>
        <w:rPr>
          <w:rFonts w:ascii="SimHei" w:hAnsi="SimHei" w:cs="楷体" w:eastAsia="黑体"/>
          <w:szCs w:val="24"/>
        </w:rPr>
        <w:t>，救济费随之调整。救济费不低于当地最低工资标准的</w:t>
      </w:r>
      <w:r>
        <w:rPr>
          <w:rFonts w:eastAsia="黑体" w:cs="楷体" w:ascii="SimHei" w:hAnsi="SimHei"/>
          <w:szCs w:val="24"/>
        </w:rPr>
        <w:t>120%</w:t>
      </w:r>
      <w:r>
        <w:rPr>
          <w:rFonts w:ascii="SimHei" w:hAnsi="SimHei" w:cs="楷体" w:eastAsia="黑体"/>
          <w:szCs w:val="24"/>
        </w:rPr>
        <w:t>，低于此限不予降薪。</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6.3</w:t>
      </w:r>
      <w:r>
        <w:rPr>
          <w:rFonts w:ascii="SimHei" w:hAnsi="SimHei" w:cs="楷体" w:eastAsia="黑体"/>
          <w:szCs w:val="24"/>
        </w:rPr>
        <w:t>事假期间岗位薪金和住房补贴不予发放，奖金和其他福利项目的扣除依据所在单位有关规定执行。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6.4</w:t>
      </w:r>
      <w:r>
        <w:rPr>
          <w:rFonts w:ascii="SimHei" w:hAnsi="SimHei" w:cs="楷体" w:eastAsia="黑体"/>
          <w:szCs w:val="24"/>
        </w:rPr>
        <w:t>职员根据公司规定享受年休假、婚假、丧假、调动假、生育假等带薪假期，岗位薪金和住房补贴视同正常出勤支付。</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6.5</w:t>
      </w:r>
      <w:r>
        <w:rPr>
          <w:rFonts w:ascii="SimHei" w:hAnsi="SimHei" w:cs="楷体" w:eastAsia="黑体"/>
          <w:szCs w:val="24"/>
        </w:rPr>
        <w:t>旷工期间岗位薪金和住房补贴不予发放，当季度奖金不予发放。其他奖金和福利项目的扣除依据所在单位有关规定执行。每旷工半天，当月起岗位薪金标准下调</w:t>
      </w:r>
      <w:r>
        <w:rPr>
          <w:rFonts w:eastAsia="黑体" w:cs="楷体" w:ascii="SimHei" w:hAnsi="SimHei"/>
          <w:szCs w:val="24"/>
        </w:rPr>
        <w:t>5%</w:t>
      </w:r>
      <w:r>
        <w:rPr>
          <w:rFonts w:ascii="SimHei" w:hAnsi="SimHei" w:cs="楷体" w:eastAsia="黑体"/>
          <w:szCs w:val="24"/>
        </w:rPr>
        <w:t>。</w:t>
      </w:r>
    </w:p>
    <w:p>
      <w:pPr>
        <w:pStyle w:val="Heading1"/>
        <w:spacing w:lineRule="auto" w:line="360" w:before="0" w:after="0"/>
        <w:ind w:firstLine="424"/>
        <w:rPr>
          <w:rFonts w:ascii="楷体" w:hAnsi="楷体" w:eastAsia="楷体" w:cs="楷体"/>
          <w:sz w:val="24"/>
          <w:szCs w:val="24"/>
        </w:rPr>
      </w:pPr>
      <w:r>
        <w:rPr>
          <w:rFonts w:eastAsia="黑体" w:cs="宋体;SimSun" w:ascii="SimHei" w:hAnsi="SimHei"/>
          <w:color w:val="000000"/>
          <w:sz w:val="24"/>
          <w:szCs w:val="21"/>
        </w:rPr>
        <w:t>7.</w:t>
      </w:r>
      <w:r>
        <w:rPr>
          <w:rFonts w:ascii="SimHei" w:hAnsi="SimHei" w:cs="宋体;SimSun" w:eastAsia="黑体"/>
          <w:color w:val="000000"/>
          <w:sz w:val="24"/>
          <w:szCs w:val="21"/>
        </w:rPr>
        <w:t>薪酬扣减</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7.1</w:t>
      </w:r>
      <w:r>
        <w:rPr>
          <w:rFonts w:ascii="SimHei" w:hAnsi="SimHei" w:cs="楷体" w:eastAsia="黑体"/>
          <w:szCs w:val="24"/>
        </w:rPr>
        <w:t>公司可依法从薪金中扣除职员</w:t>
      </w:r>
      <w:bookmarkStart w:id="1" w:name="OLE_LINK2"/>
      <w:bookmarkStart w:id="2" w:name="OLE_LINK1"/>
      <w:r>
        <w:rPr>
          <w:rFonts w:ascii="SimHei" w:hAnsi="SimHei" w:cs="楷体" w:eastAsia="黑体"/>
          <w:szCs w:val="24"/>
        </w:rPr>
        <w:t>因本人原因造成公司经济损失的赔偿费用</w:t>
      </w:r>
      <w:bookmarkEnd w:id="1"/>
      <w:bookmarkEnd w:id="2"/>
      <w:r>
        <w:rPr>
          <w:rFonts w:ascii="SimHei" w:hAnsi="SimHei" w:cs="楷体" w:eastAsia="黑体"/>
          <w:szCs w:val="24"/>
        </w:rPr>
        <w:t>，每月扣减金额不超过其当月岗位薪金标准的</w:t>
      </w:r>
      <w:r>
        <w:rPr>
          <w:rFonts w:eastAsia="黑体" w:cs="楷体" w:ascii="SimHei" w:hAnsi="SimHei"/>
          <w:szCs w:val="24"/>
        </w:rPr>
        <w:t>20%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7.2</w:t>
      </w:r>
      <w:r>
        <w:rPr>
          <w:rFonts w:ascii="SimHei" w:hAnsi="SimHei" w:cs="楷体" w:eastAsia="黑体"/>
          <w:szCs w:val="24"/>
        </w:rPr>
        <w:t>公司可依法按照公司规章制度从薪金中扣除因职员违纪而进行的经济处罚金，每月扣减金额不超过其当月岗位薪金标准的</w:t>
      </w:r>
      <w:r>
        <w:rPr>
          <w:rFonts w:eastAsia="黑体" w:cs="楷体" w:ascii="SimHei" w:hAnsi="SimHei"/>
          <w:szCs w:val="24"/>
        </w:rPr>
        <w:t>20%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7.3</w:t>
      </w:r>
      <w:r>
        <w:rPr>
          <w:rFonts w:ascii="SimHei" w:hAnsi="SimHei" w:cs="楷体" w:eastAsia="黑体"/>
          <w:szCs w:val="24"/>
        </w:rPr>
        <w:t>以上两条扣减总和不超过职员本人当月岗位薪金标准的</w:t>
      </w:r>
      <w:r>
        <w:rPr>
          <w:rFonts w:eastAsia="黑体" w:cs="楷体" w:ascii="SimHei" w:hAnsi="SimHei"/>
          <w:szCs w:val="24"/>
        </w:rPr>
        <w:t>20%</w:t>
      </w:r>
      <w:r>
        <w:rPr>
          <w:rFonts w:ascii="SimHei" w:hAnsi="SimHei" w:cs="楷体" w:eastAsia="黑体"/>
          <w:szCs w:val="24"/>
        </w:rPr>
        <w:t>。</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7.4</w:t>
      </w:r>
      <w:r>
        <w:rPr>
          <w:rFonts w:ascii="SimHei" w:hAnsi="SimHei" w:cs="楷体" w:eastAsia="黑体"/>
          <w:szCs w:val="24"/>
        </w:rPr>
        <w:t>因职员原因造成公司经济损失的赔偿费用或因违纪接受的经济处罚，亦可从岗位薪金以外的现金性薪酬项目中扣除。</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8.</w:t>
      </w:r>
      <w:r>
        <w:rPr>
          <w:rFonts w:ascii="SimHei" w:hAnsi="SimHei" w:cs="宋体;SimSun" w:eastAsia="黑体"/>
          <w:color w:val="000000"/>
          <w:sz w:val="24"/>
          <w:szCs w:val="21"/>
        </w:rPr>
        <w:t>管理职责</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8.1</w:t>
      </w:r>
      <w:r>
        <w:rPr>
          <w:rFonts w:ascii="SimHei" w:hAnsi="SimHei" w:cs="楷体" w:eastAsia="黑体"/>
          <w:szCs w:val="24"/>
        </w:rPr>
        <w:t>集团人力资源部负责统一审核岗位级别表，制定岗位</w:t>
      </w:r>
      <w:r>
        <w:rPr>
          <w:rFonts w:eastAsia="黑体" w:cs="楷体" w:ascii="SimHei" w:hAnsi="SimHei"/>
          <w:szCs w:val="24"/>
        </w:rPr>
        <w:t>-</w:t>
      </w:r>
      <w:r>
        <w:rPr>
          <w:rFonts w:ascii="SimHei" w:hAnsi="SimHei" w:cs="楷体" w:eastAsia="黑体"/>
          <w:szCs w:val="24"/>
        </w:rPr>
        <w:t>薪金对照表。</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8.2</w:t>
      </w:r>
      <w:r>
        <w:rPr>
          <w:rFonts w:ascii="SimHei" w:hAnsi="SimHei" w:cs="楷体" w:eastAsia="黑体"/>
          <w:szCs w:val="24"/>
        </w:rPr>
        <w:t>某集团的授权规定、相关操作流程进行具体操作。某集团统一规定的薪金发放时间、薪酬发放形式、某集团核定的薪酬范围和奖金总额执行。</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8.3</w:t>
      </w:r>
      <w:r>
        <w:rPr>
          <w:rFonts w:ascii="SimHei" w:hAnsi="SimHei" w:cs="楷体" w:eastAsia="黑体"/>
          <w:szCs w:val="24"/>
        </w:rPr>
        <w:t>某集团的有关管理和授权规定，区域中心对成员公司有关薪酬政策的执行有管理、指导和监督职责。</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8.4</w:t>
      </w:r>
      <w:r>
        <w:rPr>
          <w:rFonts w:ascii="SimHei" w:hAnsi="SimHei" w:cs="楷体" w:eastAsia="黑体"/>
          <w:szCs w:val="24"/>
        </w:rPr>
        <w:t>一线公司第一负责人、财务负责人和人力资源负责人对薪酬发放和管理承担相应责任。</w:t>
      </w:r>
    </w:p>
    <w:p>
      <w:pPr>
        <w:pStyle w:val="TextBodyIndent"/>
        <w:spacing w:lineRule="auto" w:line="360"/>
        <w:jc w:val="both"/>
        <w:textAlignment w:val="auto"/>
        <w:rPr>
          <w:rFonts w:ascii="楷体" w:hAnsi="楷体" w:eastAsia="楷体" w:cs="楷体"/>
          <w:szCs w:val="24"/>
        </w:rPr>
      </w:pPr>
      <w:r>
        <w:rPr>
          <w:rFonts w:eastAsia="黑体" w:cs="楷体" w:ascii="SimHei" w:hAnsi="SimHei"/>
          <w:szCs w:val="24"/>
        </w:rPr>
        <w:t>8.5</w:t>
      </w:r>
      <w:r>
        <w:rPr>
          <w:rFonts w:ascii="SimHei" w:hAnsi="SimHei" w:cs="楷体" w:eastAsia="黑体"/>
          <w:szCs w:val="24"/>
        </w:rPr>
        <w:t>集团人力资源部和审计法务部对薪酬的发放负有监督职责，对违反公司薪酬政策的行为将追究各单位第一负责人和相关责任人的责任。</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9.</w:t>
      </w:r>
      <w:r>
        <w:rPr>
          <w:rFonts w:ascii="SimHei" w:hAnsi="SimHei" w:cs="宋体;SimSun" w:eastAsia="黑体"/>
          <w:color w:val="000000"/>
          <w:sz w:val="24"/>
          <w:szCs w:val="21"/>
        </w:rPr>
        <w:t>休假制度</w:t>
      </w:r>
    </w:p>
    <w:p>
      <w:pPr>
        <w:pStyle w:val="Normal"/>
        <w:spacing w:lineRule="auto" w:line="360"/>
        <w:ind w:firstLine="480"/>
        <w:rPr>
          <w:rFonts w:ascii="楷体" w:hAnsi="楷体" w:eastAsia="楷体" w:cs="宋体;SimSun"/>
          <w:b/>
          <w:b/>
          <w:kern w:val="0"/>
          <w:sz w:val="24"/>
        </w:rPr>
      </w:pPr>
      <w:r>
        <w:rPr>
          <w:rFonts w:eastAsia="黑体" w:cs="宋体;SimSun" w:ascii="SimHei" w:hAnsi="SimHei"/>
          <w:kern w:val="0"/>
          <w:sz w:val="24"/>
        </w:rPr>
        <w:t>9.1</w:t>
      </w:r>
      <w:r>
        <w:rPr>
          <w:rFonts w:ascii="SimHei" w:hAnsi="SimHei" w:cs="宋体;SimSun" w:eastAsia="黑体"/>
          <w:kern w:val="0"/>
          <w:sz w:val="24"/>
        </w:rPr>
        <w:t>国家法定节假日</w:t>
      </w:r>
    </w:p>
    <w:p>
      <w:pPr>
        <w:pStyle w:val="Normal"/>
        <w:spacing w:lineRule="auto" w:line="360"/>
        <w:ind w:firstLine="480"/>
        <w:rPr>
          <w:rFonts w:ascii="楷体" w:hAnsi="楷体" w:eastAsia="楷体" w:cs="宋体;SimSun"/>
          <w:kern w:val="0"/>
          <w:sz w:val="24"/>
        </w:rPr>
      </w:pPr>
      <w:r>
        <w:rPr>
          <w:rFonts w:ascii="SimHei" w:hAnsi="SimHei" w:cs="宋体;SimSun" w:eastAsia="黑体"/>
          <w:kern w:val="0"/>
          <w:sz w:val="24"/>
        </w:rPr>
        <w:t>国家法定节假日期间员工放假，包括：元旦</w:t>
      </w:r>
      <w:r>
        <w:rPr>
          <w:rFonts w:eastAsia="黑体" w:cs="宋体;SimSun" w:ascii="SimHei" w:hAnsi="SimHei"/>
          <w:kern w:val="0"/>
          <w:sz w:val="24"/>
        </w:rPr>
        <w:t>1</w:t>
      </w:r>
      <w:r>
        <w:rPr>
          <w:rFonts w:ascii="SimHei" w:hAnsi="SimHei" w:cs="宋体;SimSun" w:eastAsia="黑体"/>
          <w:kern w:val="0"/>
          <w:sz w:val="24"/>
        </w:rPr>
        <w:t>天，春节</w:t>
      </w:r>
      <w:r>
        <w:rPr>
          <w:rFonts w:eastAsia="黑体" w:cs="宋体;SimSun" w:ascii="SimHei" w:hAnsi="SimHei"/>
          <w:kern w:val="0"/>
          <w:sz w:val="24"/>
        </w:rPr>
        <w:t>3</w:t>
      </w:r>
      <w:r>
        <w:rPr>
          <w:rFonts w:ascii="SimHei" w:hAnsi="SimHei" w:cs="宋体;SimSun" w:eastAsia="黑体"/>
          <w:kern w:val="0"/>
          <w:sz w:val="24"/>
        </w:rPr>
        <w:t>天，“五一”劳动节</w:t>
      </w:r>
      <w:r>
        <w:rPr>
          <w:rFonts w:eastAsia="黑体" w:cs="宋体;SimSun" w:ascii="SimHei" w:hAnsi="SimHei"/>
          <w:kern w:val="0"/>
          <w:sz w:val="24"/>
        </w:rPr>
        <w:t>3</w:t>
      </w:r>
      <w:r>
        <w:rPr>
          <w:rFonts w:ascii="SimHei" w:hAnsi="SimHei" w:cs="宋体;SimSun" w:eastAsia="黑体"/>
          <w:kern w:val="0"/>
          <w:sz w:val="24"/>
        </w:rPr>
        <w:t>天，“十一”国庆节</w:t>
      </w:r>
      <w:r>
        <w:rPr>
          <w:rFonts w:eastAsia="黑体" w:cs="宋体;SimSun" w:ascii="SimHei" w:hAnsi="SimHei"/>
          <w:kern w:val="0"/>
          <w:sz w:val="24"/>
        </w:rPr>
        <w:t>3</w:t>
      </w:r>
      <w:r>
        <w:rPr>
          <w:rFonts w:ascii="SimHei" w:hAnsi="SimHei" w:cs="宋体;SimSun" w:eastAsia="黑体"/>
          <w:kern w:val="0"/>
          <w:sz w:val="24"/>
        </w:rPr>
        <w:t>天。期间照常支付薪金</w:t>
      </w:r>
      <w:bookmarkStart w:id="3" w:name="请假条"/>
      <w:bookmarkEnd w:id="3"/>
    </w:p>
    <w:p>
      <w:pPr>
        <w:pStyle w:val="Normal"/>
        <w:spacing w:lineRule="auto" w:line="360"/>
        <w:ind w:firstLine="480"/>
        <w:rPr>
          <w:rFonts w:ascii="楷体" w:hAnsi="楷体" w:eastAsia="楷体" w:cs="宋体;SimSun"/>
          <w:b/>
          <w:b/>
          <w:kern w:val="0"/>
          <w:sz w:val="24"/>
        </w:rPr>
      </w:pPr>
      <w:r>
        <w:rPr>
          <w:rFonts w:eastAsia="黑体" w:cs="宋体;SimSun" w:ascii="SimHei" w:hAnsi="SimHei"/>
          <w:kern w:val="0"/>
          <w:sz w:val="24"/>
        </w:rPr>
        <w:t>9.2</w:t>
      </w:r>
      <w:r>
        <w:rPr>
          <w:rFonts w:ascii="SimHei" w:hAnsi="SimHei" w:cs="宋体;SimSun" w:eastAsia="黑体"/>
          <w:kern w:val="0"/>
          <w:sz w:val="24"/>
        </w:rPr>
        <w:t>公司带薪假期</w:t>
      </w:r>
    </w:p>
    <w:p>
      <w:pPr>
        <w:pStyle w:val="Normal"/>
        <w:spacing w:lineRule="auto" w:line="360"/>
        <w:ind w:firstLine="480"/>
        <w:rPr>
          <w:rFonts w:ascii="楷体" w:hAnsi="楷体" w:eastAsia="楷体" w:cs="宋体;SimSun"/>
          <w:kern w:val="0"/>
          <w:sz w:val="24"/>
        </w:rPr>
      </w:pPr>
      <w:r>
        <w:rPr>
          <w:rFonts w:eastAsia="黑体" w:cs="宋体;SimSun" w:ascii="SimHei" w:hAnsi="SimHei"/>
          <w:kern w:val="0"/>
          <w:sz w:val="24"/>
        </w:rPr>
        <w:t>9.2.1</w:t>
      </w:r>
      <w:r>
        <w:rPr>
          <w:rFonts w:ascii="SimHei" w:hAnsi="SimHei" w:cs="宋体;SimSun" w:eastAsia="黑体"/>
          <w:kern w:val="0"/>
          <w:sz w:val="24"/>
        </w:rPr>
        <w:t>职员转正后可享受带薪假期，包括：年休假、婚假、丧假、调动假、生育假。</w:t>
      </w:r>
    </w:p>
    <w:p>
      <w:pPr>
        <w:pStyle w:val="Normal"/>
        <w:spacing w:lineRule="auto" w:line="360"/>
        <w:ind w:firstLine="480"/>
        <w:rPr>
          <w:rFonts w:ascii="楷体" w:hAnsi="楷体" w:eastAsia="楷体" w:cs="宋体;SimSun"/>
          <w:kern w:val="0"/>
          <w:sz w:val="24"/>
        </w:rPr>
      </w:pPr>
      <w:r>
        <w:rPr>
          <w:rFonts w:eastAsia="黑体" w:cs="宋体;SimSun" w:ascii="SimHei" w:hAnsi="SimHei"/>
          <w:kern w:val="0"/>
          <w:sz w:val="24"/>
        </w:rPr>
        <w:t>9.2.2</w:t>
      </w:r>
      <w:r>
        <w:rPr>
          <w:rFonts w:ascii="SimHei" w:hAnsi="SimHei" w:cs="宋体;SimSun" w:eastAsia="黑体"/>
          <w:kern w:val="0"/>
          <w:sz w:val="24"/>
        </w:rPr>
        <w:t>若职员的配偶为在役军人并分居两地的，可享受每年</w:t>
      </w:r>
      <w:r>
        <w:rPr>
          <w:rFonts w:eastAsia="黑体" w:cs="宋体;SimSun" w:ascii="SimHei" w:hAnsi="SimHei"/>
          <w:kern w:val="0"/>
          <w:sz w:val="24"/>
        </w:rPr>
        <w:t>22</w:t>
      </w:r>
      <w:r>
        <w:rPr>
          <w:rFonts w:ascii="SimHei" w:hAnsi="SimHei" w:cs="宋体;SimSun" w:eastAsia="黑体"/>
          <w:kern w:val="0"/>
          <w:sz w:val="24"/>
        </w:rPr>
        <w:t>个工作日的带薪年休假，不再单设探亲假。取假制度同其他职员的年休假。公司可报销其一次探亲路费，按火车硬卧、轮船三等舱标准报销</w:t>
      </w:r>
      <w:r>
        <w:rPr>
          <w:rFonts w:eastAsia="黑体" w:cs="宋体;SimSun" w:ascii="SimHei" w:hAnsi="SimHei"/>
          <w:kern w:val="0"/>
          <w:sz w:val="24"/>
        </w:rPr>
        <w:t>300</w:t>
      </w:r>
      <w:r>
        <w:rPr>
          <w:rFonts w:ascii="SimHei" w:hAnsi="SimHei" w:cs="宋体;SimSun" w:eastAsia="黑体"/>
          <w:kern w:val="0"/>
          <w:sz w:val="24"/>
        </w:rPr>
        <w:t>元以上部分的金额；费用不满</w:t>
      </w:r>
      <w:r>
        <w:rPr>
          <w:rFonts w:eastAsia="黑体" w:cs="宋体;SimSun" w:ascii="SimHei" w:hAnsi="SimHei"/>
          <w:kern w:val="0"/>
          <w:sz w:val="24"/>
        </w:rPr>
        <w:t>300</w:t>
      </w:r>
      <w:r>
        <w:rPr>
          <w:rFonts w:ascii="SimHei" w:hAnsi="SimHei" w:cs="宋体;SimSun" w:eastAsia="黑体"/>
          <w:kern w:val="0"/>
          <w:sz w:val="24"/>
        </w:rPr>
        <w:t>元的，因公司已发放休假补贴，不再予以报销。</w:t>
      </w:r>
    </w:p>
    <w:p>
      <w:pPr>
        <w:pStyle w:val="Normal"/>
        <w:tabs>
          <w:tab w:val="clear" w:pos="420"/>
          <w:tab w:val="left" w:pos="993" w:leader="none"/>
        </w:tabs>
        <w:spacing w:lineRule="auto" w:line="360"/>
        <w:ind w:firstLine="480"/>
        <w:rPr>
          <w:rFonts w:ascii="楷体" w:hAnsi="楷体" w:eastAsia="楷体" w:cs="宋体;SimSun"/>
          <w:b/>
          <w:b/>
          <w:kern w:val="0"/>
          <w:sz w:val="24"/>
        </w:rPr>
      </w:pPr>
      <w:r>
        <w:rPr>
          <w:rFonts w:eastAsia="黑体" w:cs="宋体;SimSun" w:ascii="SimHei" w:hAnsi="SimHei"/>
          <w:kern w:val="0"/>
          <w:sz w:val="24"/>
        </w:rPr>
        <w:t>9.3</w:t>
      </w:r>
      <w:r>
        <w:rPr>
          <w:rFonts w:ascii="SimHei" w:hAnsi="SimHei" w:cs="宋体;SimSun" w:eastAsia="黑体"/>
          <w:kern w:val="0"/>
          <w:sz w:val="24"/>
        </w:rPr>
        <w:t>年休假</w:t>
      </w:r>
    </w:p>
    <w:p>
      <w:pPr>
        <w:pStyle w:val="Normal"/>
        <w:spacing w:lineRule="auto" w:line="360"/>
        <w:ind w:firstLine="480"/>
        <w:rPr>
          <w:rFonts w:ascii="楷体" w:hAnsi="楷体" w:eastAsia="楷体" w:cs="宋体;SimSun"/>
          <w:kern w:val="0"/>
          <w:sz w:val="24"/>
        </w:rPr>
      </w:pPr>
      <w:r>
        <w:rPr>
          <w:rFonts w:ascii="SimHei" w:hAnsi="SimHei" w:cs="宋体;SimSun" w:eastAsia="黑体"/>
          <w:kern w:val="0"/>
          <w:sz w:val="24"/>
        </w:rPr>
        <w:t>职员自加入公司的第二年</w:t>
      </w:r>
      <w:r>
        <w:rPr>
          <w:rFonts w:eastAsia="黑体" w:cs="宋体;SimSun" w:ascii="SimHei" w:hAnsi="SimHei"/>
          <w:kern w:val="0"/>
          <w:sz w:val="24"/>
        </w:rPr>
        <w:t>1</w:t>
      </w:r>
      <w:r>
        <w:rPr>
          <w:rFonts w:ascii="SimHei" w:hAnsi="SimHei" w:cs="宋体;SimSun" w:eastAsia="黑体"/>
          <w:kern w:val="0"/>
          <w:sz w:val="24"/>
        </w:rPr>
        <w:t>月</w:t>
      </w:r>
      <w:r>
        <w:rPr>
          <w:rFonts w:eastAsia="黑体" w:cs="宋体;SimSun" w:ascii="SimHei" w:hAnsi="SimHei"/>
          <w:kern w:val="0"/>
          <w:sz w:val="24"/>
        </w:rPr>
        <w:t>1</w:t>
      </w:r>
      <w:r>
        <w:rPr>
          <w:rFonts w:ascii="SimHei" w:hAnsi="SimHei" w:cs="宋体;SimSun" w:eastAsia="黑体"/>
          <w:kern w:val="0"/>
          <w:sz w:val="24"/>
        </w:rPr>
        <w:t>日起，即享有</w:t>
      </w:r>
      <w:r>
        <w:rPr>
          <w:rFonts w:eastAsia="黑体" w:cs="宋体;SimSun" w:ascii="SimHei" w:hAnsi="SimHei"/>
          <w:kern w:val="0"/>
          <w:sz w:val="24"/>
        </w:rPr>
        <w:t>15</w:t>
      </w:r>
      <w:r>
        <w:rPr>
          <w:rFonts w:ascii="SimHei" w:hAnsi="SimHei" w:cs="宋体;SimSun" w:eastAsia="黑体"/>
          <w:kern w:val="0"/>
          <w:sz w:val="24"/>
        </w:rPr>
        <w:t>个工作日的年休假。</w:t>
      </w:r>
    </w:p>
    <w:p>
      <w:pPr>
        <w:pStyle w:val="Normal"/>
        <w:numPr>
          <w:ilvl w:val="0"/>
          <w:numId w:val="2"/>
        </w:numPr>
        <w:tabs>
          <w:tab w:val="clear" w:pos="420"/>
          <w:tab w:val="left" w:pos="993" w:leader="none"/>
        </w:tabs>
        <w:spacing w:lineRule="auto" w:line="360"/>
        <w:ind w:start="0" w:firstLine="480"/>
        <w:rPr>
          <w:rFonts w:ascii="楷体" w:hAnsi="楷体" w:eastAsia="楷体" w:cs="宋体;SimSun"/>
          <w:kern w:val="0"/>
          <w:sz w:val="24"/>
        </w:rPr>
      </w:pPr>
      <w:r>
        <w:rPr>
          <w:rFonts w:ascii="SimHei" w:hAnsi="SimHei" w:cs="宋体;SimSun" w:eastAsia="黑体"/>
          <w:kern w:val="0"/>
          <w:sz w:val="24"/>
        </w:rPr>
        <w:t>职员可根据工作安排并征得上司批准同意后取假。取假的一般原则如下：转正以后才能取假；一次取假在</w:t>
      </w:r>
      <w:r>
        <w:rPr>
          <w:rFonts w:eastAsia="黑体" w:cs="宋体;SimSun" w:ascii="SimHei" w:hAnsi="SimHei"/>
          <w:kern w:val="0"/>
          <w:sz w:val="24"/>
        </w:rPr>
        <w:t>5</w:t>
      </w:r>
      <w:r>
        <w:rPr>
          <w:rFonts w:ascii="SimHei" w:hAnsi="SimHei" w:cs="宋体;SimSun" w:eastAsia="黑体"/>
          <w:kern w:val="0"/>
          <w:sz w:val="24"/>
        </w:rPr>
        <w:t>个工作日（含）以上的，需提前一个月申报休假计划，未提前申报者，上司可以拒绝此类休假请求；年休假只在当年有效，不累计到下一年；各一线公司总经理、总部部门总经理及以上人员的休假需报直接上司审批、某集团人力资源部备案，休假前应依公司有关规定发布休假知会；具体假期审批规定依所在单位相关规定执行。</w:t>
      </w:r>
    </w:p>
    <w:p>
      <w:pPr>
        <w:pStyle w:val="Normal"/>
        <w:numPr>
          <w:ilvl w:val="0"/>
          <w:numId w:val="2"/>
        </w:numPr>
        <w:tabs>
          <w:tab w:val="clear" w:pos="420"/>
          <w:tab w:val="left" w:pos="993" w:leader="none"/>
        </w:tabs>
        <w:spacing w:lineRule="auto" w:line="360"/>
        <w:ind w:start="0" w:firstLine="480"/>
        <w:rPr/>
      </w:pPr>
      <w:r>
        <w:rPr>
          <w:rFonts w:ascii="SimHei" w:hAnsi="SimHei" w:cs="宋体;SimSun" w:eastAsia="黑体"/>
          <w:kern w:val="0"/>
          <w:sz w:val="24"/>
        </w:rPr>
        <w:t>计算方法：年休假取假按照工作日计算，最小取假单位为</w:t>
      </w:r>
      <w:r>
        <w:rPr>
          <w:rFonts w:eastAsia="黑体" w:cs="宋体;SimSun" w:ascii="SimHei" w:hAnsi="SimHei"/>
          <w:kern w:val="0"/>
          <w:sz w:val="24"/>
        </w:rPr>
        <w:t>0.5</w:t>
      </w:r>
      <w:r>
        <w:rPr>
          <w:rFonts w:ascii="SimHei" w:hAnsi="SimHei" w:cs="宋体;SimSun" w:eastAsia="黑体"/>
          <w:kern w:val="0"/>
          <w:sz w:val="24"/>
        </w:rPr>
        <w:t>个工作日，不足</w:t>
      </w:r>
      <w:r>
        <w:rPr>
          <w:rFonts w:eastAsia="黑体" w:cs="宋体;SimSun" w:ascii="SimHei" w:hAnsi="SimHei"/>
          <w:kern w:val="0"/>
          <w:sz w:val="24"/>
        </w:rPr>
        <w:t>0.5</w:t>
      </w:r>
      <w:r>
        <w:rPr>
          <w:rFonts w:ascii="SimHei" w:hAnsi="SimHei" w:cs="宋体;SimSun" w:eastAsia="黑体"/>
          <w:kern w:val="0"/>
          <w:sz w:val="24"/>
        </w:rPr>
        <w:t>个工作日以</w:t>
      </w:r>
      <w:r>
        <w:rPr>
          <w:rFonts w:eastAsia="黑体" w:cs="宋体;SimSun" w:ascii="SimHei" w:hAnsi="SimHei"/>
          <w:kern w:val="0"/>
          <w:sz w:val="24"/>
        </w:rPr>
        <w:t>0.5</w:t>
      </w:r>
      <w:r>
        <w:rPr>
          <w:rFonts w:ascii="SimHei" w:hAnsi="SimHei" w:cs="宋体;SimSun" w:eastAsia="黑体"/>
          <w:kern w:val="0"/>
          <w:sz w:val="24"/>
        </w:rPr>
        <w:t>个工作日计，超过</w:t>
      </w:r>
      <w:r>
        <w:rPr>
          <w:rFonts w:eastAsia="黑体" w:cs="宋体;SimSun" w:ascii="SimHei" w:hAnsi="SimHei"/>
          <w:kern w:val="0"/>
          <w:sz w:val="24"/>
        </w:rPr>
        <w:t>0.5</w:t>
      </w:r>
      <w:r>
        <w:rPr>
          <w:rFonts w:ascii="SimHei" w:hAnsi="SimHei" w:cs="宋体;SimSun" w:eastAsia="黑体"/>
          <w:kern w:val="0"/>
          <w:sz w:val="24"/>
        </w:rPr>
        <w:t>个工作日不足</w:t>
      </w:r>
      <w:r>
        <w:rPr>
          <w:rFonts w:eastAsia="黑体" w:cs="宋体;SimSun" w:ascii="SimHei" w:hAnsi="SimHei"/>
          <w:kern w:val="0"/>
          <w:sz w:val="24"/>
        </w:rPr>
        <w:t>1</w:t>
      </w:r>
      <w:r>
        <w:rPr>
          <w:rFonts w:ascii="SimHei" w:hAnsi="SimHei" w:cs="宋体;SimSun" w:eastAsia="黑体"/>
          <w:kern w:val="0"/>
          <w:sz w:val="24"/>
        </w:rPr>
        <w:t>个工作日以</w:t>
      </w:r>
      <w:r>
        <w:rPr>
          <w:rFonts w:eastAsia="黑体" w:cs="宋体;SimSun" w:ascii="SimHei" w:hAnsi="SimHei"/>
          <w:kern w:val="0"/>
          <w:sz w:val="24"/>
        </w:rPr>
        <w:t>1</w:t>
      </w:r>
      <w:r>
        <w:rPr>
          <w:rFonts w:ascii="SimHei" w:hAnsi="SimHei" w:cs="宋体;SimSun" w:eastAsia="黑体"/>
          <w:kern w:val="0"/>
          <w:sz w:val="24"/>
        </w:rPr>
        <w:t>个工作日计。可多次取假。</w:t>
      </w:r>
      <w:r>
        <w:rPr>
          <w:rFonts w:eastAsia="黑体" w:cs="宋体;SimSun" w:ascii="SimHei" w:hAnsi="SimHei"/>
          <w:kern w:val="0"/>
          <w:sz w:val="24"/>
        </w:rPr>
        <w:br/>
        <w:t xml:space="preserve">    </w:t>
      </w:r>
      <w:r>
        <w:rPr>
          <w:rFonts w:ascii="SimHei" w:hAnsi="SimHei" w:cs="宋体;SimSun" w:eastAsia="黑体"/>
          <w:kern w:val="0"/>
          <w:sz w:val="24"/>
        </w:rPr>
        <w:t>（</w:t>
      </w:r>
      <w:r>
        <w:rPr>
          <w:rFonts w:eastAsia="黑体" w:cs="宋体;SimSun" w:ascii="SimHei" w:hAnsi="SimHei"/>
          <w:kern w:val="0"/>
          <w:sz w:val="24"/>
        </w:rPr>
        <w:t>3</w:t>
      </w:r>
      <w:r>
        <w:rPr>
          <w:rFonts w:ascii="SimHei" w:hAnsi="SimHei" w:cs="宋体;SimSun" w:eastAsia="黑体"/>
          <w:kern w:val="0"/>
          <w:sz w:val="24"/>
        </w:rPr>
        <w:t>）凡符合以下情况之一的，不享受当年年休假：一年内病（伤）、事假相加超过</w:t>
      </w:r>
      <w:r>
        <w:rPr>
          <w:rFonts w:eastAsia="黑体" w:cs="宋体;SimSun" w:ascii="SimHei" w:hAnsi="SimHei"/>
          <w:kern w:val="0"/>
          <w:sz w:val="24"/>
        </w:rPr>
        <w:t>65</w:t>
      </w:r>
      <w:r>
        <w:rPr>
          <w:rFonts w:ascii="SimHei" w:hAnsi="SimHei" w:cs="宋体;SimSun" w:eastAsia="黑体"/>
          <w:kern w:val="0"/>
          <w:sz w:val="24"/>
        </w:rPr>
        <w:t>天；一年内休产假超过</w:t>
      </w:r>
      <w:r>
        <w:rPr>
          <w:rFonts w:eastAsia="黑体" w:cs="宋体;SimSun" w:ascii="SimHei" w:hAnsi="SimHei"/>
          <w:kern w:val="0"/>
          <w:sz w:val="24"/>
        </w:rPr>
        <w:t>30</w:t>
      </w:r>
      <w:r>
        <w:rPr>
          <w:rFonts w:ascii="SimHei" w:hAnsi="SimHei" w:cs="宋体;SimSun" w:eastAsia="黑体"/>
          <w:kern w:val="0"/>
          <w:sz w:val="24"/>
        </w:rPr>
        <w:t>天；一年内一次性病假超过</w:t>
      </w:r>
      <w:r>
        <w:rPr>
          <w:rFonts w:eastAsia="黑体" w:cs="宋体;SimSun" w:ascii="SimHei" w:hAnsi="SimHei"/>
          <w:kern w:val="0"/>
          <w:sz w:val="24"/>
        </w:rPr>
        <w:t>45</w:t>
      </w:r>
      <w:r>
        <w:rPr>
          <w:rFonts w:ascii="SimHei" w:hAnsi="SimHei" w:cs="宋体;SimSun" w:eastAsia="黑体"/>
          <w:kern w:val="0"/>
          <w:sz w:val="24"/>
        </w:rPr>
        <w:t>天或累计病假超过</w:t>
      </w:r>
      <w:r>
        <w:rPr>
          <w:rFonts w:eastAsia="黑体" w:cs="宋体;SimSun" w:ascii="SimHei" w:hAnsi="SimHei"/>
          <w:kern w:val="0"/>
          <w:sz w:val="24"/>
        </w:rPr>
        <w:t>65</w:t>
      </w:r>
      <w:r>
        <w:rPr>
          <w:rFonts w:ascii="SimHei" w:hAnsi="SimHei" w:cs="宋体;SimSun" w:eastAsia="黑体"/>
          <w:kern w:val="0"/>
          <w:sz w:val="24"/>
        </w:rPr>
        <w:t>天；一年内一次性事假超过</w:t>
      </w:r>
      <w:r>
        <w:rPr>
          <w:rFonts w:eastAsia="黑体" w:cs="宋体;SimSun" w:ascii="SimHei" w:hAnsi="SimHei"/>
          <w:kern w:val="0"/>
          <w:sz w:val="24"/>
        </w:rPr>
        <w:t>25</w:t>
      </w:r>
      <w:r>
        <w:rPr>
          <w:rFonts w:ascii="SimHei" w:hAnsi="SimHei" w:cs="宋体;SimSun" w:eastAsia="黑体"/>
          <w:kern w:val="0"/>
          <w:sz w:val="24"/>
        </w:rPr>
        <w:t>天或累计事假超过</w:t>
      </w:r>
      <w:r>
        <w:rPr>
          <w:rFonts w:eastAsia="黑体" w:cs="宋体;SimSun" w:ascii="SimHei" w:hAnsi="SimHei"/>
          <w:kern w:val="0"/>
          <w:sz w:val="24"/>
        </w:rPr>
        <w:t>30</w:t>
      </w:r>
      <w:r>
        <w:rPr>
          <w:rFonts w:ascii="SimHei" w:hAnsi="SimHei" w:cs="宋体;SimSun" w:eastAsia="黑体"/>
          <w:kern w:val="0"/>
          <w:sz w:val="24"/>
        </w:rPr>
        <w:t>天。</w:t>
      </w:r>
      <w:r>
        <w:rPr>
          <w:rFonts w:eastAsia="黑体" w:cs="宋体;SimSun" w:ascii="SimHei" w:hAnsi="SimHei"/>
          <w:kern w:val="0"/>
          <w:sz w:val="24"/>
        </w:rPr>
        <w:br/>
      </w:r>
      <w:r>
        <w:rPr>
          <w:rFonts w:ascii="SimHei" w:hAnsi="SimHei" w:cs="宋体;SimSun" w:eastAsia="黑体"/>
          <w:kern w:val="0"/>
          <w:sz w:val="24"/>
        </w:rPr>
        <w:t>如在年休假后再请病（伤）假、事假超过上述规定时间的，则在下一年度取消年休假。</w:t>
      </w:r>
      <w:r>
        <w:rPr>
          <w:rFonts w:eastAsia="黑体" w:cs="宋体;SimSun" w:ascii="SimHei" w:hAnsi="SimHei"/>
          <w:kern w:val="0"/>
          <w:sz w:val="24"/>
        </w:rPr>
        <w:br/>
        <w:t xml:space="preserve">   </w:t>
      </w:r>
      <w:r>
        <w:rPr>
          <w:rFonts w:ascii="SimHei" w:hAnsi="SimHei" w:cs="宋体;SimSun" w:eastAsia="黑体"/>
          <w:kern w:val="0"/>
          <w:sz w:val="24"/>
        </w:rPr>
        <w:t>（</w:t>
      </w:r>
      <w:r>
        <w:rPr>
          <w:rFonts w:eastAsia="黑体" w:cs="宋体;SimSun" w:ascii="SimHei" w:hAnsi="SimHei"/>
          <w:kern w:val="0"/>
          <w:sz w:val="24"/>
        </w:rPr>
        <w:t>4</w:t>
      </w:r>
      <w:r>
        <w:rPr>
          <w:rFonts w:ascii="SimHei" w:hAnsi="SimHei" w:cs="宋体;SimSun" w:eastAsia="黑体"/>
          <w:kern w:val="0"/>
          <w:sz w:val="24"/>
        </w:rPr>
        <w:t>）公司每年向当年享有年休假的职员一次性发放</w:t>
      </w:r>
      <w:r>
        <w:rPr>
          <w:rFonts w:eastAsia="黑体" w:cs="宋体;SimSun" w:ascii="SimHei" w:hAnsi="SimHei"/>
          <w:kern w:val="0"/>
          <w:sz w:val="24"/>
        </w:rPr>
        <w:t>300</w:t>
      </w:r>
      <w:r>
        <w:rPr>
          <w:rFonts w:ascii="SimHei" w:hAnsi="SimHei" w:cs="宋体;SimSun" w:eastAsia="黑体"/>
          <w:kern w:val="0"/>
          <w:sz w:val="24"/>
        </w:rPr>
        <w:t>元年休假补贴，其余费用不再报销。</w:t>
      </w:r>
      <w:r>
        <w:rPr>
          <w:rFonts w:eastAsia="黑体" w:cs="宋体;SimSun" w:ascii="SimHei" w:hAnsi="SimHei"/>
          <w:kern w:val="0"/>
          <w:sz w:val="24"/>
        </w:rPr>
        <w:br/>
        <w:t xml:space="preserve">   </w:t>
      </w:r>
      <w:r>
        <w:rPr>
          <w:rFonts w:ascii="SimHei" w:hAnsi="SimHei" w:cs="宋体;SimSun" w:eastAsia="黑体"/>
          <w:kern w:val="0"/>
          <w:sz w:val="24"/>
        </w:rPr>
        <w:t>（</w:t>
      </w:r>
      <w:r>
        <w:rPr>
          <w:rFonts w:eastAsia="黑体" w:cs="宋体;SimSun" w:ascii="SimHei" w:hAnsi="SimHei"/>
          <w:kern w:val="0"/>
          <w:sz w:val="24"/>
        </w:rPr>
        <w:t>5</w:t>
      </w:r>
      <w:r>
        <w:rPr>
          <w:rFonts w:ascii="SimHei" w:hAnsi="SimHei" w:cs="宋体;SimSun" w:eastAsia="黑体"/>
          <w:kern w:val="0"/>
          <w:sz w:val="24"/>
        </w:rPr>
        <w:t>）职员在因病或非因公负伤请假时，如当年年休假尚有剩余，可按年休假取假审批流程从年休假中折抵，经公司同意后作为年休假处理。</w:t>
      </w:r>
      <w:r>
        <w:rPr>
          <w:rFonts w:eastAsia="黑体" w:cs="宋体;SimSun" w:ascii="SimHei" w:hAnsi="SimHei"/>
          <w:kern w:val="0"/>
          <w:sz w:val="24"/>
        </w:rPr>
        <w:br/>
      </w:r>
      <w:r>
        <w:rPr>
          <w:rFonts w:ascii="SimHei" w:hAnsi="SimHei" w:cs="宋体;SimSun" w:eastAsia="黑体"/>
          <w:kern w:val="0"/>
          <w:sz w:val="24"/>
        </w:rPr>
        <w:t>（</w:t>
      </w:r>
      <w:r>
        <w:rPr>
          <w:rFonts w:eastAsia="黑体" w:cs="宋体;SimSun" w:ascii="SimHei" w:hAnsi="SimHei"/>
          <w:kern w:val="0"/>
          <w:sz w:val="24"/>
        </w:rPr>
        <w:t>6</w:t>
      </w:r>
      <w:r>
        <w:rPr>
          <w:rFonts w:ascii="SimHei" w:hAnsi="SimHei" w:cs="宋体;SimSun" w:eastAsia="黑体"/>
          <w:kern w:val="0"/>
          <w:sz w:val="24"/>
        </w:rPr>
        <w:t>）由公司安排出国考察，按实际考察天数的</w:t>
      </w:r>
      <w:r>
        <w:rPr>
          <w:rFonts w:eastAsia="黑体" w:cs="宋体;SimSun" w:ascii="SimHei" w:hAnsi="SimHei"/>
          <w:kern w:val="0"/>
          <w:sz w:val="24"/>
        </w:rPr>
        <w:t>50%</w:t>
      </w:r>
      <w:r>
        <w:rPr>
          <w:rFonts w:ascii="SimHei" w:hAnsi="SimHei" w:cs="宋体;SimSun" w:eastAsia="黑体"/>
          <w:kern w:val="0"/>
          <w:sz w:val="24"/>
        </w:rPr>
        <w:t>折抵个人当年年休假。折抵天数的尾数不足</w:t>
      </w:r>
      <w:r>
        <w:rPr>
          <w:rFonts w:eastAsia="黑体" w:cs="宋体;SimSun" w:ascii="SimHei" w:hAnsi="SimHei"/>
          <w:kern w:val="0"/>
          <w:sz w:val="24"/>
        </w:rPr>
        <w:t>0.5</w:t>
      </w:r>
      <w:r>
        <w:rPr>
          <w:rFonts w:ascii="SimHei" w:hAnsi="SimHei" w:cs="宋体;SimSun" w:eastAsia="黑体"/>
          <w:kern w:val="0"/>
          <w:sz w:val="24"/>
        </w:rPr>
        <w:t>天的按</w:t>
      </w:r>
      <w:r>
        <w:rPr>
          <w:rFonts w:eastAsia="黑体" w:cs="宋体;SimSun" w:ascii="SimHei" w:hAnsi="SimHei"/>
          <w:kern w:val="0"/>
          <w:sz w:val="24"/>
        </w:rPr>
        <w:t>0.5</w:t>
      </w:r>
      <w:r>
        <w:rPr>
          <w:rFonts w:ascii="SimHei" w:hAnsi="SimHei" w:cs="宋体;SimSun" w:eastAsia="黑体"/>
          <w:kern w:val="0"/>
          <w:sz w:val="24"/>
        </w:rPr>
        <w:t>天计算，超过</w:t>
      </w:r>
      <w:r>
        <w:rPr>
          <w:rFonts w:eastAsia="黑体" w:cs="宋体;SimSun" w:ascii="SimHei" w:hAnsi="SimHei"/>
          <w:kern w:val="0"/>
          <w:sz w:val="24"/>
        </w:rPr>
        <w:t>0.5</w:t>
      </w:r>
      <w:r>
        <w:rPr>
          <w:rFonts w:ascii="SimHei" w:hAnsi="SimHei" w:cs="宋体;SimSun" w:eastAsia="黑体"/>
          <w:kern w:val="0"/>
          <w:sz w:val="24"/>
        </w:rPr>
        <w:t>天不足</w:t>
      </w:r>
      <w:r>
        <w:rPr>
          <w:rFonts w:eastAsia="黑体" w:cs="宋体;SimSun" w:ascii="SimHei" w:hAnsi="SimHei"/>
          <w:kern w:val="0"/>
          <w:sz w:val="24"/>
        </w:rPr>
        <w:t>1</w:t>
      </w:r>
      <w:r>
        <w:rPr>
          <w:rFonts w:ascii="SimHei" w:hAnsi="SimHei" w:cs="宋体;SimSun" w:eastAsia="黑体"/>
          <w:kern w:val="0"/>
          <w:sz w:val="24"/>
        </w:rPr>
        <w:t>天的按</w:t>
      </w:r>
      <w:r>
        <w:rPr>
          <w:rFonts w:eastAsia="黑体" w:cs="宋体;SimSun" w:ascii="SimHei" w:hAnsi="SimHei"/>
          <w:kern w:val="0"/>
          <w:sz w:val="24"/>
        </w:rPr>
        <w:t>1</w:t>
      </w:r>
      <w:r>
        <w:rPr>
          <w:rFonts w:ascii="SimHei" w:hAnsi="SimHei" w:cs="宋体;SimSun" w:eastAsia="黑体"/>
          <w:kern w:val="0"/>
          <w:sz w:val="24"/>
        </w:rPr>
        <w:t>天计算。</w:t>
      </w:r>
    </w:p>
    <w:p>
      <w:pPr>
        <w:pStyle w:val="Normal"/>
        <w:spacing w:lineRule="auto" w:line="360"/>
        <w:ind w:firstLine="480"/>
        <w:rPr/>
      </w:pPr>
      <w:r>
        <w:rPr>
          <w:rFonts w:ascii="SimHei" w:hAnsi="SimHei" w:cs="宋体;SimSun" w:eastAsia="黑体"/>
          <w:kern w:val="0"/>
          <w:sz w:val="24"/>
        </w:rPr>
        <w:t>（</w:t>
      </w:r>
      <w:r>
        <w:rPr>
          <w:rFonts w:eastAsia="黑体" w:cs="宋体;SimSun" w:ascii="SimHei" w:hAnsi="SimHei"/>
          <w:kern w:val="0"/>
          <w:sz w:val="24"/>
        </w:rPr>
        <w:t>7</w:t>
      </w:r>
      <w:r>
        <w:rPr>
          <w:rFonts w:ascii="SimHei" w:hAnsi="SimHei" w:cs="宋体;SimSun" w:eastAsia="黑体"/>
          <w:kern w:val="0"/>
          <w:sz w:val="24"/>
        </w:rPr>
        <w:t>）休假审批程序</w:t>
      </w:r>
    </w:p>
    <w:p>
      <w:pPr>
        <w:pStyle w:val="Normal"/>
        <w:spacing w:lineRule="auto" w:line="360"/>
        <w:ind w:firstLine="480"/>
        <w:rPr>
          <w:rFonts w:ascii="楷体" w:hAnsi="楷体" w:eastAsia="楷体" w:cs="宋体;SimSun"/>
          <w:kern w:val="0"/>
          <w:sz w:val="24"/>
        </w:rPr>
      </w:pPr>
      <w:r>
        <w:rPr>
          <w:rFonts w:eastAsia="黑体" w:cs="宋体;SimSun" w:ascii="SimHei" w:hAnsi="SimHei"/>
          <w:kern w:val="0"/>
          <w:sz w:val="24"/>
        </w:rPr>
      </w:r>
    </w:p>
    <w:p>
      <w:pPr>
        <w:pStyle w:val="Normal"/>
        <w:spacing w:lineRule="auto" w:line="360"/>
        <w:ind w:firstLine="480"/>
        <w:rPr>
          <w:rFonts w:ascii="楷体" w:hAnsi="楷体" w:eastAsia="楷体" w:cs="宋体;SimSun"/>
          <w:kern w:val="0"/>
          <w:sz w:val="24"/>
        </w:rPr>
      </w:pPr>
      <w:r>
        <w:rPr>
          <w:rFonts w:eastAsia="黑体" w:cs="宋体;SimSun" w:ascii="SimHei" w:hAnsi="SimHei"/>
          <w:kern w:val="0"/>
          <w:sz w:val="24"/>
        </w:rPr>
      </w:r>
      <w:r>
        <w:rPr>
          <w:rFonts w:ascii="SimHei" w:hAnsi="SimHei" w:eastAsia="黑体"/>
        </w:rPr>
      </w:r>
    </w:p>
    <w:p>
      <w:pPr>
        <w:pStyle w:val="Normal"/>
        <w:spacing w:lineRule="auto" w:line="360"/>
        <w:ind w:firstLine="480"/>
        <w:rPr>
          <w:rFonts w:ascii="楷体" w:hAnsi="楷体" w:eastAsia="楷体" w:cs="楷体"/>
          <w:kern w:val="0"/>
          <w:sz w:val="24"/>
        </w:rPr>
      </w:pPr>
      <w:r>
        <w:rPr>
          <w:rFonts w:eastAsia="黑体" w:cs="楷体" w:ascii="SimHei" w:hAnsi="SimHei"/>
          <w:kern w:val="0"/>
          <w:sz w:val="24"/>
        </w:rPr>
      </w:r>
    </w:p>
    <w:tbl>
      <w:tblPr>
        <w:tblW w:w="9000" w:type="dxa"/>
        <w:jc w:val="center"/>
        <w:tblInd w:w="0" w:type="dxa"/>
        <w:tblLayout w:type="fixed"/>
        <w:tblCellMar>
          <w:top w:w="0" w:type="dxa"/>
          <w:start w:w="28" w:type="dxa"/>
          <w:bottom w:w="0" w:type="dxa"/>
          <w:end w:w="28" w:type="dxa"/>
        </w:tblCellMar>
      </w:tblPr>
      <w:tblGrid>
        <w:gridCol w:w="1080"/>
        <w:gridCol w:w="6600"/>
        <w:gridCol w:w="1320"/>
      </w:tblGrid>
      <w:tr>
        <w:trPr/>
        <w:tc>
          <w:tcPr>
            <w:tcW w:w="1080" w:type="dxa"/>
            <w:tcBorders>
              <w:top w:val="single" w:sz="12" w:space="0" w:color="000000"/>
              <w:start w:val="single" w:sz="12" w:space="0" w:color="000000"/>
              <w:bottom w:val="single" w:sz="6" w:space="0" w:color="000000"/>
              <w:end w:val="single" w:sz="6" w:space="0" w:color="000000"/>
            </w:tcBorders>
          </w:tcPr>
          <w:p>
            <w:pPr>
              <w:pStyle w:val="Normal"/>
              <w:spacing w:lineRule="auto" w:line="360"/>
              <w:jc w:val="center"/>
              <w:rPr>
                <w:rFonts w:ascii="楷体" w:hAnsi="楷体" w:eastAsia="楷体" w:cs="楷体"/>
                <w:sz w:val="24"/>
              </w:rPr>
            </w:pPr>
            <w:r>
              <w:rPr>
                <w:rFonts w:ascii="SimHei" w:hAnsi="SimHei" w:cs="楷体" w:eastAsia="黑体"/>
                <w:sz w:val="24"/>
              </w:rPr>
              <w:t>相关部门</w:t>
            </w:r>
          </w:p>
        </w:tc>
        <w:tc>
          <w:tcPr>
            <w:tcW w:w="6600" w:type="dxa"/>
            <w:tcBorders>
              <w:top w:val="single" w:sz="12" w:space="0" w:color="000000"/>
              <w:start w:val="single" w:sz="6" w:space="0" w:color="000000"/>
              <w:bottom w:val="single" w:sz="6" w:space="0" w:color="000000"/>
              <w:end w:val="single" w:sz="6" w:space="0" w:color="000000"/>
            </w:tcBorders>
          </w:tcPr>
          <w:p>
            <w:pPr>
              <w:pStyle w:val="Normal"/>
              <w:spacing w:lineRule="auto" w:line="360"/>
              <w:jc w:val="center"/>
              <w:rPr>
                <w:rFonts w:ascii="楷体" w:hAnsi="楷体" w:eastAsia="楷体" w:cs="楷体"/>
                <w:sz w:val="24"/>
              </w:rPr>
            </w:pPr>
            <w:r>
              <w:rPr>
                <w:rFonts w:ascii="SimHei" w:hAnsi="SimHei" w:cs="楷体" w:eastAsia="黑体"/>
                <w:sz w:val="24"/>
              </w:rPr>
              <w:t>程序</w:t>
            </w:r>
          </w:p>
        </w:tc>
        <w:tc>
          <w:tcPr>
            <w:tcW w:w="1320" w:type="dxa"/>
            <w:tcBorders>
              <w:top w:val="single" w:sz="12" w:space="0" w:color="000000"/>
              <w:start w:val="single" w:sz="6" w:space="0" w:color="000000"/>
              <w:bottom w:val="single" w:sz="6" w:space="0" w:color="000000"/>
              <w:end w:val="single" w:sz="12" w:space="0" w:color="000000"/>
            </w:tcBorders>
          </w:tcPr>
          <w:p>
            <w:pPr>
              <w:pStyle w:val="Normal"/>
              <w:spacing w:lineRule="auto" w:line="360"/>
              <w:jc w:val="center"/>
              <w:rPr>
                <w:rFonts w:ascii="楷体" w:hAnsi="楷体" w:eastAsia="楷体" w:cs="楷体"/>
                <w:sz w:val="24"/>
              </w:rPr>
            </w:pPr>
            <w:r>
              <w:rPr>
                <w:rFonts w:ascii="SimHei" w:hAnsi="SimHei" w:cs="楷体" w:eastAsia="黑体"/>
                <w:sz w:val="24"/>
              </w:rPr>
              <w:t>附件</w:t>
            </w:r>
          </w:p>
        </w:tc>
      </w:tr>
      <w:tr>
        <w:trPr>
          <w:trHeight w:val="10337" w:hRule="atLeast"/>
        </w:trPr>
        <w:tc>
          <w:tcPr>
            <w:tcW w:w="1080" w:type="dxa"/>
            <w:tcBorders>
              <w:top w:val="single" w:sz="6" w:space="0" w:color="000000"/>
              <w:start w:val="single" w:sz="12" w:space="0" w:color="000000"/>
              <w:bottom w:val="single" w:sz="6" w:space="0" w:color="000000"/>
              <w:end w:val="single" w:sz="6" w:space="0" w:color="000000"/>
            </w:tcBorders>
          </w:tcPr>
          <w:p>
            <w:pPr>
              <w:pStyle w:val="Normal"/>
              <w:snapToGrid w:val="false"/>
              <w:spacing w:lineRule="auto" w:line="360"/>
              <w:jc w:val="center"/>
              <w:rPr>
                <w:rFonts w:ascii="楷体" w:hAnsi="楷体" w:eastAsia="楷体" w:cs="楷体"/>
                <w:sz w:val="24"/>
                <w:lang w:val="en-US" w:eastAsia="en-US"/>
              </w:rPr>
            </w:pPr>
            <w:r>
              <w:rPr>
                <w:rFonts w:eastAsia="黑体" w:cs="楷体" w:ascii="SimHei" w:hAnsi="SimHei"/>
                <w:sz w:val="24"/>
                <w:lang w:val="en-US" w:eastAsia="en-US"/>
              </w:rPr>
            </w:r>
          </w:p>
        </w:tc>
        <w:tc>
          <w:tcPr>
            <w:tcW w:w="6600" w:type="dxa"/>
            <w:tcBorders>
              <w:top w:val="single" w:sz="6" w:space="0" w:color="000000"/>
              <w:start w:val="single" w:sz="6" w:space="0" w:color="000000"/>
              <w:bottom w:val="single" w:sz="6" w:space="0" w:color="000000"/>
              <w:end w:val="single" w:sz="6" w:space="0" w:color="000000"/>
            </w:tcBorders>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p>
            <w:pPr>
              <w:pStyle w:val="Normal"/>
              <w:spacing w:lineRule="auto" w:line="360"/>
              <w:jc w:val="center"/>
              <w:rPr>
                <w:rFonts w:ascii="楷体" w:hAnsi="楷体" w:eastAsia="楷体" w:cs="楷体"/>
                <w:sz w:val="24"/>
              </w:rPr>
            </w:pPr>
            <w:r>
              <w:rPr>
                <w:rFonts w:eastAsia="黑体" w:cs="楷体" w:ascii="SimHei" w:hAnsi="SimHei"/>
                <w:sz w:val="24"/>
              </w:rPr>
            </w:r>
          </w:p>
          <w:p>
            <w:pPr>
              <w:pStyle w:val="Normal"/>
              <w:spacing w:lineRule="auto" w:line="360"/>
              <w:jc w:val="center"/>
              <w:rPr>
                <w:rFonts w:ascii="楷体" w:hAnsi="楷体" w:eastAsia="楷体" w:cs="楷体"/>
                <w:sz w:val="24"/>
              </w:rPr>
            </w:pPr>
            <w:r>
              <w:rPr>
                <w:rFonts w:eastAsia="黑体" w:cs="楷体" w:ascii="SimHei" w:hAnsi="SimHei"/>
                <w:sz w:val="24"/>
              </w:rPr>
            </w:r>
          </w:p>
        </w:tc>
        <w:tc>
          <w:tcPr>
            <w:tcW w:w="1320" w:type="dxa"/>
            <w:tcBorders>
              <w:top w:val="single" w:sz="6" w:space="0" w:color="000000"/>
              <w:start w:val="single" w:sz="6" w:space="0" w:color="000000"/>
              <w:bottom w:val="single" w:sz="6" w:space="0" w:color="000000"/>
              <w:end w:val="single" w:sz="12" w:space="0" w:color="000000"/>
            </w:tcBorders>
          </w:tcPr>
          <w:p>
            <w:pPr>
              <w:pStyle w:val="Normal"/>
              <w:snapToGrid w:val="false"/>
              <w:spacing w:lineRule="auto" w:line="360"/>
              <w:jc w:val="center"/>
              <w:rPr>
                <w:rFonts w:ascii="楷体" w:hAnsi="楷体" w:eastAsia="楷体" w:cs="楷体"/>
                <w:sz w:val="24"/>
              </w:rPr>
            </w:pPr>
            <w:r>
              <w:rPr>
                <w:rFonts w:eastAsia="黑体" w:cs="楷体" w:ascii="SimHei" w:hAnsi="SimHei"/>
                <w:sz w:val="24"/>
              </w:rPr>
            </w:r>
          </w:p>
          <w:p>
            <w:pPr>
              <w:pStyle w:val="Normal"/>
              <w:spacing w:lineRule="auto" w:line="360"/>
              <w:jc w:val="center"/>
              <w:rPr>
                <w:rFonts w:ascii="楷体" w:hAnsi="楷体" w:eastAsia="楷体" w:cs="楷体"/>
                <w:sz w:val="24"/>
              </w:rPr>
            </w:pPr>
            <w:r>
              <w:rPr>
                <w:rFonts w:eastAsia="黑体" w:cs="楷体" w:ascii="SimHei" w:hAnsi="SimHei"/>
                <w:sz w:val="24"/>
              </w:rPr>
            </w:r>
          </w:p>
          <w:p>
            <w:pPr>
              <w:pStyle w:val="Normal"/>
              <w:spacing w:lineRule="auto" w:line="360"/>
              <w:jc w:val="center"/>
              <w:rPr>
                <w:rFonts w:ascii="楷体" w:hAnsi="楷体" w:eastAsia="楷体" w:cs="楷体"/>
                <w:sz w:val="24"/>
              </w:rPr>
            </w:pPr>
            <w:r>
              <w:rPr>
                <w:rFonts w:ascii="SimHei" w:hAnsi="SimHei" w:cs="楷体" w:eastAsia="黑体"/>
                <w:sz w:val="24"/>
              </w:rPr>
              <w:t>请假单</w:t>
            </w:r>
          </w:p>
        </w:tc>
      </w:tr>
      <w:tr>
        <w:trPr>
          <w:trHeight w:val="686" w:hRule="atLeast"/>
          <w:cantSplit w:val="true"/>
        </w:trPr>
        <w:tc>
          <w:tcPr>
            <w:tcW w:w="1080" w:type="dxa"/>
            <w:tcBorders>
              <w:top w:val="single" w:sz="6" w:space="0" w:color="000000"/>
              <w:start w:val="single" w:sz="12" w:space="0" w:color="000000"/>
              <w:bottom w:val="single" w:sz="12" w:space="0" w:color="000000"/>
              <w:end w:val="single" w:sz="6" w:space="0" w:color="000000"/>
            </w:tcBorders>
          </w:tcPr>
          <w:p>
            <w:pPr>
              <w:pStyle w:val="Normal"/>
              <w:spacing w:lineRule="auto" w:line="360"/>
              <w:jc w:val="center"/>
              <w:rPr>
                <w:rFonts w:ascii="楷体" w:hAnsi="楷体" w:eastAsia="楷体" w:cs="楷体"/>
                <w:sz w:val="24"/>
                <w:lang w:val="en-US" w:eastAsia="en-US"/>
              </w:rPr>
            </w:pPr>
            <w:r>
              <w:rPr>
                <w:rFonts w:ascii="SimHei" w:hAnsi="SimHei" w:cs="楷体" w:eastAsia="黑体"/>
                <w:sz w:val="24"/>
                <w:lang w:val="en-US" w:eastAsia="en-US"/>
              </w:rPr>
              <w:t>备注：</w:t>
            </w:r>
          </w:p>
        </w:tc>
        <w:tc>
          <w:tcPr>
            <w:tcW w:w="7920" w:type="dxa"/>
            <w:gridSpan w:val="2"/>
            <w:tcBorders>
              <w:top w:val="single" w:sz="6" w:space="0" w:color="000000"/>
              <w:start w:val="single" w:sz="6" w:space="0" w:color="000000"/>
              <w:bottom w:val="single" w:sz="12" w:space="0" w:color="000000"/>
              <w:end w:val="single" w:sz="12" w:space="0" w:color="000000"/>
            </w:tcBorders>
          </w:tcPr>
          <w:p>
            <w:pPr>
              <w:pStyle w:val="Normal"/>
              <w:spacing w:lineRule="auto" w:line="360"/>
              <w:rPr>
                <w:rFonts w:ascii="楷体" w:hAnsi="楷体" w:eastAsia="楷体" w:cs="楷体"/>
                <w:color w:val="000000"/>
                <w:sz w:val="24"/>
              </w:rPr>
            </w:pPr>
            <w:r>
              <w:rPr>
                <w:rFonts w:ascii="SimHei" w:hAnsi="SimHei" w:cs="楷体" w:eastAsia="黑体"/>
                <w:color w:val="000000"/>
                <w:sz w:val="24"/>
              </w:rPr>
              <w:t>实现休假申请入系统的公司使用电子流审批系统；</w:t>
            </w:r>
          </w:p>
          <w:p>
            <w:pPr>
              <w:pStyle w:val="Normal"/>
              <w:spacing w:lineRule="auto" w:line="360"/>
              <w:rPr>
                <w:rFonts w:ascii="楷体" w:hAnsi="楷体" w:eastAsia="楷体" w:cs="楷体"/>
                <w:color w:val="FF0000"/>
                <w:sz w:val="24"/>
              </w:rPr>
            </w:pPr>
            <w:r>
              <w:rPr>
                <w:rFonts w:ascii="SimHei" w:hAnsi="SimHei" w:cs="楷体" w:eastAsia="黑体"/>
                <w:color w:val="000000"/>
                <w:sz w:val="24"/>
              </w:rPr>
              <w:t>未实现休假申请入系统的公司使用请假单。休假审批流程同上。</w:t>
            </w:r>
          </w:p>
        </w:tc>
      </w:tr>
    </w:tbl>
    <w:p>
      <w:pPr>
        <w:pStyle w:val="Normal"/>
        <w:spacing w:lineRule="auto" w:line="360"/>
        <w:ind w:firstLine="480"/>
        <w:rPr>
          <w:rFonts w:ascii="楷体" w:hAnsi="楷体" w:eastAsia="楷体" w:cs="宋体;SimSun"/>
          <w:b/>
          <w:b/>
          <w:kern w:val="0"/>
          <w:sz w:val="24"/>
        </w:rPr>
      </w:pPr>
      <w:r>
        <w:rPr>
          <w:rFonts w:eastAsia="黑体" w:cs="宋体;SimSun" w:ascii="SimHei" w:hAnsi="SimHei"/>
          <w:kern w:val="0"/>
          <w:sz w:val="24"/>
        </w:rPr>
        <w:t>9.4</w:t>
      </w:r>
      <w:r>
        <w:rPr>
          <w:rFonts w:ascii="SimHei" w:hAnsi="SimHei" w:cs="宋体;SimSun" w:eastAsia="黑体"/>
          <w:kern w:val="0"/>
          <w:sz w:val="24"/>
        </w:rPr>
        <w:t>婚假</w:t>
      </w:r>
    </w:p>
    <w:p>
      <w:pPr>
        <w:pStyle w:val="Normal"/>
        <w:spacing w:lineRule="auto" w:line="360"/>
        <w:ind w:firstLine="480"/>
        <w:rPr>
          <w:rFonts w:ascii="楷体" w:hAnsi="楷体" w:eastAsia="楷体" w:cs="宋体;SimSun"/>
          <w:kern w:val="0"/>
          <w:sz w:val="24"/>
        </w:rPr>
      </w:pPr>
      <w:r>
        <w:rPr>
          <w:rFonts w:ascii="SimHei" w:hAnsi="SimHei" w:cs="宋体;SimSun" w:eastAsia="黑体"/>
          <w:kern w:val="0"/>
          <w:sz w:val="24"/>
        </w:rPr>
        <w:t>对依国家婚姻法履行正式登记手续的转正职员给予婚假</w:t>
      </w:r>
      <w:r>
        <w:rPr>
          <w:rFonts w:eastAsia="黑体" w:cs="宋体;SimSun" w:ascii="SimHei" w:hAnsi="SimHei"/>
          <w:kern w:val="0"/>
          <w:sz w:val="24"/>
        </w:rPr>
        <w:t>7</w:t>
      </w:r>
      <w:r>
        <w:rPr>
          <w:rFonts w:ascii="SimHei" w:hAnsi="SimHei" w:cs="宋体;SimSun" w:eastAsia="黑体"/>
          <w:kern w:val="0"/>
          <w:sz w:val="24"/>
        </w:rPr>
        <w:t>天，如符合男</w:t>
      </w:r>
      <w:r>
        <w:rPr>
          <w:rFonts w:eastAsia="黑体" w:cs="宋体;SimSun" w:ascii="SimHei" w:hAnsi="SimHei"/>
          <w:kern w:val="0"/>
          <w:sz w:val="24"/>
        </w:rPr>
        <w:t>25</w:t>
      </w:r>
      <w:r>
        <w:rPr>
          <w:rFonts w:ascii="SimHei" w:hAnsi="SimHei" w:cs="宋体;SimSun" w:eastAsia="黑体"/>
          <w:kern w:val="0"/>
          <w:sz w:val="24"/>
        </w:rPr>
        <w:t>周岁、女</w:t>
      </w:r>
      <w:r>
        <w:rPr>
          <w:rFonts w:eastAsia="黑体" w:cs="宋体;SimSun" w:ascii="SimHei" w:hAnsi="SimHei"/>
          <w:kern w:val="0"/>
          <w:sz w:val="24"/>
        </w:rPr>
        <w:t>23</w:t>
      </w:r>
      <w:r>
        <w:rPr>
          <w:rFonts w:ascii="SimHei" w:hAnsi="SimHei" w:cs="宋体;SimSun" w:eastAsia="黑体"/>
          <w:kern w:val="0"/>
          <w:sz w:val="24"/>
        </w:rPr>
        <w:t>周岁及以上初婚的晚婚条件，另加</w:t>
      </w:r>
      <w:r>
        <w:rPr>
          <w:rFonts w:eastAsia="黑体" w:cs="宋体;SimSun" w:ascii="SimHei" w:hAnsi="SimHei"/>
          <w:kern w:val="0"/>
          <w:sz w:val="24"/>
        </w:rPr>
        <w:t>10</w:t>
      </w:r>
      <w:r>
        <w:rPr>
          <w:rFonts w:ascii="SimHei" w:hAnsi="SimHei" w:cs="宋体;SimSun" w:eastAsia="黑体"/>
          <w:kern w:val="0"/>
          <w:sz w:val="24"/>
        </w:rPr>
        <w:t>天假期。但职员必须在结婚注册日后</w:t>
      </w:r>
      <w:r>
        <w:rPr>
          <w:rFonts w:eastAsia="黑体" w:cs="宋体;SimSun" w:ascii="SimHei" w:hAnsi="SimHei"/>
          <w:kern w:val="0"/>
          <w:sz w:val="24"/>
        </w:rPr>
        <w:t>6</w:t>
      </w:r>
      <w:r>
        <w:rPr>
          <w:rFonts w:ascii="SimHei" w:hAnsi="SimHei" w:cs="宋体;SimSun" w:eastAsia="黑体"/>
          <w:kern w:val="0"/>
          <w:sz w:val="24"/>
        </w:rPr>
        <w:t>个月内一次性取假。</w:t>
      </w:r>
    </w:p>
    <w:p>
      <w:pPr>
        <w:pStyle w:val="Normal"/>
        <w:spacing w:lineRule="auto" w:line="360"/>
        <w:ind w:firstLine="480"/>
        <w:rPr>
          <w:rFonts w:ascii="楷体" w:hAnsi="楷体" w:eastAsia="楷体" w:cs="宋体;SimSun"/>
          <w:b/>
          <w:b/>
          <w:kern w:val="0"/>
          <w:sz w:val="24"/>
        </w:rPr>
      </w:pPr>
      <w:r>
        <w:rPr>
          <w:rFonts w:eastAsia="黑体" w:cs="宋体;SimSun" w:ascii="SimHei" w:hAnsi="SimHei"/>
          <w:kern w:val="0"/>
          <w:sz w:val="24"/>
        </w:rPr>
        <w:t>9.5</w:t>
      </w:r>
      <w:r>
        <w:rPr>
          <w:rFonts w:ascii="SimHei" w:hAnsi="SimHei" w:cs="宋体;SimSun" w:eastAsia="黑体"/>
          <w:kern w:val="0"/>
          <w:sz w:val="24"/>
        </w:rPr>
        <w:t>丧假</w:t>
      </w:r>
    </w:p>
    <w:p>
      <w:pPr>
        <w:pStyle w:val="Normal"/>
        <w:spacing w:lineRule="auto" w:line="360"/>
        <w:ind w:firstLine="480"/>
        <w:rPr>
          <w:rFonts w:ascii="楷体" w:hAnsi="楷体" w:eastAsia="楷体" w:cs="宋体;SimSun"/>
          <w:kern w:val="0"/>
          <w:sz w:val="24"/>
        </w:rPr>
      </w:pPr>
      <w:r>
        <w:rPr>
          <w:rFonts w:ascii="SimHei" w:hAnsi="SimHei" w:cs="宋体;SimSun" w:eastAsia="黑体"/>
          <w:kern w:val="0"/>
          <w:sz w:val="24"/>
        </w:rPr>
        <w:t>直系亲属（指配偶、子女、父母或配偶之父母）去世，可取假</w:t>
      </w:r>
      <w:r>
        <w:rPr>
          <w:rFonts w:eastAsia="黑体" w:cs="宋体;SimSun" w:ascii="SimHei" w:hAnsi="SimHei"/>
          <w:kern w:val="0"/>
          <w:sz w:val="24"/>
        </w:rPr>
        <w:t>5</w:t>
      </w:r>
      <w:r>
        <w:rPr>
          <w:rFonts w:ascii="SimHei" w:hAnsi="SimHei" w:cs="宋体;SimSun" w:eastAsia="黑体"/>
          <w:kern w:val="0"/>
          <w:sz w:val="24"/>
        </w:rPr>
        <w:t>天。</w:t>
      </w:r>
    </w:p>
    <w:p>
      <w:pPr>
        <w:pStyle w:val="Normal"/>
        <w:spacing w:lineRule="auto" w:line="360"/>
        <w:ind w:firstLine="480"/>
        <w:rPr>
          <w:rFonts w:ascii="楷体" w:hAnsi="楷体" w:eastAsia="楷体" w:cs="宋体;SimSun"/>
          <w:kern w:val="0"/>
          <w:sz w:val="24"/>
        </w:rPr>
      </w:pPr>
      <w:r>
        <w:rPr>
          <w:rFonts w:eastAsia="黑体" w:cs="宋体;SimSun" w:ascii="SimHei" w:hAnsi="SimHei"/>
          <w:kern w:val="0"/>
          <w:sz w:val="24"/>
        </w:rPr>
        <w:t>9.6</w:t>
      </w:r>
      <w:r>
        <w:rPr>
          <w:rFonts w:ascii="SimHei" w:hAnsi="SimHei" w:cs="宋体;SimSun" w:eastAsia="黑体"/>
          <w:kern w:val="0"/>
          <w:sz w:val="24"/>
        </w:rPr>
        <w:t>调动假</w:t>
      </w:r>
    </w:p>
    <w:p>
      <w:pPr>
        <w:pStyle w:val="Normal"/>
        <w:spacing w:lineRule="auto" w:line="360"/>
        <w:ind w:firstLine="480"/>
        <w:rPr>
          <w:rFonts w:ascii="楷体" w:hAnsi="楷体" w:eastAsia="楷体" w:cs="宋体;SimSun"/>
          <w:kern w:val="0"/>
          <w:sz w:val="24"/>
        </w:rPr>
      </w:pPr>
      <w:r>
        <w:rPr>
          <w:rFonts w:ascii="SimHei" w:hAnsi="SimHei" w:cs="宋体;SimSun" w:eastAsia="黑体"/>
          <w:kern w:val="0"/>
          <w:sz w:val="24"/>
        </w:rPr>
        <w:t>异地办理行政和户口关系调动手续，可根据办理相关手续的实际需要取假，累计不超过</w:t>
      </w:r>
      <w:r>
        <w:rPr>
          <w:rFonts w:eastAsia="黑体" w:cs="宋体;SimSun" w:ascii="SimHei" w:hAnsi="SimHei"/>
          <w:kern w:val="0"/>
          <w:sz w:val="24"/>
        </w:rPr>
        <w:t>5</w:t>
      </w:r>
      <w:r>
        <w:rPr>
          <w:rFonts w:ascii="SimHei" w:hAnsi="SimHei" w:cs="宋体;SimSun" w:eastAsia="黑体"/>
          <w:kern w:val="0"/>
          <w:sz w:val="24"/>
        </w:rPr>
        <w:t>个工作日。</w:t>
      </w:r>
    </w:p>
    <w:p>
      <w:pPr>
        <w:pStyle w:val="Normal"/>
        <w:spacing w:lineRule="auto" w:line="360"/>
        <w:ind w:start="479" w:hanging="0"/>
        <w:rPr>
          <w:rFonts w:ascii="楷体" w:hAnsi="楷体" w:eastAsia="楷体" w:cs="宋体;SimSun"/>
          <w:kern w:val="0"/>
          <w:sz w:val="24"/>
        </w:rPr>
      </w:pPr>
      <w:r>
        <w:rPr>
          <w:rFonts w:eastAsia="黑体" w:cs="宋体;SimSun" w:ascii="SimHei" w:hAnsi="SimHei"/>
          <w:kern w:val="0"/>
          <w:sz w:val="24"/>
        </w:rPr>
        <w:t>9.7</w:t>
      </w:r>
      <w:r>
        <w:rPr>
          <w:rFonts w:ascii="SimHei" w:hAnsi="SimHei" w:cs="宋体;SimSun" w:eastAsia="黑体"/>
          <w:kern w:val="0"/>
          <w:sz w:val="24"/>
        </w:rPr>
        <w:t>生育假</w:t>
      </w:r>
    </w:p>
    <w:p>
      <w:pPr>
        <w:pStyle w:val="Normal"/>
        <w:spacing w:lineRule="auto" w:line="360"/>
        <w:ind w:firstLine="478"/>
        <w:rPr>
          <w:rFonts w:ascii="楷体" w:hAnsi="楷体" w:eastAsia="楷体" w:cs="宋体;SimSun"/>
          <w:kern w:val="0"/>
          <w:sz w:val="24"/>
        </w:rPr>
      </w:pPr>
      <w:r>
        <w:rPr>
          <w:rFonts w:ascii="SimHei" w:hAnsi="SimHei" w:cs="宋体;SimSun" w:eastAsia="黑体"/>
          <w:kern w:val="0"/>
          <w:sz w:val="24"/>
        </w:rPr>
        <w:t>（</w:t>
      </w:r>
      <w:r>
        <w:rPr>
          <w:rFonts w:eastAsia="黑体" w:cs="宋体;SimSun" w:ascii="SimHei" w:hAnsi="SimHei"/>
          <w:kern w:val="0"/>
          <w:sz w:val="24"/>
        </w:rPr>
        <w:t>1</w:t>
      </w:r>
      <w:r>
        <w:rPr>
          <w:rFonts w:ascii="SimHei" w:hAnsi="SimHei" w:cs="宋体;SimSun" w:eastAsia="黑体"/>
          <w:kern w:val="0"/>
          <w:sz w:val="24"/>
        </w:rPr>
        <w:t>）女职员产假</w:t>
      </w:r>
    </w:p>
    <w:tbl>
      <w:tblPr>
        <w:tblW w:w="6164" w:type="dxa"/>
        <w:jc w:val="center"/>
        <w:tblInd w:w="0" w:type="dxa"/>
        <w:tblLayout w:type="fixed"/>
        <w:tblCellMar>
          <w:top w:w="0" w:type="dxa"/>
          <w:start w:w="0" w:type="dxa"/>
          <w:bottom w:w="0" w:type="dxa"/>
          <w:end w:w="0" w:type="dxa"/>
        </w:tblCellMar>
      </w:tblPr>
      <w:tblGrid>
        <w:gridCol w:w="1094"/>
        <w:gridCol w:w="1000"/>
        <w:gridCol w:w="2637"/>
        <w:gridCol w:w="1433"/>
      </w:tblGrid>
      <w:tr>
        <w:trPr>
          <w:trHeight w:val="924" w:hRule="atLeast"/>
        </w:trPr>
        <w:tc>
          <w:tcPr>
            <w:tcW w:w="1094"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center"/>
              <w:rPr>
                <w:rFonts w:ascii="楷体" w:hAnsi="楷体" w:eastAsia="楷体" w:cs="宋体;SimSun"/>
                <w:kern w:val="0"/>
                <w:sz w:val="24"/>
              </w:rPr>
            </w:pPr>
            <w:r>
              <w:rPr>
                <w:rFonts w:eastAsia="黑体" w:cs="宋体;SimSun" w:ascii="SimHei" w:hAnsi="SimHei"/>
                <w:kern w:val="0"/>
                <w:sz w:val="24"/>
              </w:rPr>
            </w:r>
          </w:p>
        </w:tc>
        <w:tc>
          <w:tcPr>
            <w:tcW w:w="10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ascii="SimHei" w:hAnsi="SimHei" w:cs="宋体;SimSun" w:eastAsia="黑体"/>
                <w:kern w:val="0"/>
                <w:sz w:val="24"/>
              </w:rPr>
              <w:t>产假</w:t>
            </w:r>
          </w:p>
        </w:tc>
        <w:tc>
          <w:tcPr>
            <w:tcW w:w="263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ascii="SimHei" w:hAnsi="SimHei" w:cs="宋体;SimSun" w:eastAsia="黑体"/>
                <w:kern w:val="0"/>
                <w:sz w:val="24"/>
              </w:rPr>
              <w:t>领独生子女证增加假期</w:t>
            </w:r>
          </w:p>
        </w:tc>
        <w:tc>
          <w:tcPr>
            <w:tcW w:w="1433"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ascii="SimHei" w:hAnsi="SimHei" w:cs="宋体;SimSun" w:eastAsia="黑体"/>
                <w:kern w:val="0"/>
                <w:sz w:val="24"/>
              </w:rPr>
              <w:t>产假合计</w:t>
            </w:r>
          </w:p>
        </w:tc>
      </w:tr>
      <w:tr>
        <w:trPr>
          <w:trHeight w:val="469" w:hRule="atLeast"/>
        </w:trPr>
        <w:tc>
          <w:tcPr>
            <w:tcW w:w="1094"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ascii="SimHei" w:hAnsi="SimHei" w:cs="宋体;SimSun" w:eastAsia="黑体"/>
                <w:kern w:val="0"/>
                <w:sz w:val="24"/>
              </w:rPr>
              <w:t>非晚育</w:t>
            </w:r>
          </w:p>
        </w:tc>
        <w:tc>
          <w:tcPr>
            <w:tcW w:w="10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90</w:t>
            </w:r>
            <w:r>
              <w:rPr>
                <w:rFonts w:ascii="SimHei" w:hAnsi="SimHei" w:cs="宋体;SimSun" w:eastAsia="黑体"/>
                <w:kern w:val="0"/>
                <w:sz w:val="24"/>
              </w:rPr>
              <w:t>天</w:t>
            </w:r>
          </w:p>
        </w:tc>
        <w:tc>
          <w:tcPr>
            <w:tcW w:w="263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35</w:t>
            </w:r>
            <w:r>
              <w:rPr>
                <w:rFonts w:ascii="SimHei" w:hAnsi="SimHei" w:cs="宋体;SimSun" w:eastAsia="黑体"/>
                <w:kern w:val="0"/>
                <w:sz w:val="24"/>
              </w:rPr>
              <w:t>天</w:t>
            </w:r>
          </w:p>
        </w:tc>
        <w:tc>
          <w:tcPr>
            <w:tcW w:w="1433"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125</w:t>
            </w:r>
            <w:r>
              <w:rPr>
                <w:rFonts w:ascii="SimHei" w:hAnsi="SimHei" w:cs="宋体;SimSun" w:eastAsia="黑体"/>
                <w:kern w:val="0"/>
                <w:sz w:val="24"/>
              </w:rPr>
              <w:t>天</w:t>
            </w:r>
          </w:p>
        </w:tc>
      </w:tr>
      <w:tr>
        <w:trPr>
          <w:trHeight w:val="484" w:hRule="atLeast"/>
        </w:trPr>
        <w:tc>
          <w:tcPr>
            <w:tcW w:w="1094"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ascii="SimHei" w:hAnsi="SimHei" w:cs="宋体;SimSun" w:eastAsia="黑体"/>
                <w:kern w:val="0"/>
                <w:sz w:val="24"/>
              </w:rPr>
              <w:t>晚育</w:t>
            </w:r>
          </w:p>
        </w:tc>
        <w:tc>
          <w:tcPr>
            <w:tcW w:w="10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105</w:t>
            </w:r>
            <w:r>
              <w:rPr>
                <w:rFonts w:ascii="SimHei" w:hAnsi="SimHei" w:cs="宋体;SimSun" w:eastAsia="黑体"/>
                <w:kern w:val="0"/>
                <w:sz w:val="24"/>
              </w:rPr>
              <w:t>天</w:t>
            </w:r>
          </w:p>
        </w:tc>
        <w:tc>
          <w:tcPr>
            <w:tcW w:w="263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35</w:t>
            </w:r>
            <w:r>
              <w:rPr>
                <w:rFonts w:ascii="SimHei" w:hAnsi="SimHei" w:cs="宋体;SimSun" w:eastAsia="黑体"/>
                <w:kern w:val="0"/>
                <w:sz w:val="24"/>
              </w:rPr>
              <w:t>天</w:t>
            </w:r>
          </w:p>
        </w:tc>
        <w:tc>
          <w:tcPr>
            <w:tcW w:w="1433"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楷体" w:hAnsi="楷体" w:eastAsia="楷体" w:cs="宋体;SimSun"/>
                <w:kern w:val="0"/>
                <w:sz w:val="24"/>
              </w:rPr>
            </w:pPr>
            <w:r>
              <w:rPr>
                <w:rFonts w:eastAsia="黑体" w:cs="宋体;SimSun" w:ascii="SimHei" w:hAnsi="SimHei"/>
                <w:kern w:val="0"/>
                <w:sz w:val="24"/>
              </w:rPr>
              <w:t>140</w:t>
            </w:r>
            <w:r>
              <w:rPr>
                <w:rFonts w:ascii="SimHei" w:hAnsi="SimHei" w:cs="宋体;SimSun" w:eastAsia="黑体"/>
                <w:kern w:val="0"/>
                <w:sz w:val="24"/>
              </w:rPr>
              <w:t>天</w:t>
            </w:r>
          </w:p>
        </w:tc>
      </w:tr>
    </w:tbl>
    <w:p>
      <w:pPr>
        <w:pStyle w:val="Normal"/>
        <w:widowControl/>
        <w:spacing w:lineRule="auto" w:line="360"/>
        <w:ind w:firstLine="480"/>
        <w:rPr>
          <w:rFonts w:ascii="楷体" w:hAnsi="楷体" w:eastAsia="楷体" w:cs="宋体;SimSun"/>
          <w:kern w:val="0"/>
          <w:sz w:val="24"/>
        </w:rPr>
      </w:pPr>
      <w:r>
        <w:rPr>
          <w:rFonts w:ascii="SimHei" w:hAnsi="SimHei" w:cs="宋体;SimSun" w:eastAsia="黑体"/>
          <w:kern w:val="0"/>
          <w:sz w:val="24"/>
        </w:rPr>
        <w:t>注：</w:t>
      </w:r>
      <w:r>
        <w:rPr>
          <w:rFonts w:eastAsia="黑体" w:cs="宋体;SimSun" w:ascii="SimHei" w:hAnsi="SimHei"/>
          <w:kern w:val="0"/>
          <w:sz w:val="24"/>
        </w:rPr>
        <w:t>1.26</w:t>
      </w:r>
      <w:r>
        <w:rPr>
          <w:rFonts w:ascii="SimHei" w:hAnsi="SimHei" w:cs="宋体;SimSun" w:eastAsia="黑体"/>
          <w:kern w:val="0"/>
          <w:sz w:val="24"/>
        </w:rPr>
        <w:t>周岁、女</w:t>
      </w:r>
      <w:r>
        <w:rPr>
          <w:rFonts w:eastAsia="黑体" w:cs="宋体;SimSun" w:ascii="SimHei" w:hAnsi="SimHei"/>
          <w:kern w:val="0"/>
          <w:sz w:val="24"/>
        </w:rPr>
        <w:t>24</w:t>
      </w:r>
      <w:r>
        <w:rPr>
          <w:rFonts w:ascii="SimHei" w:hAnsi="SimHei" w:cs="宋体;SimSun" w:eastAsia="黑体"/>
          <w:kern w:val="0"/>
          <w:sz w:val="24"/>
        </w:rPr>
        <w:t>周岁及以上初育为晚育；</w:t>
      </w:r>
    </w:p>
    <w:p>
      <w:pPr>
        <w:pStyle w:val="Normal"/>
        <w:widowControl/>
        <w:spacing w:lineRule="auto" w:line="360"/>
        <w:ind w:firstLine="480"/>
        <w:rPr>
          <w:rFonts w:ascii="楷体" w:hAnsi="楷体" w:eastAsia="楷体" w:cs="宋体;SimSun"/>
          <w:kern w:val="0"/>
          <w:sz w:val="24"/>
        </w:rPr>
      </w:pPr>
      <w:r>
        <w:rPr>
          <w:rFonts w:eastAsia="黑体" w:cs="宋体;SimSun" w:ascii="SimHei" w:hAnsi="SimHei"/>
          <w:kern w:val="0"/>
          <w:sz w:val="24"/>
        </w:rPr>
        <w:t>2.</w:t>
      </w:r>
      <w:r>
        <w:rPr>
          <w:rFonts w:ascii="SimHei" w:hAnsi="SimHei" w:cs="宋体;SimSun" w:eastAsia="黑体"/>
          <w:kern w:val="0"/>
          <w:sz w:val="24"/>
        </w:rPr>
        <w:t>产假以产前后休假累计。</w:t>
      </w:r>
    </w:p>
    <w:p>
      <w:pPr>
        <w:pStyle w:val="Normal"/>
        <w:widowControl/>
        <w:spacing w:lineRule="auto" w:line="360"/>
        <w:ind w:firstLine="480"/>
        <w:rPr>
          <w:rFonts w:ascii="楷体" w:hAnsi="楷体" w:eastAsia="楷体" w:cs="宋体;SimSun"/>
          <w:kern w:val="0"/>
          <w:sz w:val="24"/>
        </w:rPr>
      </w:pPr>
      <w:r>
        <w:rPr>
          <w:rFonts w:ascii="SimHei" w:hAnsi="SimHei" w:cs="宋体;SimSun" w:eastAsia="黑体"/>
          <w:kern w:val="0"/>
          <w:sz w:val="24"/>
        </w:rPr>
        <w:t>（</w:t>
      </w:r>
      <w:r>
        <w:rPr>
          <w:rFonts w:eastAsia="黑体" w:cs="宋体;SimSun" w:ascii="SimHei" w:hAnsi="SimHei"/>
          <w:kern w:val="0"/>
          <w:sz w:val="24"/>
        </w:rPr>
        <w:t>2</w:t>
      </w:r>
      <w:r>
        <w:rPr>
          <w:rFonts w:ascii="SimHei" w:hAnsi="SimHei" w:cs="宋体;SimSun" w:eastAsia="黑体"/>
          <w:kern w:val="0"/>
          <w:sz w:val="24"/>
        </w:rPr>
        <w:t>）男职员护理假：</w:t>
      </w:r>
      <w:r>
        <w:rPr>
          <w:rFonts w:eastAsia="黑体" w:cs="宋体;SimSun" w:ascii="SimHei" w:hAnsi="SimHei"/>
          <w:kern w:val="0"/>
          <w:sz w:val="24"/>
        </w:rPr>
        <w:t>10</w:t>
      </w:r>
      <w:r>
        <w:rPr>
          <w:rFonts w:ascii="SimHei" w:hAnsi="SimHei" w:cs="宋体;SimSun" w:eastAsia="黑体"/>
          <w:kern w:val="0"/>
          <w:sz w:val="24"/>
        </w:rPr>
        <w:t>天（限在女方产假期间）。</w:t>
      </w:r>
    </w:p>
    <w:p>
      <w:pPr>
        <w:pStyle w:val="Normal"/>
        <w:widowControl/>
        <w:spacing w:lineRule="auto" w:line="360"/>
        <w:ind w:firstLine="480"/>
        <w:rPr/>
      </w:pPr>
      <w:r>
        <w:rPr>
          <w:rFonts w:ascii="SimHei" w:hAnsi="SimHei" w:cs="宋体;SimSun" w:eastAsia="黑体"/>
          <w:kern w:val="0"/>
          <w:sz w:val="24"/>
        </w:rPr>
        <w:t>（</w:t>
      </w:r>
      <w:r>
        <w:rPr>
          <w:rFonts w:eastAsia="黑体" w:cs="宋体;SimSun" w:ascii="SimHei" w:hAnsi="SimHei"/>
          <w:kern w:val="0"/>
          <w:sz w:val="24"/>
        </w:rPr>
        <w:t>3</w:t>
      </w:r>
      <w:r>
        <w:rPr>
          <w:rFonts w:ascii="SimHei" w:hAnsi="SimHei" w:cs="宋体;SimSun" w:eastAsia="黑体"/>
          <w:kern w:val="0"/>
          <w:sz w:val="24"/>
        </w:rPr>
        <w:t>）哺乳假：小孩一周岁以内，上班时间给母亲每天哺乳时间一小时（不含午餐时间）（</w:t>
      </w:r>
      <w:r>
        <w:rPr>
          <w:rFonts w:eastAsia="黑体" w:cs="宋体;SimSun" w:ascii="SimHei" w:hAnsi="SimHei"/>
          <w:kern w:val="0"/>
          <w:sz w:val="24"/>
        </w:rPr>
        <w:t>4</w:t>
      </w:r>
      <w:r>
        <w:rPr>
          <w:rFonts w:ascii="SimHei" w:hAnsi="SimHei" w:cs="宋体;SimSun" w:eastAsia="黑体"/>
          <w:kern w:val="0"/>
          <w:sz w:val="24"/>
        </w:rPr>
        <w:t>）计划生育假：职员必须遵守政府有关计划生育的规定，计划生育假按国家规定执行。</w:t>
      </w:r>
      <w:r>
        <w:rPr>
          <w:rFonts w:eastAsia="黑体" w:cs="宋体;SimSun" w:ascii="SimHei" w:hAnsi="SimHei"/>
          <w:kern w:val="0"/>
          <w:sz w:val="24"/>
        </w:rPr>
        <w:br/>
      </w:r>
      <w:r>
        <w:rPr>
          <w:rFonts w:ascii="SimHei" w:hAnsi="SimHei" w:cs="宋体;SimSun" w:eastAsia="黑体"/>
          <w:kern w:val="0"/>
          <w:sz w:val="24"/>
        </w:rPr>
        <w:t>（</w:t>
      </w:r>
      <w:r>
        <w:rPr>
          <w:rFonts w:eastAsia="黑体" w:cs="宋体;SimSun" w:ascii="SimHei" w:hAnsi="SimHei"/>
          <w:kern w:val="0"/>
          <w:sz w:val="24"/>
        </w:rPr>
        <w:t>5</w:t>
      </w:r>
      <w:r>
        <w:rPr>
          <w:rFonts w:ascii="SimHei" w:hAnsi="SimHei" w:cs="宋体;SimSun" w:eastAsia="黑体"/>
          <w:kern w:val="0"/>
          <w:sz w:val="24"/>
        </w:rPr>
        <w:t>）如当地政府另有生育假规定的，可按天数多者取假。</w:t>
      </w:r>
    </w:p>
    <w:p>
      <w:pPr>
        <w:pStyle w:val="Normal"/>
        <w:widowControl/>
        <w:spacing w:lineRule="auto" w:line="360"/>
        <w:ind w:firstLine="480"/>
        <w:rPr>
          <w:rFonts w:ascii="楷体" w:hAnsi="楷体" w:eastAsia="楷体" w:cs="宋体;SimSun"/>
          <w:kern w:val="0"/>
          <w:sz w:val="24"/>
        </w:rPr>
      </w:pPr>
      <w:r>
        <w:rPr>
          <w:rFonts w:eastAsia="黑体" w:cs="宋体;SimSun" w:ascii="SimHei" w:hAnsi="SimHei"/>
          <w:kern w:val="0"/>
          <w:sz w:val="24"/>
        </w:rPr>
        <w:t>9.8</w:t>
      </w:r>
      <w:r>
        <w:rPr>
          <w:rFonts w:ascii="SimHei" w:hAnsi="SimHei" w:cs="宋体;SimSun" w:eastAsia="黑体"/>
          <w:b/>
          <w:kern w:val="0"/>
          <w:sz w:val="24"/>
        </w:rPr>
        <w:t>假期天数计算原则</w:t>
      </w:r>
    </w:p>
    <w:p>
      <w:pPr>
        <w:pStyle w:val="Normal"/>
        <w:widowControl/>
        <w:spacing w:lineRule="auto" w:line="360"/>
        <w:ind w:firstLine="480"/>
        <w:rPr>
          <w:rFonts w:ascii="楷体" w:hAnsi="楷体" w:eastAsia="楷体" w:cs="宋体;SimSun"/>
          <w:kern w:val="0"/>
          <w:sz w:val="24"/>
        </w:rPr>
      </w:pPr>
      <w:r>
        <w:rPr>
          <w:rFonts w:ascii="SimHei" w:hAnsi="SimHei" w:cs="宋体;SimSun" w:eastAsia="黑体"/>
          <w:kern w:val="0"/>
          <w:sz w:val="24"/>
        </w:rPr>
        <w:t>对假期天数的计算除特别指明以工作日计算外，均以自然天连续计算。</w:t>
      </w:r>
    </w:p>
    <w:p>
      <w:pPr>
        <w:pStyle w:val="Heading1"/>
        <w:spacing w:lineRule="auto" w:line="360" w:before="0" w:after="0"/>
        <w:ind w:firstLine="424"/>
        <w:rPr>
          <w:rFonts w:ascii="楷体" w:hAnsi="楷体" w:eastAsia="楷体" w:cs="楷体"/>
          <w:b w:val="false"/>
          <w:b w:val="false"/>
          <w:sz w:val="24"/>
          <w:szCs w:val="24"/>
        </w:rPr>
      </w:pPr>
      <w:r>
        <w:rPr>
          <w:rFonts w:eastAsia="黑体" w:cs="宋体;SimSun" w:ascii="SimHei" w:hAnsi="SimHei"/>
          <w:color w:val="000000"/>
          <w:sz w:val="24"/>
          <w:szCs w:val="21"/>
        </w:rPr>
        <w:t>10.</w:t>
      </w:r>
      <w:r>
        <w:rPr>
          <w:rFonts w:ascii="SimHei" w:hAnsi="SimHei" w:cs="宋体;SimSun" w:eastAsia="黑体"/>
          <w:color w:val="000000"/>
          <w:sz w:val="24"/>
          <w:szCs w:val="21"/>
        </w:rPr>
        <w:t>相关表单</w:t>
      </w:r>
    </w:p>
    <w:p>
      <w:pPr>
        <w:pStyle w:val="TextBodyIndent"/>
        <w:spacing w:lineRule="auto" w:line="360"/>
        <w:jc w:val="both"/>
        <w:textAlignment w:val="auto"/>
        <w:rPr>
          <w:rFonts w:ascii="楷体" w:hAnsi="楷体" w:eastAsia="楷体" w:cs="楷体"/>
          <w:color w:val="000000"/>
          <w:szCs w:val="24"/>
        </w:rPr>
      </w:pPr>
      <w:r>
        <w:rPr>
          <w:rFonts w:eastAsia="黑体" w:cs="楷体" w:ascii="SimHei" w:hAnsi="SimHei"/>
          <w:color w:val="000000"/>
          <w:szCs w:val="24"/>
        </w:rPr>
        <w:t>10.1</w:t>
      </w:r>
      <w:hyperlink r:id="rId4">
        <w:r>
          <w:rPr>
            <w:rStyle w:val="InternetLink"/>
            <w:rFonts w:ascii="楷体" w:hAnsi="楷体" w:cs="楷体" w:eastAsia="楷体"/>
            <w:color w:val="000000"/>
            <w:szCs w:val="24"/>
            <w:u w:val="none"/>
          </w:rPr>
          <w:t>《薪酬调整申请表》</w:t>
        </w:r>
      </w:hyperlink>
    </w:p>
    <w:p>
      <w:pPr>
        <w:pStyle w:val="TextBodyIndent"/>
        <w:spacing w:lineRule="auto" w:line="360"/>
        <w:jc w:val="both"/>
        <w:textAlignment w:val="auto"/>
        <w:rPr>
          <w:rFonts w:ascii="楷体" w:hAnsi="楷体" w:eastAsia="楷体" w:cs="楷体"/>
          <w:szCs w:val="24"/>
        </w:rPr>
      </w:pPr>
      <w:r>
        <w:rPr>
          <w:rFonts w:eastAsia="黑体" w:cs="楷体" w:ascii="SimHei" w:hAnsi="SimHei"/>
          <w:color w:val="000000"/>
          <w:szCs w:val="24"/>
        </w:rPr>
        <w:t>10.2</w:t>
      </w:r>
      <w:hyperlink r:id="rId5">
        <w:r>
          <w:rPr>
            <w:rStyle w:val="InternetLink"/>
            <w:rFonts w:ascii="楷体" w:hAnsi="楷体" w:cs="楷体" w:eastAsia="楷体"/>
            <w:color w:val="000000"/>
            <w:szCs w:val="24"/>
            <w:u w:val="none"/>
          </w:rPr>
          <w:t>《请假单》</w:t>
        </w:r>
      </w:hyperlink>
    </w:p>
    <w:sectPr>
      <w:footerReference w:type="default" r:id="rId6"/>
      <w:type w:val="nextPage"/>
      <w:pgSz w:w="11906" w:h="16838"/>
      <w:pgMar w:left="1797" w:right="1469" w:header="0" w:top="567" w:footer="992" w:bottom="1048"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
    <w:charset w:val="86"/>
    <w:family w:val="modern"/>
    <w:pitch w:val="default"/>
  </w:font>
  <w:font w:name="Cambria">
    <w:charset w:val="00" w:characterSet="windows-1252"/>
    <w:family w:val="roman"/>
    <w:pitch w:val="variable"/>
  </w:font>
  <w:font w:name="ˎ̥">
    <w:altName w:val="Times New Roman"/>
    <w:charset w:val="00" w:characterSet="windows-1252"/>
    <w:family w:val="roman"/>
    <w:pitch w:val="default"/>
  </w:font>
  <w:font w:name="宋体">
    <w:altName w:val="SimSun"/>
    <w:charset w:val="86"/>
    <w:family w:val="auto"/>
    <w:pitch w:val="variable"/>
  </w:font>
  <w:font w:name="仿宋_GB2312">
    <w:altName w:val="微软雅黑"/>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1155" w:hanging="840"/>
      </w:pPr>
      <w:rPr>
        <w:sz w:val="24"/>
        <w:kern w:val="0"/>
        <w:rFonts w:ascii="楷体" w:hAnsi="楷体" w:eastAsia="楷体" w:cs="宋体;SimSun"/>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rFonts w:ascii="楷体" w:hAnsi="楷体" w:eastAsia="楷体" w:cs="宋体;SimSun"/>
      <w:kern w:val="0"/>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3">
    <w:name w:val="默认段落字体"/>
    <w:qFormat/>
    <w:rPr/>
  </w:style>
  <w:style w:type="character" w:styleId="Char">
    <w:name w:val="批注框文本 Char"/>
    <w:basedOn w:val="Style13"/>
    <w:qFormat/>
    <w:rPr>
      <w:kern w:val="2"/>
      <w:sz w:val="18"/>
      <w:szCs w:val="18"/>
    </w:rPr>
  </w:style>
  <w:style w:type="character" w:styleId="InternetLink">
    <w:name w:val="Hyperlink"/>
    <w:basedOn w:val="Style13"/>
    <w:rPr>
      <w:color w:val="0000FF"/>
      <w:u w:val="single"/>
    </w:rPr>
  </w:style>
  <w:style w:type="character" w:styleId="PageNumber">
    <w:name w:val="Page Number"/>
    <w:basedOn w:val="Style13"/>
    <w:rPr/>
  </w:style>
  <w:style w:type="character" w:styleId="Char1">
    <w:name w:val="页眉 Char"/>
    <w:basedOn w:val="Style13"/>
    <w:qFormat/>
    <w:rPr>
      <w:kern w:val="2"/>
      <w:sz w:val="18"/>
      <w:szCs w:val="18"/>
    </w:rPr>
  </w:style>
  <w:style w:type="character" w:styleId="VisitedInternetLink">
    <w:name w:val="FollowedHyperlink"/>
    <w:basedOn w:val="Style13"/>
    <w:rPr>
      <w:color w:val="800080"/>
      <w:u w:val="single"/>
    </w:rPr>
  </w:style>
  <w:style w:type="character" w:styleId="Char2">
    <w:name w:val="标题 Char"/>
    <w:basedOn w:val="Style13"/>
    <w:qFormat/>
    <w:rPr>
      <w:rFonts w:ascii="Cambria" w:hAnsi="Cambria" w:cs="Cambria"/>
      <w:b/>
      <w:bCs/>
      <w:sz w:val="32"/>
      <w:szCs w:val="32"/>
      <w:lang w:val="en-US"/>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lang w:val="en-US"/>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批注框文本"/>
    <w:basedOn w:val="Normal"/>
    <w:qFormat/>
    <w:pPr/>
    <w:rPr>
      <w:sz w:val="18"/>
      <w:szCs w:val="18"/>
    </w:rPr>
  </w:style>
  <w:style w:type="paragraph" w:styleId="3">
    <w:name w:val="正文文本缩进 3"/>
    <w:basedOn w:val="Normal"/>
    <w:qFormat/>
    <w:pPr>
      <w:spacing w:lineRule="auto" w:line="360"/>
      <w:ind w:firstLine="315"/>
      <w:jc w:val="start"/>
      <w:textAlignment w:val="baseline"/>
    </w:pPr>
    <w:rPr>
      <w:kern w:val="0"/>
      <w:sz w:val="24"/>
      <w:szCs w:val="20"/>
    </w:rPr>
  </w:style>
  <w:style w:type="paragraph" w:styleId="CharCharCharChar">
    <w:name w:val=" Char Char Char Char"/>
    <w:basedOn w:val="Normal"/>
    <w:qFormat/>
    <w:pPr>
      <w:spacing w:lineRule="exact" w:line="600"/>
    </w:pPr>
    <w:rPr>
      <w:rFonts w:ascii="ˎ̥;Times New Roman" w:hAnsi="ˎ̥;Times New Roman" w:cs="宋体;SimSun"/>
      <w:kern w:val="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文字"/>
    <w:basedOn w:val="Normal"/>
    <w:qFormat/>
    <w:pPr>
      <w:spacing w:lineRule="atLeast" w:line="360"/>
      <w:jc w:val="start"/>
      <w:textAlignment w:val="baseline"/>
    </w:pPr>
    <w:rPr>
      <w:kern w:val="0"/>
      <w:sz w:val="24"/>
      <w:szCs w:val="20"/>
    </w:rPr>
  </w:style>
  <w:style w:type="paragraph" w:styleId="2">
    <w:name w:val="正文文本缩进 2"/>
    <w:basedOn w:val="Normal"/>
    <w:qFormat/>
    <w:pPr>
      <w:spacing w:lineRule="auto" w:line="360"/>
      <w:ind w:firstLine="480"/>
      <w:jc w:val="start"/>
      <w:textAlignment w:val="baseline"/>
    </w:pPr>
    <w:rPr>
      <w:kern w:val="0"/>
      <w:sz w:val="24"/>
      <w:szCs w:val="20"/>
    </w:rPr>
  </w:style>
  <w:style w:type="paragraph" w:styleId="TextBodyIndent">
    <w:name w:val="Body Text Indent"/>
    <w:basedOn w:val="Normal"/>
    <w:pPr>
      <w:spacing w:lineRule="atLeast" w:line="560"/>
      <w:ind w:firstLine="480"/>
      <w:jc w:val="start"/>
      <w:textAlignment w:val="baseline"/>
    </w:pPr>
    <w:rPr>
      <w:rFonts w:ascii="宋体;SimSun" w:hAnsi="宋体;SimSun"/>
      <w:color w:val="000000"/>
      <w:kern w:val="0"/>
      <w:sz w:val="24"/>
      <w:szCs w:val="20"/>
    </w:rPr>
  </w:style>
  <w:style w:type="paragraph" w:styleId="Style16">
    <w:name w:val="日期"/>
    <w:basedOn w:val="Normal"/>
    <w:next w:val="Normal"/>
    <w:qFormat/>
    <w:pPr>
      <w:spacing w:lineRule="atLeast" w:line="360"/>
      <w:textAlignment w:val="baseline"/>
    </w:pPr>
    <w:rPr>
      <w:rFonts w:ascii="仿宋_GB2312;微软雅黑" w:hAnsi="仿宋_GB2312;微软雅黑"/>
      <w:spacing w:val="2"/>
      <w:kern w:val="0"/>
      <w:sz w:val="24"/>
      <w:szCs w:val="20"/>
      <w:vertAlign w:val="superscript"/>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hyperlink" Target="../../../10-HR-resources/02-&#34218;&#37228;&#28608;&#21169;&#21046;&#24230;/06-&#21508;&#31867;&#20225;&#19994;&#34218;&#37228;&#21046;&#24230;&#21450;&#26041;&#26696;/VANKE-HR-F012&#34218;&#37329;&#35843;&#25972;&#30003;&#35831;&#34920;.xls" TargetMode="External"/><Relationship Id="rId5" Type="http://schemas.openxmlformats.org/officeDocument/2006/relationships/hyperlink" Target="../../../10-HR-resources/02-&#34218;&#37228;&#28608;&#21169;&#21046;&#24230;/06-&#21508;&#31867;&#20225;&#19994;&#34218;&#37228;&#21046;&#24230;&#21450;&#26041;&#26696;/VANKE-HR-F013&#35831;&#20551;&#21333;.doc"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2009-12-17T20:16:00Z</dcterms:created>
  <dc:creator>liulp</dc:creator>
  <dc:description/>
  <cp:keywords> </cp:keywords>
  <dc:language>en-US</dc:language>
  <cp:lastModifiedBy>administrator</cp:lastModifiedBy>
  <dcterms:modified xsi:type="dcterms:W3CDTF">2019-04-09T17:03:00Z</dcterms:modified>
  <cp:revision>14</cp:revision>
  <dc:subject/>
  <dc:title>人力资源管理程序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