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楷体" w:hAnsi="楷体" w:eastAsia="楷体" w:cs="楷体"/>
          <w:b/>
          <w:sz w:val="44"/>
          <w:szCs w:val="44"/>
        </w:rPr>
      </w:pPr>
      <w:r>
        <w:rPr>
          <w:rFonts w:hint="eastAsia" w:ascii="SimHei" w:hAnsi="SimHei" w:eastAsia="黑体" w:cs="楷体"/>
          <w:b/>
          <w:sz w:val="44"/>
          <w:szCs w:val="44"/>
        </w:rPr>
        <w:t>岗位序列</w:t>
      </w:r>
      <w:r>
        <w:rPr>
          <w:rFonts w:hint="eastAsia" w:ascii="SimHei" w:hAnsi="SimHei" w:eastAsia="黑体" w:cs="楷体"/>
          <w:b/>
          <w:sz w:val="44"/>
          <w:szCs w:val="44"/>
          <w:lang w:eastAsia="zh-CN"/>
        </w:rPr>
        <w:t>、</w:t>
      </w:r>
      <w:r>
        <w:rPr>
          <w:rFonts w:hint="eastAsia" w:ascii="SimHei" w:hAnsi="SimHei" w:eastAsia="黑体" w:cs="楷体"/>
          <w:b/>
          <w:sz w:val="44"/>
          <w:szCs w:val="44"/>
        </w:rPr>
        <w:t>职等职级</w:t>
      </w:r>
      <w:r>
        <w:rPr>
          <w:rFonts w:hint="eastAsia" w:ascii="SimHei" w:hAnsi="SimHei" w:eastAsia="黑体" w:cs="楷体"/>
          <w:b/>
          <w:sz w:val="44"/>
          <w:szCs w:val="44"/>
          <w:lang w:eastAsia="zh-CN"/>
        </w:rPr>
        <w:t>、薪酬</w:t>
      </w:r>
      <w:r>
        <w:rPr>
          <w:rFonts w:hint="eastAsia" w:ascii="SimHei" w:hAnsi="SimHei" w:eastAsia="黑体" w:cs="楷体"/>
          <w:b/>
          <w:sz w:val="44"/>
          <w:szCs w:val="44"/>
        </w:rPr>
        <w:t>管理规定</w:t>
      </w:r>
    </w:p>
    <w:p>
      <w:pPr>
        <w:pStyle w:val="7"/>
        <w:ind w:left="420" w:firstLine="0" w:firstLineChars="0"/>
        <w:rPr>
          <w:rFonts w:hint="eastAsia" w:ascii="楷体" w:hAnsi="楷体" w:eastAsia="楷体" w:cs="楷体"/>
        </w:rPr>
      </w:pPr>
    </w:p>
    <w:p>
      <w:pPr>
        <w:pStyle w:val="7"/>
        <w:numPr>
          <w:ilvl w:val="0"/>
          <w:numId w:val="1"/>
        </w:numPr>
        <w:ind w:firstLineChars="0"/>
        <w:rPr>
          <w:rFonts w:hint="eastAsia" w:ascii="楷体" w:hAnsi="楷体" w:eastAsia="楷体" w:cs="楷体"/>
          <w:b/>
          <w:sz w:val="30"/>
          <w:szCs w:val="30"/>
        </w:rPr>
      </w:pPr>
      <w:r>
        <w:rPr>
          <w:rFonts w:hint="eastAsia" w:ascii="SimHei" w:hAnsi="SimHei" w:eastAsia="黑体" w:cs="楷体"/>
          <w:b/>
          <w:sz w:val="30"/>
          <w:szCs w:val="30"/>
        </w:rPr>
        <w:t>目的</w:t>
      </w:r>
    </w:p>
    <w:p>
      <w:pPr>
        <w:ind w:left="840" w:leftChars="400" w:firstLine="420" w:firstLineChars="200"/>
        <w:rPr>
          <w:rFonts w:hint="eastAsia" w:ascii="楷体" w:hAnsi="楷体" w:eastAsia="楷体" w:cs="楷体"/>
        </w:rPr>
      </w:pPr>
      <w:r>
        <w:rPr>
          <w:rFonts w:hint="eastAsia" w:ascii="SimHei" w:hAnsi="SimHei" w:eastAsia="黑体" w:cs="楷体"/>
        </w:rPr>
        <w:t>为完善员工职级体系，建立</w:t>
      </w:r>
      <w:bookmarkStart w:id="0" w:name="_GoBack"/>
      <w:bookmarkEnd w:id="0"/>
      <w:r>
        <w:rPr>
          <w:rFonts w:hint="eastAsia" w:ascii="SimHei" w:hAnsi="SimHei" w:eastAsia="黑体" w:cs="楷体"/>
        </w:rPr>
        <w:t>人力资源系统化层级结构，为员工职业发展和薪资定级提供依据，特制定此管理规定。</w:t>
      </w:r>
    </w:p>
    <w:p>
      <w:pPr>
        <w:ind w:left="420" w:leftChars="200" w:firstLine="420" w:firstLineChars="200"/>
        <w:rPr>
          <w:rFonts w:hint="eastAsia" w:ascii="楷体" w:hAnsi="楷体" w:eastAsia="楷体" w:cs="楷体"/>
        </w:rPr>
      </w:pPr>
    </w:p>
    <w:p>
      <w:pPr>
        <w:pStyle w:val="7"/>
        <w:numPr>
          <w:ilvl w:val="0"/>
          <w:numId w:val="1"/>
        </w:numPr>
        <w:ind w:firstLineChars="0"/>
        <w:rPr>
          <w:rFonts w:hint="eastAsia" w:ascii="楷体" w:hAnsi="楷体" w:eastAsia="楷体" w:cs="楷体"/>
          <w:b/>
          <w:sz w:val="30"/>
          <w:szCs w:val="30"/>
        </w:rPr>
      </w:pPr>
      <w:r>
        <w:rPr>
          <w:rFonts w:hint="eastAsia" w:ascii="SimHei" w:hAnsi="SimHei" w:eastAsia="黑体" w:cs="楷体"/>
          <w:b/>
          <w:sz w:val="30"/>
          <w:szCs w:val="30"/>
        </w:rPr>
        <w:t>适用范围</w:t>
      </w:r>
    </w:p>
    <w:p>
      <w:pPr>
        <w:ind w:left="420" w:leftChars="200" w:firstLine="420" w:firstLineChars="200"/>
        <w:rPr>
          <w:rFonts w:hint="eastAsia" w:ascii="楷体" w:hAnsi="楷体" w:eastAsia="楷体" w:cs="楷体"/>
        </w:rPr>
      </w:pPr>
      <w:r>
        <w:rPr>
          <w:rFonts w:hint="eastAsia" w:ascii="SimHei" w:hAnsi="SimHei" w:eastAsia="黑体" w:cs="楷体"/>
        </w:rPr>
        <w:t>公司全体员工</w:t>
      </w:r>
    </w:p>
    <w:p>
      <w:pPr>
        <w:ind w:left="420"/>
        <w:rPr>
          <w:rFonts w:hint="eastAsia" w:ascii="楷体" w:hAnsi="楷体" w:eastAsia="楷体" w:cs="楷体"/>
        </w:rPr>
      </w:pPr>
    </w:p>
    <w:p>
      <w:pPr>
        <w:pStyle w:val="7"/>
        <w:numPr>
          <w:ilvl w:val="0"/>
          <w:numId w:val="1"/>
        </w:numPr>
        <w:ind w:firstLineChars="0"/>
        <w:rPr>
          <w:rFonts w:hint="eastAsia" w:ascii="楷体" w:hAnsi="楷体" w:eastAsia="楷体" w:cs="楷体"/>
          <w:b/>
          <w:sz w:val="30"/>
          <w:szCs w:val="30"/>
        </w:rPr>
      </w:pPr>
      <w:r>
        <w:rPr>
          <w:rFonts w:hint="eastAsia" w:ascii="SimHei" w:hAnsi="SimHei" w:eastAsia="黑体" w:cs="楷体"/>
          <w:b/>
          <w:sz w:val="30"/>
          <w:szCs w:val="30"/>
        </w:rPr>
        <w:t>定义与内容</w:t>
      </w:r>
    </w:p>
    <w:p>
      <w:pPr>
        <w:pStyle w:val="7"/>
        <w:numPr>
          <w:ilvl w:val="0"/>
          <w:numId w:val="2"/>
        </w:numPr>
        <w:ind w:firstLineChars="0"/>
        <w:rPr>
          <w:rFonts w:hint="eastAsia" w:ascii="楷体" w:hAnsi="楷体" w:eastAsia="楷体" w:cs="楷体"/>
        </w:rPr>
      </w:pPr>
      <w:r>
        <w:rPr>
          <w:rFonts w:hint="eastAsia" w:ascii="SimHei" w:hAnsi="SimHei" w:eastAsia="黑体" w:cs="楷体"/>
        </w:rPr>
        <w:t>岗位序列</w:t>
      </w:r>
    </w:p>
    <w:p>
      <w:pPr>
        <w:pStyle w:val="7"/>
        <w:ind w:left="720" w:firstLine="0" w:firstLineChars="0"/>
        <w:rPr>
          <w:rFonts w:hint="eastAsia" w:ascii="楷体" w:hAnsi="楷体" w:eastAsia="楷体" w:cs="楷体"/>
        </w:rPr>
      </w:pPr>
      <w:r>
        <w:rPr>
          <w:rFonts w:hint="eastAsia" w:ascii="SimHei" w:hAnsi="SimHei" w:eastAsia="黑体" w:cs="楷体"/>
        </w:rPr>
        <w:t>岗位性质是针对岗位性质和要求相近的岗位进行分类。公司的岗位序列分为两大类：管理序列（M），专业序列（P）。</w:t>
      </w:r>
    </w:p>
    <w:p>
      <w:pPr>
        <w:pStyle w:val="7"/>
        <w:numPr>
          <w:ilvl w:val="0"/>
          <w:numId w:val="3"/>
        </w:numPr>
        <w:ind w:firstLineChars="0"/>
        <w:rPr>
          <w:rFonts w:hint="eastAsia" w:ascii="楷体" w:hAnsi="楷体" w:eastAsia="楷体" w:cs="楷体"/>
        </w:rPr>
      </w:pPr>
      <w:r>
        <w:rPr>
          <w:rFonts w:hint="eastAsia" w:ascii="SimHei" w:hAnsi="SimHei" w:eastAsia="黑体" w:cs="楷体"/>
        </w:rPr>
        <w:t>管理序列（Management 简称M类）：适用于从事管理工作，具有人员管理权限（不包括师徒关系、业务辅导关系），带领团队运作指定业务的岗位。</w:t>
      </w:r>
    </w:p>
    <w:p>
      <w:pPr>
        <w:pStyle w:val="7"/>
        <w:numPr>
          <w:ilvl w:val="0"/>
          <w:numId w:val="3"/>
        </w:numPr>
        <w:ind w:firstLineChars="0"/>
        <w:rPr>
          <w:rFonts w:hint="eastAsia" w:ascii="楷体" w:hAnsi="楷体" w:eastAsia="楷体" w:cs="楷体"/>
        </w:rPr>
      </w:pPr>
      <w:r>
        <w:rPr>
          <w:rFonts w:hint="eastAsia" w:ascii="SimHei" w:hAnsi="SimHei" w:eastAsia="黑体" w:cs="楷体"/>
        </w:rPr>
        <w:t>专业序列（Professional 简称P类）：适用于从事产品设计、运营、市场、销售、人事、财务、信息技术服务工作等岗位。</w:t>
      </w:r>
    </w:p>
    <w:p>
      <w:pPr>
        <w:pStyle w:val="7"/>
        <w:numPr>
          <w:ilvl w:val="0"/>
          <w:numId w:val="2"/>
        </w:numPr>
        <w:ind w:firstLineChars="0"/>
        <w:rPr>
          <w:rFonts w:hint="eastAsia" w:ascii="楷体" w:hAnsi="楷体" w:eastAsia="楷体" w:cs="楷体"/>
        </w:rPr>
      </w:pPr>
      <w:r>
        <w:rPr>
          <w:rFonts w:hint="eastAsia" w:ascii="SimHei" w:hAnsi="SimHei" w:eastAsia="黑体" w:cs="楷体"/>
        </w:rPr>
        <w:t xml:space="preserve">职等 </w:t>
      </w:r>
    </w:p>
    <w:p>
      <w:pPr>
        <w:pStyle w:val="7"/>
        <w:numPr>
          <w:ilvl w:val="0"/>
          <w:numId w:val="4"/>
        </w:numPr>
        <w:ind w:firstLineChars="0"/>
        <w:rPr>
          <w:rFonts w:hint="eastAsia" w:ascii="楷体" w:hAnsi="楷体" w:eastAsia="楷体" w:cs="楷体"/>
        </w:rPr>
      </w:pPr>
      <w:r>
        <w:rPr>
          <w:rFonts w:hint="eastAsia" w:ascii="SimHei" w:hAnsi="SimHei" w:eastAsia="黑体" w:cs="楷体"/>
        </w:rPr>
        <w:t>定义：指针对员工承担责任、知识经验和技能多寡等能力差异而进行的划分。</w:t>
      </w:r>
    </w:p>
    <w:p>
      <w:pPr>
        <w:pStyle w:val="7"/>
        <w:numPr>
          <w:ilvl w:val="0"/>
          <w:numId w:val="4"/>
        </w:numPr>
        <w:ind w:firstLineChars="0"/>
        <w:rPr>
          <w:rFonts w:hint="eastAsia" w:ascii="楷体" w:hAnsi="楷体" w:eastAsia="楷体" w:cs="楷体"/>
        </w:rPr>
      </w:pPr>
      <w:r>
        <w:rPr>
          <w:rFonts w:hint="eastAsia" w:ascii="SimHei" w:hAnsi="SimHei" w:eastAsia="黑体" w:cs="楷体"/>
        </w:rPr>
        <w:t>划分：M序列和P序列</w:t>
      </w:r>
      <w:r>
        <w:rPr>
          <w:rFonts w:hint="eastAsia" w:ascii="SimHei" w:hAnsi="SimHei" w:eastAsia="黑体" w:cs="楷体"/>
          <w:lang w:eastAsia="zh-CN"/>
        </w:rPr>
        <w:t>职等以</w:t>
      </w:r>
      <w:r>
        <w:rPr>
          <w:rFonts w:hint="eastAsia" w:ascii="SimHei" w:hAnsi="SimHei" w:eastAsia="黑体" w:cs="楷体"/>
          <w:lang w:val="en-US" w:eastAsia="zh-CN"/>
        </w:rPr>
        <w:t>BAND划分</w:t>
      </w:r>
      <w:r>
        <w:rPr>
          <w:rFonts w:hint="eastAsia" w:ascii="SimHei" w:hAnsi="SimHei" w:eastAsia="黑体" w:cs="楷体"/>
        </w:rPr>
        <w:t>，</w:t>
      </w:r>
      <w:r>
        <w:rPr>
          <w:rFonts w:hint="eastAsia" w:ascii="SimHei" w:hAnsi="SimHei" w:eastAsia="黑体" w:cs="楷体"/>
          <w:lang w:eastAsia="zh-CN"/>
        </w:rPr>
        <w:t>共</w:t>
      </w:r>
      <w:r>
        <w:rPr>
          <w:rFonts w:hint="eastAsia" w:ascii="SimHei" w:hAnsi="SimHei" w:eastAsia="黑体" w:cs="楷体"/>
          <w:lang w:val="en-US" w:eastAsia="zh-CN"/>
        </w:rPr>
        <w:t>12等，</w:t>
      </w:r>
      <w:r>
        <w:rPr>
          <w:rFonts w:hint="eastAsia" w:ascii="SimHei" w:hAnsi="SimHei" w:eastAsia="黑体" w:cs="楷体"/>
        </w:rPr>
        <w:t>由低到高分别为</w:t>
      </w:r>
      <w:r>
        <w:rPr>
          <w:rFonts w:hint="eastAsia" w:ascii="SimHei" w:hAnsi="SimHei" w:eastAsia="黑体" w:cs="楷体"/>
          <w:lang w:val="en-US" w:eastAsia="zh-CN"/>
        </w:rPr>
        <w:t>BAND1至BAND12</w:t>
      </w:r>
      <w:r>
        <w:rPr>
          <w:rFonts w:hint="eastAsia" w:ascii="SimHei" w:hAnsi="SimHei" w:eastAsia="黑体" w:cs="楷体"/>
        </w:rPr>
        <w:t>。</w:t>
      </w:r>
    </w:p>
    <w:tbl>
      <w:tblPr>
        <w:tblStyle w:val="4"/>
        <w:tblW w:w="833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0"/>
        <w:gridCol w:w="1155"/>
        <w:gridCol w:w="1075"/>
        <w:gridCol w:w="2258"/>
        <w:gridCol w:w="1511"/>
        <w:gridCol w:w="169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693" w:type="dxa"/>
            <w:gridSpan w:val="5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职</w:t>
            </w: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等职级</w:t>
            </w: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职等</w:t>
            </w:r>
          </w:p>
        </w:tc>
        <w:tc>
          <w:tcPr>
            <w:tcW w:w="115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分级</w:t>
            </w:r>
          </w:p>
        </w:tc>
        <w:tc>
          <w:tcPr>
            <w:tcW w:w="3333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管理序列 M</w:t>
            </w:r>
          </w:p>
        </w:tc>
        <w:tc>
          <w:tcPr>
            <w:tcW w:w="32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专业序列 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岗位级别</w:t>
            </w:r>
          </w:p>
        </w:tc>
        <w:tc>
          <w:tcPr>
            <w:tcW w:w="10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职务等级</w:t>
            </w: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职称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职务等级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职称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6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BAND12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决策层</w:t>
            </w:r>
          </w:p>
        </w:tc>
        <w:tc>
          <w:tcPr>
            <w:tcW w:w="10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M8</w:t>
            </w: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总经理</w:t>
            </w:r>
          </w:p>
        </w:tc>
        <w:tc>
          <w:tcPr>
            <w:tcW w:w="1511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94" w:type="dxa"/>
            <w:tcBorders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BAND11</w:t>
            </w: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M</w:t>
            </w: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7</w:t>
            </w: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副总经理</w:t>
            </w:r>
          </w:p>
        </w:tc>
        <w:tc>
          <w:tcPr>
            <w:tcW w:w="1511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94" w:type="dxa"/>
            <w:tcBorders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BAND10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高层管理</w:t>
            </w:r>
          </w:p>
        </w:tc>
        <w:tc>
          <w:tcPr>
            <w:tcW w:w="10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M</w:t>
            </w: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6</w:t>
            </w: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高级</w:t>
            </w: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一级中心总监（分公司总经理）</w:t>
            </w:r>
          </w:p>
        </w:tc>
        <w:tc>
          <w:tcPr>
            <w:tcW w:w="1511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94" w:type="dxa"/>
            <w:tcBorders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BAND9</w:t>
            </w: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M</w:t>
            </w: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5</w:t>
            </w: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一级中心总监</w:t>
            </w:r>
          </w:p>
        </w:tc>
        <w:tc>
          <w:tcPr>
            <w:tcW w:w="1511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94" w:type="dxa"/>
            <w:tcBorders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BAND8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中层管理</w:t>
            </w:r>
          </w:p>
        </w:tc>
        <w:tc>
          <w:tcPr>
            <w:tcW w:w="10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M</w:t>
            </w: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4</w:t>
            </w: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高级</w:t>
            </w: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部门经理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P8</w:t>
            </w:r>
          </w:p>
        </w:tc>
        <w:tc>
          <w:tcPr>
            <w:tcW w:w="169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首席专家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BAND7</w:t>
            </w: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 xml:space="preserve"> </w:t>
            </w: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 xml:space="preserve">    </w:t>
            </w: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 xml:space="preserve">M3 </w:t>
            </w: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中级</w:t>
            </w: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部门经理</w:t>
            </w:r>
          </w:p>
        </w:tc>
        <w:tc>
          <w:tcPr>
            <w:tcW w:w="15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P7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资深专家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BAND6</w:t>
            </w: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M2</w:t>
            </w: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初级</w:t>
            </w: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部门经理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P6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高级专家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BAND5</w:t>
            </w: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M1</w:t>
            </w: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主管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P5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专家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BAND4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基层</w:t>
            </w:r>
          </w:p>
        </w:tc>
        <w:tc>
          <w:tcPr>
            <w:tcW w:w="107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58" w:type="dxa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P4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高级专员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BAND3</w:t>
            </w: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58" w:type="dxa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P3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专员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BAND2</w:t>
            </w: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58" w:type="dxa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P2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助理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BAND1</w:t>
            </w: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33" w:type="dxa"/>
            <w:gridSpan w:val="2"/>
            <w:tcBorders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P1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33CC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实习生</w:t>
            </w:r>
          </w:p>
        </w:tc>
      </w:tr>
    </w:tbl>
    <w:p>
      <w:pPr>
        <w:pStyle w:val="7"/>
        <w:numPr>
          <w:ilvl w:val="0"/>
          <w:numId w:val="0"/>
        </w:numPr>
        <w:rPr>
          <w:rFonts w:hint="eastAsia" w:ascii="楷体" w:hAnsi="楷体" w:eastAsia="楷体" w:cs="楷体"/>
        </w:rPr>
      </w:pPr>
    </w:p>
    <w:p>
      <w:pPr>
        <w:pStyle w:val="7"/>
        <w:numPr>
          <w:ilvl w:val="0"/>
          <w:numId w:val="0"/>
        </w:numPr>
        <w:ind w:leftChars="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SimHei" w:hAnsi="SimHei" w:eastAsia="黑体" w:cs="楷体"/>
          <w:lang w:val="en-US" w:eastAsia="zh-CN"/>
        </w:rPr>
        <w:t xml:space="preserve">       4.职等薪酬带宽</w:t>
      </w:r>
    </w:p>
    <w:tbl>
      <w:tblPr>
        <w:tblStyle w:val="4"/>
        <w:tblW w:w="844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70"/>
        <w:gridCol w:w="1905"/>
        <w:gridCol w:w="2535"/>
        <w:gridCol w:w="22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8445" w:type="dxa"/>
            <w:gridSpan w:val="4"/>
            <w:tcBorders>
              <w:top w:val="double" w:color="000000" w:sz="4" w:space="0"/>
              <w:left w:val="double" w:color="000000" w:sz="4" w:space="0"/>
              <w:right w:val="double" w:color="000000" w:sz="4" w:space="0"/>
            </w:tcBorders>
            <w:shd w:val="clear" w:color="auto" w:fill="969696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M1-M8薪酬带宽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7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序列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职级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薪酬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带宽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7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M8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总经理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40K以上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7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M7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副总经理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30K-40K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5" w:hRule="atLeast"/>
          <w:jc w:val="center"/>
        </w:trPr>
        <w:tc>
          <w:tcPr>
            <w:tcW w:w="177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M6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高级</w:t>
            </w: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一级中心总监（分公司总经理）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23K-30K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7000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7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M5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一级中心总监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18K-23K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7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M4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高级</w:t>
            </w: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部门经理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15K-18K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7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 xml:space="preserve"> M3 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中级</w:t>
            </w: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部门经理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12K-15K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7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M2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初级</w:t>
            </w: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部门经理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10K-12K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7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M1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主管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8K-10K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445" w:type="dxa"/>
            <w:gridSpan w:val="4"/>
            <w:tcBorders>
              <w:left w:val="double" w:color="000000" w:sz="4" w:space="0"/>
              <w:right w:val="double" w:color="000000" w:sz="4" w:space="0"/>
            </w:tcBorders>
            <w:shd w:val="clear" w:color="auto" w:fill="FF990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P1-P8薪酬带宽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7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C99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序列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C99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职级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C99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薪酬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FFCC99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带宽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7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P8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首席专家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15K-18K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7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P7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资深专家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12K-15K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7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P6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高级专家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10K-12K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7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P5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专家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8K-10K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7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P4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高级专员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6K-8K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7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P3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专员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4K-6K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77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P2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助理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3K-4K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1770" w:type="dxa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P1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实习生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2K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0</w:t>
            </w:r>
          </w:p>
        </w:tc>
      </w:tr>
    </w:tbl>
    <w:p>
      <w:pPr>
        <w:pStyle w:val="7"/>
        <w:numPr>
          <w:ilvl w:val="0"/>
          <w:numId w:val="0"/>
        </w:numPr>
        <w:ind w:leftChars="0"/>
        <w:rPr>
          <w:rFonts w:hint="eastAsia" w:ascii="楷体" w:hAnsi="楷体" w:eastAsia="楷体" w:cs="楷体"/>
          <w:lang w:val="en-US" w:eastAsia="zh-CN"/>
        </w:rPr>
      </w:pPr>
    </w:p>
    <w:p>
      <w:pPr>
        <w:pStyle w:val="7"/>
        <w:numPr>
          <w:ilvl w:val="0"/>
          <w:numId w:val="2"/>
        </w:numPr>
        <w:ind w:firstLineChars="0"/>
        <w:rPr>
          <w:rFonts w:hint="eastAsia" w:ascii="楷体" w:hAnsi="楷体" w:eastAsia="楷体" w:cs="楷体"/>
        </w:rPr>
      </w:pPr>
      <w:r>
        <w:rPr>
          <w:rFonts w:hint="eastAsia" w:ascii="SimHei" w:hAnsi="SimHei" w:eastAsia="黑体" w:cs="楷体"/>
        </w:rPr>
        <w:t>职级</w:t>
      </w:r>
    </w:p>
    <w:p>
      <w:pPr>
        <w:pStyle w:val="7"/>
        <w:numPr>
          <w:ilvl w:val="0"/>
          <w:numId w:val="5"/>
        </w:numPr>
        <w:ind w:firstLineChars="0"/>
        <w:rPr>
          <w:rFonts w:hint="eastAsia" w:ascii="楷体" w:hAnsi="楷体" w:eastAsia="楷体" w:cs="楷体"/>
        </w:rPr>
      </w:pPr>
      <w:r>
        <w:rPr>
          <w:rFonts w:hint="eastAsia" w:ascii="SimHei" w:hAnsi="SimHei" w:eastAsia="黑体" w:cs="楷体"/>
        </w:rPr>
        <w:t>定义：指针对同一职等下从事业务广度和深度等级而进行的划分。</w:t>
      </w:r>
    </w:p>
    <w:p>
      <w:pPr>
        <w:pStyle w:val="7"/>
        <w:numPr>
          <w:ilvl w:val="0"/>
          <w:numId w:val="5"/>
        </w:numPr>
        <w:ind w:firstLineChars="0"/>
        <w:rPr>
          <w:rFonts w:hint="eastAsia" w:ascii="楷体" w:hAnsi="楷体" w:eastAsia="楷体" w:cs="楷体"/>
        </w:rPr>
      </w:pPr>
      <w:r>
        <w:rPr>
          <w:rFonts w:hint="eastAsia" w:ascii="SimHei" w:hAnsi="SimHei" w:eastAsia="黑体" w:cs="楷体"/>
        </w:rPr>
        <w:t>划分：</w:t>
      </w:r>
      <w:r>
        <w:rPr>
          <w:rFonts w:hint="eastAsia" w:ascii="SimHei" w:hAnsi="SimHei" w:eastAsia="黑体" w:cs="楷体"/>
          <w:lang w:eastAsia="zh-CN"/>
        </w:rPr>
        <w:t>除</w:t>
      </w:r>
      <w:r>
        <w:rPr>
          <w:rFonts w:hint="eastAsia" w:ascii="SimHei" w:hAnsi="SimHei" w:eastAsia="黑体" w:cs="楷体"/>
          <w:lang w:val="en-US" w:eastAsia="zh-CN"/>
        </w:rPr>
        <w:t>BAND1、BAND11、BAND12外，</w:t>
      </w:r>
      <w:r>
        <w:rPr>
          <w:rFonts w:hint="eastAsia" w:ascii="SimHei" w:hAnsi="SimHei" w:eastAsia="黑体" w:cs="楷体"/>
          <w:lang w:eastAsia="zh-CN"/>
        </w:rPr>
        <w:t>每个职等下设</w:t>
      </w:r>
      <w:r>
        <w:rPr>
          <w:rFonts w:hint="eastAsia" w:ascii="SimHei" w:hAnsi="SimHei" w:eastAsia="黑体" w:cs="楷体"/>
          <w:lang w:val="en-US" w:eastAsia="zh-CN"/>
        </w:rPr>
        <w:t>3个职级（CBA），A级最高，B级中间，C级最低。职级对应的薪酬如下：</w:t>
      </w:r>
    </w:p>
    <w:tbl>
      <w:tblPr>
        <w:tblStyle w:val="4"/>
        <w:tblW w:w="833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53"/>
        <w:gridCol w:w="1667"/>
        <w:gridCol w:w="953"/>
        <w:gridCol w:w="952"/>
        <w:gridCol w:w="1390"/>
        <w:gridCol w:w="952"/>
        <w:gridCol w:w="516"/>
        <w:gridCol w:w="9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8336" w:type="dxa"/>
            <w:gridSpan w:val="8"/>
            <w:tcBorders>
              <w:top w:val="double" w:color="000000" w:sz="4" w:space="0"/>
              <w:left w:val="doub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职级对应薪酬表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953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序列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职级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序列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职级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薪酬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带宽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等级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对应薪酬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  <w:jc w:val="center"/>
        </w:trPr>
        <w:tc>
          <w:tcPr>
            <w:tcW w:w="953" w:type="dxa"/>
            <w:vMerge w:val="restar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M8</w:t>
            </w:r>
          </w:p>
        </w:tc>
        <w:tc>
          <w:tcPr>
            <w:tcW w:w="16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总经理</w:t>
            </w: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40K以上</w:t>
            </w:r>
          </w:p>
        </w:tc>
        <w:tc>
          <w:tcPr>
            <w:tcW w:w="9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40000以上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  <w:jc w:val="center"/>
        </w:trPr>
        <w:tc>
          <w:tcPr>
            <w:tcW w:w="953" w:type="dxa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  <w:jc w:val="center"/>
        </w:trPr>
        <w:tc>
          <w:tcPr>
            <w:tcW w:w="953" w:type="dxa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vMerge w:val="restar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M7</w:t>
            </w:r>
          </w:p>
        </w:tc>
        <w:tc>
          <w:tcPr>
            <w:tcW w:w="16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副总经理</w:t>
            </w: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30K-40K</w:t>
            </w:r>
          </w:p>
        </w:tc>
        <w:tc>
          <w:tcPr>
            <w:tcW w:w="9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10000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A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40000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B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36600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C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33300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953" w:type="dxa"/>
            <w:vMerge w:val="restar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M6</w:t>
            </w:r>
          </w:p>
        </w:tc>
        <w:tc>
          <w:tcPr>
            <w:tcW w:w="16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高级一级中心总监（分公司总经理）</w:t>
            </w: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23K-30K</w:t>
            </w:r>
          </w:p>
        </w:tc>
        <w:tc>
          <w:tcPr>
            <w:tcW w:w="9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7000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A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953" w:type="dxa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B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27600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C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25300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vMerge w:val="restar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M5</w:t>
            </w:r>
          </w:p>
        </w:tc>
        <w:tc>
          <w:tcPr>
            <w:tcW w:w="16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一级中心总监</w:t>
            </w: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序列</w:t>
            </w:r>
          </w:p>
        </w:tc>
        <w:tc>
          <w:tcPr>
            <w:tcW w:w="9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职级</w:t>
            </w:r>
          </w:p>
        </w:tc>
        <w:tc>
          <w:tcPr>
            <w:tcW w:w="13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18K-23K</w:t>
            </w:r>
          </w:p>
        </w:tc>
        <w:tc>
          <w:tcPr>
            <w:tcW w:w="9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5000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A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B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21200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C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19600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vMerge w:val="restar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M4</w:t>
            </w:r>
          </w:p>
        </w:tc>
        <w:tc>
          <w:tcPr>
            <w:tcW w:w="16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高级部门经理</w:t>
            </w: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P8</w:t>
            </w:r>
          </w:p>
        </w:tc>
        <w:tc>
          <w:tcPr>
            <w:tcW w:w="9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首席专家</w:t>
            </w:r>
          </w:p>
        </w:tc>
        <w:tc>
          <w:tcPr>
            <w:tcW w:w="13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15K-18K</w:t>
            </w:r>
          </w:p>
        </w:tc>
        <w:tc>
          <w:tcPr>
            <w:tcW w:w="9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3000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A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B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17000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C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vMerge w:val="restar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 xml:space="preserve">M3 </w:t>
            </w:r>
          </w:p>
        </w:tc>
        <w:tc>
          <w:tcPr>
            <w:tcW w:w="16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中级部门经理B档</w:t>
            </w: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P7</w:t>
            </w:r>
          </w:p>
        </w:tc>
        <w:tc>
          <w:tcPr>
            <w:tcW w:w="9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资深专家</w:t>
            </w:r>
          </w:p>
        </w:tc>
        <w:tc>
          <w:tcPr>
            <w:tcW w:w="13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12K-15K</w:t>
            </w:r>
          </w:p>
        </w:tc>
        <w:tc>
          <w:tcPr>
            <w:tcW w:w="9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3000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A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B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C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vMerge w:val="restar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M2</w:t>
            </w:r>
          </w:p>
        </w:tc>
        <w:tc>
          <w:tcPr>
            <w:tcW w:w="16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初级部门经理C档</w:t>
            </w: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P6</w:t>
            </w:r>
          </w:p>
        </w:tc>
        <w:tc>
          <w:tcPr>
            <w:tcW w:w="9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高级专家</w:t>
            </w:r>
          </w:p>
        </w:tc>
        <w:tc>
          <w:tcPr>
            <w:tcW w:w="13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10K-12K</w:t>
            </w:r>
          </w:p>
        </w:tc>
        <w:tc>
          <w:tcPr>
            <w:tcW w:w="9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2000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A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B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11200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C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10600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vMerge w:val="restar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M1</w:t>
            </w:r>
          </w:p>
        </w:tc>
        <w:tc>
          <w:tcPr>
            <w:tcW w:w="16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主管</w:t>
            </w: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P5</w:t>
            </w:r>
          </w:p>
        </w:tc>
        <w:tc>
          <w:tcPr>
            <w:tcW w:w="9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专家</w:t>
            </w:r>
          </w:p>
        </w:tc>
        <w:tc>
          <w:tcPr>
            <w:tcW w:w="13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8K-10K</w:t>
            </w:r>
          </w:p>
        </w:tc>
        <w:tc>
          <w:tcPr>
            <w:tcW w:w="9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2000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A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B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9200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C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8600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tcBorders>
              <w:top w:val="single" w:color="000000" w:sz="4" w:space="0"/>
              <w:left w:val="doub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P4</w:t>
            </w:r>
          </w:p>
        </w:tc>
        <w:tc>
          <w:tcPr>
            <w:tcW w:w="9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高级专员</w:t>
            </w:r>
          </w:p>
        </w:tc>
        <w:tc>
          <w:tcPr>
            <w:tcW w:w="13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6K-8K</w:t>
            </w:r>
          </w:p>
        </w:tc>
        <w:tc>
          <w:tcPr>
            <w:tcW w:w="9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2000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A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tcBorders>
              <w:left w:val="doub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B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7200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tcBorders>
              <w:left w:val="doub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C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6600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tcBorders>
              <w:left w:val="doub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P3</w:t>
            </w:r>
          </w:p>
        </w:tc>
        <w:tc>
          <w:tcPr>
            <w:tcW w:w="9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专员</w:t>
            </w:r>
          </w:p>
        </w:tc>
        <w:tc>
          <w:tcPr>
            <w:tcW w:w="13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4K-6K</w:t>
            </w:r>
          </w:p>
        </w:tc>
        <w:tc>
          <w:tcPr>
            <w:tcW w:w="9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2000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A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tcBorders>
              <w:left w:val="doub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B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5200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tcBorders>
              <w:left w:val="doub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C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4600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tcBorders>
              <w:left w:val="doub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P2</w:t>
            </w:r>
          </w:p>
        </w:tc>
        <w:tc>
          <w:tcPr>
            <w:tcW w:w="9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助理</w:t>
            </w:r>
          </w:p>
        </w:tc>
        <w:tc>
          <w:tcPr>
            <w:tcW w:w="13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3K-4K</w:t>
            </w:r>
          </w:p>
        </w:tc>
        <w:tc>
          <w:tcPr>
            <w:tcW w:w="9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1000</w:t>
            </w: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A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tcBorders>
              <w:left w:val="doub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B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tcBorders>
              <w:left w:val="doub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C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tcBorders>
              <w:left w:val="doub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P1</w:t>
            </w:r>
          </w:p>
        </w:tc>
        <w:tc>
          <w:tcPr>
            <w:tcW w:w="952" w:type="dxa"/>
            <w:vMerge w:val="restar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实习生</w:t>
            </w:r>
          </w:p>
        </w:tc>
        <w:tc>
          <w:tcPr>
            <w:tcW w:w="1390" w:type="dxa"/>
            <w:vMerge w:val="restar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2K</w:t>
            </w:r>
          </w:p>
        </w:tc>
        <w:tc>
          <w:tcPr>
            <w:tcW w:w="952" w:type="dxa"/>
            <w:vMerge w:val="restar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0</w:t>
            </w:r>
          </w:p>
        </w:tc>
        <w:tc>
          <w:tcPr>
            <w:tcW w:w="516" w:type="dxa"/>
            <w:vMerge w:val="restar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953" w:type="dxa"/>
            <w:tcBorders>
              <w:left w:val="doub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tcBorders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continue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dxa"/>
            <w:vMerge w:val="continue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953" w:type="dxa"/>
            <w:tcBorders>
              <w:left w:val="double" w:color="000000" w:sz="4" w:space="0"/>
              <w:bottom w:val="doub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67" w:type="dxa"/>
            <w:tcBorders>
              <w:bottom w:val="doub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0" w:type="dxa"/>
            <w:vMerge w:val="continue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6" w:type="dxa"/>
            <w:vMerge w:val="continue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pPr>
        <w:pStyle w:val="7"/>
        <w:numPr>
          <w:ilvl w:val="0"/>
          <w:numId w:val="0"/>
        </w:numPr>
        <w:rPr>
          <w:rFonts w:hint="eastAsia" w:ascii="楷体" w:hAnsi="楷体" w:eastAsia="楷体" w:cs="楷体"/>
        </w:rPr>
      </w:pPr>
    </w:p>
    <w:p>
      <w:pPr>
        <w:pStyle w:val="7"/>
        <w:numPr>
          <w:ilvl w:val="0"/>
          <w:numId w:val="5"/>
        </w:numPr>
        <w:ind w:firstLineChars="0"/>
        <w:rPr>
          <w:rFonts w:hint="eastAsia" w:ascii="楷体" w:hAnsi="楷体" w:eastAsia="楷体" w:cs="楷体"/>
        </w:rPr>
      </w:pPr>
      <w:r>
        <w:rPr>
          <w:rFonts w:hint="eastAsia" w:ascii="SimHei" w:hAnsi="SimHei" w:eastAsia="黑体" w:cs="楷体"/>
          <w:lang w:val="en-US" w:eastAsia="zh-CN"/>
        </w:rPr>
        <w:t>定级：</w:t>
      </w:r>
      <w:r>
        <w:rPr>
          <w:rFonts w:hint="eastAsia" w:ascii="SimHei" w:hAnsi="SimHei" w:eastAsia="黑体" w:cs="楷体"/>
          <w:lang w:val="en-US"/>
        </w:rPr>
        <w:t>新入职人员的职级一般定C，个别优秀人员可达B，原则上不定A。</w:t>
      </w:r>
    </w:p>
    <w:p>
      <w:pPr>
        <w:pStyle w:val="7"/>
        <w:numPr>
          <w:ilvl w:val="0"/>
          <w:numId w:val="6"/>
        </w:numPr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SimHei" w:hAnsi="SimHei" w:eastAsia="黑体" w:cs="楷体"/>
          <w:lang w:val="en-US" w:eastAsia="zh-CN"/>
        </w:rPr>
        <w:t>职级升降</w:t>
      </w:r>
    </w:p>
    <w:p>
      <w:pPr>
        <w:pStyle w:val="7"/>
        <w:numPr>
          <w:ilvl w:val="0"/>
          <w:numId w:val="0"/>
        </w:numPr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SimHei" w:hAnsi="SimHei" w:eastAsia="黑体" w:cs="楷体"/>
          <w:lang w:val="en-US" w:eastAsia="zh-CN"/>
        </w:rPr>
        <w:t xml:space="preserve">       1.  271评选</w:t>
      </w:r>
    </w:p>
    <w:p>
      <w:pPr>
        <w:pStyle w:val="7"/>
        <w:numPr>
          <w:ilvl w:val="0"/>
          <w:numId w:val="0"/>
        </w:numPr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SimHei" w:hAnsi="SimHei" w:eastAsia="黑体" w:cs="楷体"/>
          <w:lang w:val="en-US" w:eastAsia="zh-CN"/>
        </w:rPr>
        <w:t xml:space="preserve">          2.1评选规则</w:t>
      </w: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1"/>
        <w:gridCol w:w="2287"/>
        <w:gridCol w:w="2287"/>
        <w:gridCol w:w="22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61" w:type="dxa"/>
            <w:vAlign w:val="center"/>
          </w:tcPr>
          <w:p>
            <w:pPr>
              <w:pStyle w:val="7"/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能力分级</w:t>
            </w:r>
          </w:p>
        </w:tc>
        <w:tc>
          <w:tcPr>
            <w:tcW w:w="2287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人数比例</w:t>
            </w:r>
          </w:p>
        </w:tc>
        <w:tc>
          <w:tcPr>
            <w:tcW w:w="2287" w:type="dxa"/>
            <w:vAlign w:val="center"/>
          </w:tcPr>
          <w:p>
            <w:pPr>
              <w:pStyle w:val="7"/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定义说明</w:t>
            </w:r>
          </w:p>
        </w:tc>
        <w:tc>
          <w:tcPr>
            <w:tcW w:w="2287" w:type="dxa"/>
            <w:vAlign w:val="center"/>
          </w:tcPr>
          <w:p>
            <w:pPr>
              <w:pStyle w:val="7"/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职级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1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优秀</w:t>
            </w:r>
          </w:p>
        </w:tc>
        <w:tc>
          <w:tcPr>
            <w:tcW w:w="2287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20%</w:t>
            </w:r>
          </w:p>
        </w:tc>
        <w:tc>
          <w:tcPr>
            <w:tcW w:w="2287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/>
              </w:rPr>
              <w:t>超出该职位要求，具备胜任下一职位的潜力</w:t>
            </w:r>
          </w:p>
        </w:tc>
        <w:tc>
          <w:tcPr>
            <w:tcW w:w="2287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1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胜任</w:t>
            </w:r>
          </w:p>
        </w:tc>
        <w:tc>
          <w:tcPr>
            <w:tcW w:w="2287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30%</w:t>
            </w:r>
          </w:p>
        </w:tc>
        <w:tc>
          <w:tcPr>
            <w:tcW w:w="2287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完全</w:t>
            </w:r>
            <w:r>
              <w:rPr>
                <w:rFonts w:hint="eastAsia" w:ascii="SimHei" w:hAnsi="SimHei" w:eastAsia="黑体" w:cs="楷体"/>
                <w:lang w:val="en-US"/>
              </w:rPr>
              <w:t>胜任该职位</w:t>
            </w:r>
          </w:p>
        </w:tc>
        <w:tc>
          <w:tcPr>
            <w:tcW w:w="2287" w:type="dxa"/>
            <w:vMerge w:val="restart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1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一般胜任</w:t>
            </w:r>
          </w:p>
        </w:tc>
        <w:tc>
          <w:tcPr>
            <w:tcW w:w="2287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40%</w:t>
            </w:r>
          </w:p>
        </w:tc>
        <w:tc>
          <w:tcPr>
            <w:tcW w:w="2287" w:type="dxa"/>
            <w:vMerge w:val="restart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/>
              </w:rPr>
              <w:t>具备胜任该职位的潜力，但需要通过阶段性的工作实践和能力提升才能完全胜任</w:t>
            </w:r>
          </w:p>
        </w:tc>
        <w:tc>
          <w:tcPr>
            <w:tcW w:w="2287" w:type="dxa"/>
            <w:vMerge w:val="continue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1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差</w:t>
            </w:r>
          </w:p>
        </w:tc>
        <w:tc>
          <w:tcPr>
            <w:tcW w:w="2287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10%</w:t>
            </w:r>
          </w:p>
        </w:tc>
        <w:tc>
          <w:tcPr>
            <w:tcW w:w="2287" w:type="dxa"/>
            <w:vMerge w:val="continue"/>
            <w:vAlign w:val="center"/>
          </w:tcPr>
          <w:p>
            <w:pPr>
              <w:pStyle w:val="7"/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lang w:val="en-US" w:eastAsia="zh-CN"/>
              </w:rPr>
            </w:pPr>
          </w:p>
        </w:tc>
        <w:tc>
          <w:tcPr>
            <w:tcW w:w="2287" w:type="dxa"/>
            <w:vAlign w:val="center"/>
          </w:tcPr>
          <w:p>
            <w:pPr>
              <w:pStyle w:val="7"/>
              <w:numPr>
                <w:ilvl w:val="0"/>
                <w:numId w:val="0"/>
              </w:numPr>
              <w:jc w:val="center"/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C</w:t>
            </w:r>
          </w:p>
        </w:tc>
      </w:tr>
    </w:tbl>
    <w:p>
      <w:pPr>
        <w:pStyle w:val="7"/>
        <w:numPr>
          <w:ilvl w:val="0"/>
          <w:numId w:val="0"/>
        </w:numPr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SimHei" w:hAnsi="SimHei" w:eastAsia="黑体" w:cs="楷体"/>
          <w:lang w:val="en-US" w:eastAsia="zh-CN"/>
        </w:rPr>
        <w:t xml:space="preserve">          2.2 评选方法见绩效考核方案。</w:t>
      </w:r>
    </w:p>
    <w:p>
      <w:pPr>
        <w:pStyle w:val="7"/>
        <w:numPr>
          <w:ilvl w:val="0"/>
          <w:numId w:val="0"/>
        </w:numPr>
        <w:ind w:left="720" w:leftChars="0"/>
        <w:rPr>
          <w:rFonts w:hint="eastAsia" w:ascii="楷体" w:hAnsi="楷体" w:eastAsia="楷体" w:cs="楷体"/>
        </w:rPr>
      </w:pPr>
      <w:r>
        <w:rPr>
          <w:rFonts w:hint="eastAsia" w:ascii="SimHei" w:hAnsi="SimHei" w:eastAsia="黑体" w:cs="楷体"/>
          <w:lang w:val="en-US" w:eastAsia="zh-CN"/>
        </w:rPr>
        <w:t xml:space="preserve">2.  </w:t>
      </w:r>
      <w:r>
        <w:rPr>
          <w:rFonts w:hint="eastAsia" w:ascii="SimHei" w:hAnsi="SimHei" w:eastAsia="黑体" w:cs="楷体"/>
          <w:lang w:eastAsia="zh-CN"/>
        </w:rPr>
        <w:t>晋升</w:t>
      </w:r>
    </w:p>
    <w:p>
      <w:pPr>
        <w:pStyle w:val="7"/>
        <w:numPr>
          <w:ilvl w:val="0"/>
          <w:numId w:val="0"/>
        </w:numPr>
        <w:ind w:left="720" w:leftChars="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SimHei" w:hAnsi="SimHei" w:eastAsia="黑体" w:cs="楷体"/>
          <w:lang w:val="en-US" w:eastAsia="zh-CN"/>
        </w:rPr>
        <w:t xml:space="preserve">   2.1晋升</w:t>
      </w:r>
      <w:r>
        <w:rPr>
          <w:rFonts w:hint="eastAsia" w:ascii="SimHei" w:hAnsi="SimHei" w:eastAsia="黑体" w:cs="楷体"/>
          <w:lang w:eastAsia="zh-CN"/>
        </w:rPr>
        <w:t>规则：原则上遵循逐级晋升原则，职级按</w:t>
      </w:r>
      <w:r>
        <w:rPr>
          <w:rFonts w:hint="eastAsia" w:ascii="SimHei" w:hAnsi="SimHei" w:eastAsia="黑体" w:cs="楷体"/>
          <w:lang w:val="en-US" w:eastAsia="zh-CN"/>
        </w:rPr>
        <w:t>C、B、A逐级晋升；职级达到A方可进行下一职等，且新职等C起步；特殊情况一次晋升职级不得超过三级。</w:t>
      </w:r>
    </w:p>
    <w:p>
      <w:pPr>
        <w:pStyle w:val="7"/>
        <w:numPr>
          <w:ilvl w:val="0"/>
          <w:numId w:val="0"/>
        </w:numPr>
        <w:ind w:left="720" w:leftChars="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SimHei" w:hAnsi="SimHei" w:eastAsia="黑体" w:cs="楷体"/>
          <w:lang w:val="en-US" w:eastAsia="zh-CN"/>
        </w:rPr>
        <w:t xml:space="preserve">   2.2晋升准入资格：即员工必须是当期271评选中“2”类员工，且上一周期非“1”类员工；上一周期内受到公司相关处罚人员者（如指标未达成，价值观不匹配），公司有权取消晋升资格。</w:t>
      </w:r>
    </w:p>
    <w:p>
      <w:pPr>
        <w:pStyle w:val="7"/>
        <w:numPr>
          <w:ilvl w:val="0"/>
          <w:numId w:val="0"/>
        </w:numPr>
        <w:ind w:left="720" w:leftChars="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SimHei" w:hAnsi="SimHei" w:eastAsia="黑体" w:cs="楷体"/>
          <w:lang w:val="en-US" w:eastAsia="zh-CN"/>
        </w:rPr>
        <w:t xml:space="preserve">   2.3晋升评估标准</w:t>
      </w:r>
    </w:p>
    <w:tbl>
      <w:tblPr>
        <w:tblStyle w:val="4"/>
        <w:tblW w:w="833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dotted" w:color="000000" w:sz="4" w:space="0"/>
          <w:insideV w:val="dotted" w:color="000000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30"/>
        <w:gridCol w:w="716"/>
        <w:gridCol w:w="717"/>
        <w:gridCol w:w="718"/>
        <w:gridCol w:w="711"/>
        <w:gridCol w:w="714"/>
        <w:gridCol w:w="1168"/>
        <w:gridCol w:w="1331"/>
        <w:gridCol w:w="133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dotted" w:color="000000" w:sz="4" w:space="0"/>
            <w:insideV w:val="dotted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930" w:type="dxa"/>
            <w:vMerge w:val="restart"/>
            <w:tcBorders>
              <w:tl2br w:val="nil"/>
              <w:tr2bl w:val="nil"/>
            </w:tcBorders>
            <w:shd w:val="clear" w:color="000000" w:fill="FFFF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晋升至</w:t>
            </w:r>
          </w:p>
        </w:tc>
        <w:tc>
          <w:tcPr>
            <w:tcW w:w="2862" w:type="dxa"/>
            <w:gridSpan w:val="4"/>
            <w:tcBorders>
              <w:tl2br w:val="nil"/>
              <w:tr2bl w:val="nil"/>
            </w:tcBorders>
            <w:shd w:val="clear" w:color="000000" w:fill="FFFF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资历</w:t>
            </w:r>
          </w:p>
        </w:tc>
        <w:tc>
          <w:tcPr>
            <w:tcW w:w="1882" w:type="dxa"/>
            <w:gridSpan w:val="2"/>
            <w:tcBorders>
              <w:tl2br w:val="nil"/>
              <w:tr2bl w:val="nil"/>
            </w:tcBorders>
            <w:shd w:val="clear" w:color="000000" w:fill="FFFF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绩效指标</w:t>
            </w:r>
          </w:p>
        </w:tc>
        <w:tc>
          <w:tcPr>
            <w:tcW w:w="2662" w:type="dxa"/>
            <w:gridSpan w:val="2"/>
            <w:tcBorders>
              <w:tl2br w:val="nil"/>
              <w:tr2bl w:val="nil"/>
            </w:tcBorders>
            <w:shd w:val="clear" w:color="000000" w:fill="FFFF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管理指标（仅限M）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dotted" w:color="000000" w:sz="4" w:space="0"/>
            <w:insideV w:val="dotted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930" w:type="dxa"/>
            <w:vMerge w:val="continue"/>
            <w:tcBorders>
              <w:tl2br w:val="nil"/>
              <w:tr2bl w:val="nil"/>
            </w:tcBorders>
            <w:shd w:val="clear" w:color="000000" w:fill="FFFFCC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6" w:type="dxa"/>
            <w:tcBorders>
              <w:tl2br w:val="nil"/>
              <w:tr2bl w:val="nil"/>
            </w:tcBorders>
            <w:shd w:val="clear" w:color="000000" w:fill="FFFF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最高学历</w:t>
            </w: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br/>
            </w: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（不低于）</w:t>
            </w:r>
          </w:p>
        </w:tc>
        <w:tc>
          <w:tcPr>
            <w:tcW w:w="717" w:type="dxa"/>
            <w:tcBorders>
              <w:tl2br w:val="nil"/>
              <w:tr2bl w:val="nil"/>
            </w:tcBorders>
            <w:shd w:val="clear" w:color="000000" w:fill="FFFF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司龄</w:t>
            </w: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br/>
            </w: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（不少于）</w:t>
            </w:r>
          </w:p>
        </w:tc>
        <w:tc>
          <w:tcPr>
            <w:tcW w:w="718" w:type="dxa"/>
            <w:tcBorders>
              <w:tl2br w:val="nil"/>
              <w:tr2bl w:val="nil"/>
            </w:tcBorders>
            <w:shd w:val="clear" w:color="000000" w:fill="FFFF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本岗任职时间</w:t>
            </w: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br/>
            </w: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（不少于）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000000" w:fill="FFFF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不良记录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000000" w:fill="FFFF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本期271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000000" w:fill="FFFF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业绩指标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shd w:val="clear" w:color="000000" w:fill="FFFF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人才培养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shd w:val="clear" w:color="000000" w:fill="FFFFCC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员工流失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dotted" w:color="000000" w:sz="4" w:space="0"/>
            <w:insideV w:val="dotted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93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BAND3</w:t>
            </w:r>
          </w:p>
        </w:tc>
        <w:tc>
          <w:tcPr>
            <w:tcW w:w="71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大专</w:t>
            </w:r>
          </w:p>
        </w:tc>
        <w:tc>
          <w:tcPr>
            <w:tcW w:w="717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0.25Y</w:t>
            </w:r>
          </w:p>
        </w:tc>
        <w:tc>
          <w:tcPr>
            <w:tcW w:w="718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0.25Y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无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2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同岗位排名前20%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/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dotted" w:color="000000" w:sz="4" w:space="0"/>
            <w:insideV w:val="dotted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93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BAND4</w:t>
            </w:r>
          </w:p>
        </w:tc>
        <w:tc>
          <w:tcPr>
            <w:tcW w:w="71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大专</w:t>
            </w:r>
          </w:p>
        </w:tc>
        <w:tc>
          <w:tcPr>
            <w:tcW w:w="717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0.5Y</w:t>
            </w:r>
          </w:p>
        </w:tc>
        <w:tc>
          <w:tcPr>
            <w:tcW w:w="718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0.5Y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无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2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同岗位排名前20%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/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dotted" w:color="000000" w:sz="4" w:space="0"/>
            <w:insideV w:val="dotted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93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BAND5</w:t>
            </w:r>
          </w:p>
        </w:tc>
        <w:tc>
          <w:tcPr>
            <w:tcW w:w="71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本科</w:t>
            </w:r>
          </w:p>
        </w:tc>
        <w:tc>
          <w:tcPr>
            <w:tcW w:w="717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0.5Y</w:t>
            </w:r>
          </w:p>
        </w:tc>
        <w:tc>
          <w:tcPr>
            <w:tcW w:w="718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1Y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无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2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同岗位排名前20%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至少培养出梯队1人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无群体性离职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dotted" w:color="000000" w:sz="4" w:space="0"/>
            <w:insideV w:val="dotted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93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BAND6</w:t>
            </w:r>
          </w:p>
        </w:tc>
        <w:tc>
          <w:tcPr>
            <w:tcW w:w="71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本科</w:t>
            </w:r>
          </w:p>
        </w:tc>
        <w:tc>
          <w:tcPr>
            <w:tcW w:w="717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0.5Y</w:t>
            </w:r>
          </w:p>
        </w:tc>
        <w:tc>
          <w:tcPr>
            <w:tcW w:w="718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1Y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无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2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同岗位排名前20%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至少培养出梯队2人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无群体性离职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dotted" w:color="000000" w:sz="4" w:space="0"/>
            <w:insideV w:val="dotted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93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BAND7</w:t>
            </w:r>
          </w:p>
        </w:tc>
        <w:tc>
          <w:tcPr>
            <w:tcW w:w="71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本科</w:t>
            </w:r>
          </w:p>
        </w:tc>
        <w:tc>
          <w:tcPr>
            <w:tcW w:w="717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0.5Y</w:t>
            </w:r>
          </w:p>
        </w:tc>
        <w:tc>
          <w:tcPr>
            <w:tcW w:w="718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1.5Y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无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2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同岗位排名前20%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至少培养出梯队3人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无群体性离职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dotted" w:color="000000" w:sz="4" w:space="0"/>
            <w:insideV w:val="dotted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93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BAND8</w:t>
            </w:r>
          </w:p>
        </w:tc>
        <w:tc>
          <w:tcPr>
            <w:tcW w:w="71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本科</w:t>
            </w:r>
          </w:p>
        </w:tc>
        <w:tc>
          <w:tcPr>
            <w:tcW w:w="717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0.5Y</w:t>
            </w:r>
          </w:p>
        </w:tc>
        <w:tc>
          <w:tcPr>
            <w:tcW w:w="718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1.5Y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无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2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同岗位排名前20%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至少培养出梯队4人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无群体性离职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dotted" w:color="000000" w:sz="4" w:space="0"/>
            <w:insideV w:val="dotted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93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BAND9</w:t>
            </w:r>
          </w:p>
        </w:tc>
        <w:tc>
          <w:tcPr>
            <w:tcW w:w="71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本科</w:t>
            </w:r>
          </w:p>
        </w:tc>
        <w:tc>
          <w:tcPr>
            <w:tcW w:w="717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0.5Y</w:t>
            </w:r>
          </w:p>
        </w:tc>
        <w:tc>
          <w:tcPr>
            <w:tcW w:w="718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2Y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无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2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同岗位排名前20%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至少培养出1人接班人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  <w:t>无群体性离职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dotted" w:color="000000" w:sz="4" w:space="0"/>
            <w:insideV w:val="dotted" w:color="000000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930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BAND10</w:t>
            </w:r>
          </w:p>
        </w:tc>
        <w:tc>
          <w:tcPr>
            <w:tcW w:w="716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本科</w:t>
            </w:r>
          </w:p>
        </w:tc>
        <w:tc>
          <w:tcPr>
            <w:tcW w:w="717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0.5Y</w:t>
            </w:r>
          </w:p>
        </w:tc>
        <w:tc>
          <w:tcPr>
            <w:tcW w:w="718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2Y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无</w:t>
            </w:r>
          </w:p>
        </w:tc>
        <w:tc>
          <w:tcPr>
            <w:tcW w:w="714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2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/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/</w:t>
            </w:r>
          </w:p>
        </w:tc>
        <w:tc>
          <w:tcPr>
            <w:tcW w:w="1331" w:type="dxa"/>
            <w:tcBorders>
              <w:tl2br w:val="nil"/>
              <w:tr2bl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SimHei" w:hAnsi="SimHei" w:eastAsia="黑体" w:cs="楷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/</w:t>
            </w:r>
          </w:p>
        </w:tc>
      </w:tr>
    </w:tbl>
    <w:p>
      <w:pPr>
        <w:pStyle w:val="7"/>
        <w:numPr>
          <w:ilvl w:val="0"/>
          <w:numId w:val="0"/>
        </w:numPr>
        <w:ind w:left="720" w:leftChars="0"/>
        <w:rPr>
          <w:rFonts w:hint="eastAsia" w:ascii="楷体" w:hAnsi="楷体" w:eastAsia="楷体" w:cs="楷体"/>
          <w:lang w:val="en-US" w:eastAsia="zh-CN"/>
        </w:rPr>
      </w:pPr>
    </w:p>
    <w:p>
      <w:pPr>
        <w:pStyle w:val="7"/>
        <w:numPr>
          <w:ilvl w:val="0"/>
          <w:numId w:val="0"/>
        </w:numPr>
        <w:ind w:left="720" w:leftChars="0"/>
        <w:rPr>
          <w:rFonts w:hint="eastAsia" w:ascii="楷体" w:hAnsi="楷体" w:eastAsia="楷体" w:cs="楷体"/>
        </w:rPr>
      </w:pPr>
      <w:r>
        <w:rPr>
          <w:rFonts w:hint="eastAsia" w:ascii="SimHei" w:hAnsi="SimHei" w:eastAsia="黑体" w:cs="楷体"/>
          <w:lang w:val="en-US" w:eastAsia="zh-CN"/>
        </w:rPr>
        <w:t xml:space="preserve">   2.4晋升周期：每年10月份一次。</w:t>
      </w:r>
    </w:p>
    <w:p>
      <w:pPr>
        <w:pStyle w:val="7"/>
        <w:numPr>
          <w:ilvl w:val="0"/>
          <w:numId w:val="0"/>
        </w:numPr>
        <w:ind w:left="720" w:leftChars="0"/>
        <w:rPr>
          <w:rFonts w:hint="eastAsia" w:ascii="楷体" w:hAnsi="楷体" w:eastAsia="楷体" w:cs="楷体"/>
        </w:rPr>
      </w:pPr>
      <w:r>
        <w:rPr>
          <w:rFonts w:hint="eastAsia" w:ascii="SimHei" w:hAnsi="SimHei" w:eastAsia="黑体" w:cs="楷体"/>
          <w:lang w:val="en-US" w:eastAsia="zh-CN"/>
        </w:rPr>
        <w:t>3.  降级</w:t>
      </w:r>
    </w:p>
    <w:p>
      <w:pPr>
        <w:pStyle w:val="7"/>
        <w:numPr>
          <w:ilvl w:val="0"/>
          <w:numId w:val="0"/>
        </w:numPr>
        <w:ind w:left="720" w:leftChars="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SimHei" w:hAnsi="SimHei" w:eastAsia="黑体" w:cs="楷体"/>
          <w:lang w:val="en-US" w:eastAsia="zh-CN"/>
        </w:rPr>
        <w:t xml:space="preserve">   3.1降级规则：员工未达成考核指标，被评选为271的“1”类，触及公司红线及其他公司规定的情况。</w:t>
      </w:r>
    </w:p>
    <w:p>
      <w:pPr>
        <w:pStyle w:val="7"/>
        <w:numPr>
          <w:ilvl w:val="0"/>
          <w:numId w:val="0"/>
        </w:numPr>
        <w:ind w:left="720" w:leftChars="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SimHei" w:hAnsi="SimHei" w:eastAsia="黑体" w:cs="楷体"/>
          <w:lang w:val="en-US" w:eastAsia="zh-CN"/>
        </w:rPr>
        <w:t xml:space="preserve">   3.2降级周期：无固定周期。</w:t>
      </w:r>
    </w:p>
    <w:p>
      <w:pPr>
        <w:pStyle w:val="7"/>
        <w:numPr>
          <w:ilvl w:val="0"/>
          <w:numId w:val="7"/>
        </w:numPr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SimHei" w:hAnsi="SimHei" w:eastAsia="黑体" w:cs="楷体"/>
          <w:lang w:val="en-US" w:eastAsia="zh-CN"/>
        </w:rPr>
        <w:t>薪酬调整</w:t>
      </w:r>
    </w:p>
    <w:p>
      <w:pPr>
        <w:pStyle w:val="7"/>
        <w:numPr>
          <w:ilvl w:val="0"/>
          <w:numId w:val="0"/>
        </w:numPr>
        <w:ind w:leftChars="200"/>
        <w:rPr>
          <w:rFonts w:hint="eastAsia" w:ascii="楷体" w:hAnsi="楷体" w:eastAsia="楷体" w:cs="楷体"/>
          <w:lang w:eastAsia="zh-CN"/>
        </w:rPr>
      </w:pPr>
      <w:r>
        <w:rPr>
          <w:rFonts w:hint="eastAsia" w:ascii="SimHei" w:hAnsi="SimHei" w:eastAsia="黑体" w:cs="楷体"/>
          <w:lang w:val="en-US" w:eastAsia="zh-CN"/>
        </w:rPr>
        <w:t xml:space="preserve">      1.  </w:t>
      </w:r>
      <w:r>
        <w:rPr>
          <w:rFonts w:hint="eastAsia" w:ascii="SimHei" w:hAnsi="SimHei" w:eastAsia="黑体" w:cs="楷体"/>
        </w:rPr>
        <w:t>定义：</w:t>
      </w:r>
      <w:r>
        <w:rPr>
          <w:rFonts w:hint="eastAsia" w:ascii="SimHei" w:hAnsi="SimHei" w:eastAsia="黑体" w:cs="楷体"/>
          <w:lang w:eastAsia="zh-CN"/>
        </w:rPr>
        <w:t>指因职务级别、任职岗位、用工性质、工作表现等因素发生变化而对薪资构成或标准进行相应调整的行为。正常调薪包括转正调薪、异动调薪、晋升调薪。</w:t>
      </w:r>
    </w:p>
    <w:p>
      <w:pPr>
        <w:pStyle w:val="7"/>
        <w:numPr>
          <w:ilvl w:val="0"/>
          <w:numId w:val="0"/>
        </w:numPr>
        <w:ind w:leftChars="200"/>
        <w:rPr>
          <w:rFonts w:hint="eastAsia" w:ascii="楷体" w:hAnsi="楷体" w:eastAsia="楷体" w:cs="楷体"/>
          <w:lang w:eastAsia="zh-CN"/>
        </w:rPr>
      </w:pPr>
      <w:r>
        <w:rPr>
          <w:rFonts w:hint="eastAsia" w:ascii="SimHei" w:hAnsi="SimHei" w:eastAsia="黑体" w:cs="楷体"/>
          <w:lang w:val="en-US" w:eastAsia="zh-CN"/>
        </w:rPr>
        <w:t xml:space="preserve">     </w:t>
      </w:r>
      <w:r>
        <w:rPr>
          <w:rFonts w:hint="eastAsia" w:ascii="SimHei" w:hAnsi="SimHei" w:eastAsia="黑体" w:cs="楷体"/>
          <w:lang w:eastAsia="zh-CN"/>
        </w:rPr>
        <w:t>转正调薪是指新入职员工自《转正申请》审批通过后，按照实际转正时间调整为转正薪资，享有正式员工的同等福利；</w:t>
      </w:r>
    </w:p>
    <w:p>
      <w:pPr>
        <w:pStyle w:val="7"/>
        <w:numPr>
          <w:ilvl w:val="0"/>
          <w:numId w:val="0"/>
        </w:numPr>
        <w:ind w:leftChars="20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SimHei" w:hAnsi="SimHei" w:eastAsia="黑体" w:cs="楷体"/>
          <w:lang w:val="en-US" w:eastAsia="zh-CN"/>
        </w:rPr>
        <w:t xml:space="preserve">     异动调薪是指由于员工职务、岗位等异动而引起的薪资调整；</w:t>
      </w:r>
    </w:p>
    <w:p>
      <w:pPr>
        <w:pStyle w:val="7"/>
        <w:numPr>
          <w:ilvl w:val="0"/>
          <w:numId w:val="0"/>
        </w:numPr>
        <w:ind w:leftChars="20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SimHei" w:hAnsi="SimHei" w:eastAsia="黑体" w:cs="楷体"/>
          <w:lang w:val="en-US" w:eastAsia="zh-CN"/>
        </w:rPr>
        <w:t xml:space="preserve">     晋升调薪是指由于员工职务提升引起的薪资调整。</w:t>
      </w:r>
    </w:p>
    <w:p>
      <w:pPr>
        <w:pStyle w:val="7"/>
        <w:numPr>
          <w:ilvl w:val="0"/>
          <w:numId w:val="0"/>
        </w:numPr>
        <w:ind w:leftChars="20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SimHei" w:hAnsi="SimHei" w:eastAsia="黑体" w:cs="楷体"/>
          <w:lang w:val="en-US" w:eastAsia="zh-CN"/>
        </w:rPr>
        <w:t xml:space="preserve">      2.  调整方案：采用年度加薪和期权管理结合的方式。</w:t>
      </w:r>
    </w:p>
    <w:p>
      <w:pPr>
        <w:pStyle w:val="7"/>
        <w:numPr>
          <w:ilvl w:val="0"/>
          <w:numId w:val="0"/>
        </w:numPr>
        <w:ind w:leftChars="20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SimHei" w:hAnsi="SimHei" w:eastAsia="黑体" w:cs="楷体"/>
          <w:lang w:val="en-US" w:eastAsia="zh-CN"/>
        </w:rPr>
        <w:t xml:space="preserve">  2.1年度加薪：</w:t>
      </w:r>
    </w:p>
    <w:tbl>
      <w:tblPr>
        <w:tblStyle w:val="5"/>
        <w:tblW w:w="85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751"/>
        <w:gridCol w:w="2379"/>
        <w:gridCol w:w="2376"/>
        <w:gridCol w:w="23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47" w:type="dxa"/>
          </w:tcPr>
          <w:p>
            <w:pPr>
              <w:pStyle w:val="7"/>
              <w:numPr>
                <w:ilvl w:val="0"/>
                <w:numId w:val="0"/>
              </w:numPr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4月份加薪</w:t>
            </w:r>
          </w:p>
        </w:tc>
        <w:tc>
          <w:tcPr>
            <w:tcW w:w="751" w:type="dxa"/>
          </w:tcPr>
          <w:p>
            <w:pPr>
              <w:pStyle w:val="7"/>
              <w:numPr>
                <w:ilvl w:val="0"/>
                <w:numId w:val="0"/>
              </w:numPr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普调</w:t>
            </w:r>
          </w:p>
        </w:tc>
        <w:tc>
          <w:tcPr>
            <w:tcW w:w="2379" w:type="dxa"/>
          </w:tcPr>
          <w:p>
            <w:pPr>
              <w:pStyle w:val="7"/>
              <w:numPr>
                <w:ilvl w:val="0"/>
                <w:numId w:val="0"/>
              </w:numPr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跟随型薪酬策略</w:t>
            </w:r>
          </w:p>
        </w:tc>
        <w:tc>
          <w:tcPr>
            <w:tcW w:w="2376" w:type="dxa"/>
          </w:tcPr>
          <w:p>
            <w:pPr>
              <w:pStyle w:val="7"/>
              <w:numPr>
                <w:ilvl w:val="0"/>
                <w:numId w:val="0"/>
              </w:numPr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全员性的长期性激励，保持薪酬福利的一般性竞争力。</w:t>
            </w:r>
          </w:p>
        </w:tc>
        <w:tc>
          <w:tcPr>
            <w:tcW w:w="2368" w:type="dxa"/>
          </w:tcPr>
          <w:p>
            <w:pPr>
              <w:pStyle w:val="7"/>
              <w:numPr>
                <w:ilvl w:val="0"/>
                <w:numId w:val="0"/>
              </w:numPr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政府公布的上一年度工资增长指导线最低值（员工工资的5%左右）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47" w:type="dxa"/>
          </w:tcPr>
          <w:p>
            <w:pPr>
              <w:pStyle w:val="7"/>
              <w:numPr>
                <w:ilvl w:val="0"/>
                <w:numId w:val="0"/>
              </w:numPr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10月份加薪</w:t>
            </w:r>
          </w:p>
        </w:tc>
        <w:tc>
          <w:tcPr>
            <w:tcW w:w="751" w:type="dxa"/>
          </w:tcPr>
          <w:p>
            <w:pPr>
              <w:pStyle w:val="7"/>
              <w:numPr>
                <w:ilvl w:val="0"/>
                <w:numId w:val="0"/>
              </w:numPr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点调</w:t>
            </w:r>
          </w:p>
        </w:tc>
        <w:tc>
          <w:tcPr>
            <w:tcW w:w="2379" w:type="dxa"/>
          </w:tcPr>
          <w:p>
            <w:pPr>
              <w:pStyle w:val="7"/>
              <w:numPr>
                <w:ilvl w:val="0"/>
                <w:numId w:val="0"/>
              </w:numPr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领先型薪酬策略</w:t>
            </w:r>
          </w:p>
        </w:tc>
        <w:tc>
          <w:tcPr>
            <w:tcW w:w="2376" w:type="dxa"/>
          </w:tcPr>
          <w:p>
            <w:pPr>
              <w:pStyle w:val="7"/>
              <w:numPr>
                <w:ilvl w:val="0"/>
                <w:numId w:val="0"/>
              </w:numPr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特定人群（20%优秀员工）的长期激励，保证优秀员工薪酬的领先，跟随公司长期发展</w:t>
            </w:r>
          </w:p>
        </w:tc>
        <w:tc>
          <w:tcPr>
            <w:tcW w:w="2368" w:type="dxa"/>
          </w:tcPr>
          <w:p>
            <w:pPr>
              <w:pStyle w:val="7"/>
              <w:numPr>
                <w:ilvl w:val="0"/>
                <w:numId w:val="0"/>
              </w:numPr>
              <w:rPr>
                <w:rFonts w:hint="eastAsia" w:ascii="楷体" w:hAnsi="楷体" w:eastAsia="楷体" w:cs="楷体"/>
                <w:lang w:val="en-US" w:eastAsia="zh-CN"/>
              </w:rPr>
            </w:pPr>
            <w:r>
              <w:rPr>
                <w:rFonts w:hint="eastAsia" w:ascii="SimHei" w:hAnsi="SimHei" w:eastAsia="黑体" w:cs="楷体"/>
                <w:lang w:val="en-US" w:eastAsia="zh-CN"/>
              </w:rPr>
              <w:t>前半年月平均底薪的4%</w:t>
            </w:r>
          </w:p>
        </w:tc>
      </w:tr>
    </w:tbl>
    <w:p>
      <w:pPr>
        <w:pStyle w:val="7"/>
        <w:numPr>
          <w:ilvl w:val="0"/>
          <w:numId w:val="0"/>
        </w:numPr>
        <w:ind w:leftChars="20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SimHei" w:hAnsi="SimHei" w:eastAsia="黑体" w:cs="楷体"/>
          <w:lang w:val="en-US" w:eastAsia="zh-CN"/>
        </w:rPr>
        <w:t xml:space="preserve">  2.2期权管理：针对特定人群的长期激励，锁定高贡献/价值的员工，确保其较长的服务期。</w:t>
      </w:r>
    </w:p>
    <w:p>
      <w:pPr>
        <w:pStyle w:val="7"/>
        <w:numPr>
          <w:ilvl w:val="0"/>
          <w:numId w:val="0"/>
        </w:numPr>
        <w:ind w:leftChars="20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SimHei" w:hAnsi="SimHei" w:eastAsia="黑体" w:cs="楷体"/>
          <w:lang w:val="en-US" w:eastAsia="zh-CN"/>
        </w:rPr>
        <w:t xml:space="preserve">     2.2.1发放前提：年度经营计划目标达成率&gt;100%</w:t>
      </w:r>
    </w:p>
    <w:p>
      <w:pPr>
        <w:pStyle w:val="7"/>
        <w:numPr>
          <w:ilvl w:val="0"/>
          <w:numId w:val="0"/>
        </w:numPr>
        <w:ind w:leftChars="20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SimHei" w:hAnsi="SimHei" w:eastAsia="黑体" w:cs="楷体"/>
          <w:lang w:val="en-US" w:eastAsia="zh-CN"/>
        </w:rPr>
        <w:t xml:space="preserve">     2.2.2期权总池：2%</w:t>
      </w:r>
    </w:p>
    <w:p>
      <w:pPr>
        <w:pStyle w:val="7"/>
        <w:numPr>
          <w:ilvl w:val="0"/>
          <w:numId w:val="0"/>
        </w:numPr>
        <w:ind w:leftChars="20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SimHei" w:hAnsi="SimHei" w:eastAsia="黑体" w:cs="楷体"/>
          <w:lang w:val="en-US" w:eastAsia="zh-CN"/>
        </w:rPr>
        <w:t xml:space="preserve">     2.2.3适应对象：</w:t>
      </w:r>
    </w:p>
    <w:p>
      <w:pPr>
        <w:pStyle w:val="7"/>
        <w:numPr>
          <w:ilvl w:val="0"/>
          <w:numId w:val="0"/>
        </w:numPr>
        <w:ind w:leftChars="200"/>
        <w:rPr>
          <w:rFonts w:hint="eastAsia" w:ascii="楷体" w:hAnsi="楷体" w:eastAsia="楷体" w:cs="楷体"/>
          <w:sz w:val="18"/>
          <w:szCs w:val="18"/>
          <w:lang w:val="en-US" w:eastAsia="zh-CN"/>
        </w:rPr>
      </w:pPr>
      <w:r>
        <w:rPr>
          <w:rFonts w:hint="eastAsia" w:ascii="SimHei" w:hAnsi="SimHei" w:eastAsia="黑体" w:cs="楷体"/>
          <w:lang w:val="en-US" w:eastAsia="zh-CN"/>
        </w:rPr>
        <w:t xml:space="preserve">       </w:t>
      </w:r>
      <w:r>
        <w:rPr>
          <w:rFonts w:hint="eastAsia" w:ascii="SimHei" w:hAnsi="SimHei" w:eastAsia="黑体" w:cs="楷体"/>
          <w:sz w:val="18"/>
          <w:szCs w:val="18"/>
          <w:lang w:val="en-US" w:eastAsia="zh-CN"/>
        </w:rPr>
        <w:t>BAND5及以上且司龄满1年的员工；</w:t>
      </w:r>
    </w:p>
    <w:p>
      <w:pPr>
        <w:pStyle w:val="7"/>
        <w:numPr>
          <w:ilvl w:val="0"/>
          <w:numId w:val="0"/>
        </w:numPr>
        <w:ind w:leftChars="200"/>
        <w:rPr>
          <w:rFonts w:hint="eastAsia" w:ascii="楷体" w:hAnsi="楷体" w:eastAsia="楷体" w:cs="楷体"/>
          <w:sz w:val="18"/>
          <w:szCs w:val="18"/>
          <w:lang w:val="en-US" w:eastAsia="zh-CN"/>
        </w:rPr>
      </w:pPr>
      <w:r>
        <w:rPr>
          <w:rFonts w:hint="eastAsia" w:ascii="SimHei" w:hAnsi="SimHei" w:eastAsia="黑体" w:cs="楷体"/>
          <w:sz w:val="18"/>
          <w:szCs w:val="18"/>
          <w:lang w:val="en-US" w:eastAsia="zh-CN"/>
        </w:rPr>
        <w:t xml:space="preserve">        BAND4及以下且司龄满4年的员工；</w:t>
      </w:r>
    </w:p>
    <w:p>
      <w:pPr>
        <w:pStyle w:val="7"/>
        <w:numPr>
          <w:ilvl w:val="0"/>
          <w:numId w:val="0"/>
        </w:numPr>
        <w:ind w:leftChars="200"/>
        <w:rPr>
          <w:rFonts w:hint="eastAsia" w:ascii="楷体" w:hAnsi="楷体" w:eastAsia="楷体" w:cs="楷体"/>
          <w:sz w:val="18"/>
          <w:szCs w:val="18"/>
          <w:lang w:val="en-US" w:eastAsia="zh-CN"/>
        </w:rPr>
      </w:pPr>
      <w:r>
        <w:rPr>
          <w:rFonts w:hint="eastAsia" w:ascii="SimHei" w:hAnsi="SimHei" w:eastAsia="黑体" w:cs="楷体"/>
          <w:sz w:val="18"/>
          <w:szCs w:val="18"/>
          <w:lang w:val="en-US" w:eastAsia="zh-CN"/>
        </w:rPr>
        <w:t xml:space="preserve">        新入职授予BAND9及以上的员工</w:t>
      </w:r>
    </w:p>
    <w:p>
      <w:pPr>
        <w:pStyle w:val="7"/>
        <w:numPr>
          <w:ilvl w:val="0"/>
          <w:numId w:val="0"/>
        </w:numPr>
        <w:ind w:leftChars="20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SimHei" w:hAnsi="SimHei" w:eastAsia="黑体" w:cs="楷体"/>
          <w:lang w:val="en-US" w:eastAsia="zh-CN"/>
        </w:rPr>
        <w:t xml:space="preserve">     2.2.4分配规则：</w:t>
      </w:r>
    </w:p>
    <w:p>
      <w:pPr>
        <w:pStyle w:val="7"/>
        <w:numPr>
          <w:ilvl w:val="0"/>
          <w:numId w:val="0"/>
        </w:numPr>
        <w:ind w:leftChars="20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SimHei" w:hAnsi="SimHei" w:eastAsia="黑体" w:cs="楷体"/>
          <w:lang w:val="en-US" w:eastAsia="zh-CN"/>
        </w:rPr>
        <w:t xml:space="preserve">       </w:t>
      </w:r>
      <w:r>
        <w:rPr>
          <w:rFonts w:hint="eastAsia" w:ascii="SimHei" w:hAnsi="SimHei" w:eastAsia="黑体" w:cs="楷体"/>
          <w:sz w:val="18"/>
          <w:szCs w:val="18"/>
          <w:lang w:val="en-US" w:eastAsia="zh-CN"/>
        </w:rPr>
        <w:t>员工最大被授予期权股数=当期发放基础系数*271系数*职等系数*司龄系数* 贡献系数</w:t>
      </w:r>
    </w:p>
    <w:p>
      <w:pPr>
        <w:pStyle w:val="7"/>
        <w:ind w:left="0" w:leftChars="0" w:firstLine="0" w:firstLineChars="0"/>
        <w:rPr>
          <w:rFonts w:hint="eastAsia" w:ascii="楷体" w:hAnsi="楷体" w:eastAsia="楷体" w:cs="楷体"/>
        </w:rPr>
      </w:pPr>
    </w:p>
    <w:p>
      <w:pPr>
        <w:pStyle w:val="7"/>
        <w:numPr>
          <w:ilvl w:val="0"/>
          <w:numId w:val="1"/>
        </w:numPr>
        <w:ind w:firstLineChars="0"/>
        <w:rPr>
          <w:rFonts w:hint="eastAsia" w:ascii="楷体" w:hAnsi="楷体" w:eastAsia="楷体" w:cs="楷体"/>
          <w:b/>
          <w:sz w:val="30"/>
          <w:szCs w:val="30"/>
        </w:rPr>
      </w:pPr>
      <w:r>
        <w:rPr>
          <w:rFonts w:hint="eastAsia" w:ascii="SimHei" w:hAnsi="SimHei" w:eastAsia="黑体" w:cs="楷体"/>
          <w:b/>
          <w:sz w:val="30"/>
          <w:szCs w:val="30"/>
        </w:rPr>
        <w:t>生效之日</w:t>
      </w:r>
    </w:p>
    <w:p>
      <w:pPr>
        <w:pStyle w:val="7"/>
        <w:ind w:left="720" w:firstLine="0" w:firstLineChars="0"/>
        <w:rPr>
          <w:rFonts w:hint="eastAsia" w:ascii="楷体" w:hAnsi="楷体" w:eastAsia="楷体" w:cs="楷体"/>
        </w:rPr>
      </w:pPr>
      <w:r>
        <w:rPr>
          <w:rFonts w:hint="eastAsia" w:ascii="SimHei" w:hAnsi="SimHei" w:eastAsia="黑体" w:cs="楷体"/>
        </w:rPr>
        <w:t>本规定</w:t>
      </w:r>
      <w:r>
        <w:rPr>
          <w:rFonts w:hint="eastAsia" w:ascii="SimHei" w:hAnsi="SimHei" w:eastAsia="黑体" w:cs="楷体"/>
          <w:lang w:eastAsia="zh-CN"/>
        </w:rPr>
        <w:t>自</w:t>
      </w:r>
      <w:r>
        <w:rPr>
          <w:rFonts w:hint="eastAsia" w:ascii="SimHei" w:hAnsi="SimHei" w:eastAsia="黑体" w:cs="楷体"/>
          <w:lang w:val="en-US" w:eastAsia="zh-CN"/>
        </w:rPr>
        <w:t>20XX年11月</w:t>
      </w:r>
      <w:r>
        <w:rPr>
          <w:rFonts w:hint="eastAsia" w:ascii="SimHei" w:hAnsi="SimHei" w:eastAsia="黑体" w:cs="楷体"/>
        </w:rPr>
        <w:t>起生效。</w:t>
      </w:r>
    </w:p>
    <w:p>
      <w:pPr>
        <w:pStyle w:val="7"/>
        <w:ind w:left="720" w:firstLine="0" w:firstLineChars="0"/>
        <w:rPr>
          <w:rFonts w:hint="eastAsia" w:ascii="楷体" w:hAnsi="楷体" w:eastAsia="楷体" w:cs="楷体"/>
        </w:rPr>
      </w:pPr>
    </w:p>
    <w:p>
      <w:pPr>
        <w:pStyle w:val="7"/>
        <w:numPr>
          <w:ilvl w:val="0"/>
          <w:numId w:val="1"/>
        </w:numPr>
        <w:ind w:firstLineChars="0"/>
        <w:rPr>
          <w:rFonts w:hint="eastAsia" w:ascii="楷体" w:hAnsi="楷体" w:eastAsia="楷体" w:cs="楷体"/>
          <w:b/>
          <w:sz w:val="30"/>
          <w:szCs w:val="30"/>
        </w:rPr>
      </w:pPr>
      <w:r>
        <w:rPr>
          <w:rFonts w:hint="eastAsia" w:ascii="SimHei" w:hAnsi="SimHei" w:eastAsia="黑体" w:cs="楷体"/>
          <w:b/>
          <w:sz w:val="30"/>
          <w:szCs w:val="30"/>
        </w:rPr>
        <w:t>附则</w:t>
      </w:r>
    </w:p>
    <w:p>
      <w:pPr>
        <w:pStyle w:val="7"/>
        <w:ind w:left="720" w:firstLine="0" w:firstLineChars="0"/>
        <w:rPr>
          <w:rFonts w:hint="eastAsia" w:ascii="楷体" w:hAnsi="楷体" w:eastAsia="楷体" w:cs="楷体"/>
        </w:rPr>
      </w:pPr>
      <w:r>
        <w:rPr>
          <w:rFonts w:hint="eastAsia" w:ascii="SimHei" w:hAnsi="SimHei" w:eastAsia="黑体" w:cs="楷体"/>
        </w:rPr>
        <w:t>本规定最终解释权归</w:t>
      </w:r>
      <w:r>
        <w:rPr>
          <w:rFonts w:hint="eastAsia" w:ascii="SimHei" w:hAnsi="SimHei" w:eastAsia="黑体" w:cs="楷体"/>
          <w:lang w:val="en-US" w:eastAsia="zh-CN"/>
        </w:rPr>
        <w:t>XXXX</w:t>
      </w:r>
      <w:r>
        <w:rPr>
          <w:rFonts w:hint="eastAsia" w:ascii="SimHei" w:hAnsi="SimHei" w:eastAsia="黑体" w:cs="楷体"/>
        </w:rPr>
        <w:t>人力资源中心所有。</w:t>
      </w:r>
    </w:p>
    <w:p>
      <w:pPr>
        <w:pStyle w:val="7"/>
        <w:ind w:left="720" w:firstLine="0" w:firstLineChars="0"/>
        <w:rPr>
          <w:rFonts w:hint="eastAsia" w:ascii="楷体" w:hAnsi="楷体" w:eastAsia="楷体" w:cs="楷体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ascii="Calibri" w:hAnsi="Calibri" w:eastAsia="宋体" w:cs="黑体"/>
        <w:kern w:val="2"/>
        <w:sz w:val="18"/>
        <w:szCs w:val="22"/>
        <w:lang w:val="en-US" w:eastAsia="zh-CN" w:bidi="ar-SA"/>
      </w:rP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8240;mso-width-relative:page;mso-height-relative:page;" fillcolor="#FFFFFF" filled="f" o:preferrelative="t" stroked="f" coordsize="21600,21600">
          <v:path/>
          <v:fill on="f" color2="#FFFFFF" focussize="0,0"/>
          <v:stroke on="f"/>
          <v:imagedata gain="65536f" blacklevel="0f" gamma="0" o:title=""/>
          <o:lock v:ext="edit" position="f" selection="f" grouping="f" rotation="f" cropping="f" text="f" aspectratio="f"/>
          <v:textbox inset="0mm,0mm,0mm,0mm" style="mso-fit-shape-to-text:t;">
            <w:txbxContent>
              <w:p>
                <w:pPr>
                  <w:snapToGrid w:val="0"/>
                  <w:rPr>
                    <w:rFonts w:hint="eastAsia" w:eastAsia="宋体"/>
                    <w:sz w:val="18"/>
                    <w:lang w:eastAsia="zh-CN"/>
                  </w:rPr>
                </w:pPr>
                <w:r>
                  <w:rPr>
                    <w:rFonts w:hint="eastAsia"/>
                    <w:sz w:val="18"/>
                    <w:lang w:eastAsia="zh-CN"/>
                  </w:rPr>
                  <w:fldChar w:fldCharType="begin"/>
                </w:r>
                <w:r>
                  <w:rPr>
                    <w:rFonts w:hint="eastAsia"/>
                    <w:sz w:val="1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  <w:lang w:eastAsia="zh-CN"/>
                  </w:rPr>
                  <w:fldChar w:fldCharType="separate"/>
                </w:r>
                <w:r>
                  <w:rPr>
                    <w:sz w:val="18"/>
                  </w:rPr>
                  <w:t>1</w:t>
                </w:r>
                <w:r>
                  <w:rPr>
                    <w:rFonts w:hint="eastAsia"/>
                    <w:sz w:val="18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43617"/>
    <w:multiLevelType w:val="multilevel"/>
    <w:tmpl w:val="0B543617"/>
    <w:lvl w:ilvl="0" w:tentative="0">
      <w:start w:val="1"/>
      <w:numFmt w:val="decimal"/>
      <w:lvlText w:val="%1．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60" w:hanging="420"/>
      </w:pPr>
    </w:lvl>
    <w:lvl w:ilvl="2" w:tentative="0">
      <w:start w:val="1"/>
      <w:numFmt w:val="lowerRoman"/>
      <w:lvlText w:val="%3."/>
      <w:lvlJc w:val="right"/>
      <w:pPr>
        <w:ind w:left="1980" w:hanging="420"/>
      </w:pPr>
    </w:lvl>
    <w:lvl w:ilvl="3" w:tentative="0">
      <w:start w:val="1"/>
      <w:numFmt w:val="decimal"/>
      <w:lvlText w:val="%4."/>
      <w:lvlJc w:val="left"/>
      <w:pPr>
        <w:ind w:left="2400" w:hanging="420"/>
      </w:pPr>
    </w:lvl>
    <w:lvl w:ilvl="4" w:tentative="0">
      <w:start w:val="1"/>
      <w:numFmt w:val="lowerLetter"/>
      <w:lvlText w:val="%5)"/>
      <w:lvlJc w:val="left"/>
      <w:pPr>
        <w:ind w:left="2820" w:hanging="420"/>
      </w:pPr>
    </w:lvl>
    <w:lvl w:ilvl="5" w:tentative="0">
      <w:start w:val="1"/>
      <w:numFmt w:val="lowerRoman"/>
      <w:lvlText w:val="%6."/>
      <w:lvlJc w:val="right"/>
      <w:pPr>
        <w:ind w:left="3240" w:hanging="420"/>
      </w:pPr>
    </w:lvl>
    <w:lvl w:ilvl="6" w:tentative="0">
      <w:start w:val="1"/>
      <w:numFmt w:val="decimal"/>
      <w:lvlText w:val="%7."/>
      <w:lvlJc w:val="left"/>
      <w:pPr>
        <w:ind w:left="3660" w:hanging="420"/>
      </w:pPr>
    </w:lvl>
    <w:lvl w:ilvl="7" w:tentative="0">
      <w:start w:val="1"/>
      <w:numFmt w:val="lowerLetter"/>
      <w:lvlText w:val="%8)"/>
      <w:lvlJc w:val="left"/>
      <w:pPr>
        <w:ind w:left="4080" w:hanging="420"/>
      </w:pPr>
    </w:lvl>
    <w:lvl w:ilvl="8" w:tentative="0">
      <w:start w:val="1"/>
      <w:numFmt w:val="lowerRoman"/>
      <w:lvlText w:val="%9."/>
      <w:lvlJc w:val="right"/>
      <w:pPr>
        <w:ind w:left="4500" w:hanging="420"/>
      </w:pPr>
    </w:lvl>
  </w:abstractNum>
  <w:abstractNum w:abstractNumId="1">
    <w:nsid w:val="11E94C06"/>
    <w:multiLevelType w:val="multilevel"/>
    <w:tmpl w:val="11E94C06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60" w:hanging="420"/>
      </w:pPr>
    </w:lvl>
    <w:lvl w:ilvl="2" w:tentative="0">
      <w:start w:val="1"/>
      <w:numFmt w:val="lowerRoman"/>
      <w:lvlText w:val="%3."/>
      <w:lvlJc w:val="right"/>
      <w:pPr>
        <w:ind w:left="1980" w:hanging="420"/>
      </w:pPr>
    </w:lvl>
    <w:lvl w:ilvl="3" w:tentative="0">
      <w:start w:val="1"/>
      <w:numFmt w:val="decimal"/>
      <w:lvlText w:val="%4."/>
      <w:lvlJc w:val="left"/>
      <w:pPr>
        <w:ind w:left="2400" w:hanging="420"/>
      </w:pPr>
    </w:lvl>
    <w:lvl w:ilvl="4" w:tentative="0">
      <w:start w:val="1"/>
      <w:numFmt w:val="lowerLetter"/>
      <w:lvlText w:val="%5)"/>
      <w:lvlJc w:val="left"/>
      <w:pPr>
        <w:ind w:left="2820" w:hanging="420"/>
      </w:pPr>
    </w:lvl>
    <w:lvl w:ilvl="5" w:tentative="0">
      <w:start w:val="1"/>
      <w:numFmt w:val="lowerRoman"/>
      <w:lvlText w:val="%6."/>
      <w:lvlJc w:val="right"/>
      <w:pPr>
        <w:ind w:left="3240" w:hanging="420"/>
      </w:pPr>
    </w:lvl>
    <w:lvl w:ilvl="6" w:tentative="0">
      <w:start w:val="1"/>
      <w:numFmt w:val="decimal"/>
      <w:lvlText w:val="%7."/>
      <w:lvlJc w:val="left"/>
      <w:pPr>
        <w:ind w:left="3660" w:hanging="420"/>
      </w:pPr>
    </w:lvl>
    <w:lvl w:ilvl="7" w:tentative="0">
      <w:start w:val="1"/>
      <w:numFmt w:val="lowerLetter"/>
      <w:lvlText w:val="%8)"/>
      <w:lvlJc w:val="left"/>
      <w:pPr>
        <w:ind w:left="4080" w:hanging="420"/>
      </w:pPr>
    </w:lvl>
    <w:lvl w:ilvl="8" w:tentative="0">
      <w:start w:val="1"/>
      <w:numFmt w:val="lowerRoman"/>
      <w:lvlText w:val="%9."/>
      <w:lvlJc w:val="right"/>
      <w:pPr>
        <w:ind w:left="4500" w:hanging="420"/>
      </w:pPr>
    </w:lvl>
  </w:abstractNum>
  <w:abstractNum w:abstractNumId="2">
    <w:nsid w:val="268C1268"/>
    <w:multiLevelType w:val="multilevel"/>
    <w:tmpl w:val="268C1268"/>
    <w:lvl w:ilvl="0" w:tentative="0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625F0C9"/>
    <w:multiLevelType w:val="singleLevel"/>
    <w:tmpl w:val="5625F0C9"/>
    <w:lvl w:ilvl="0" w:tentative="0">
      <w:start w:val="4"/>
      <w:numFmt w:val="chineseCounting"/>
      <w:suff w:val="nothing"/>
      <w:lvlText w:val="（%1）"/>
      <w:lvlJc w:val="left"/>
    </w:lvl>
  </w:abstractNum>
  <w:abstractNum w:abstractNumId="4">
    <w:nsid w:val="56260385"/>
    <w:multiLevelType w:val="singleLevel"/>
    <w:tmpl w:val="56260385"/>
    <w:lvl w:ilvl="0" w:tentative="0">
      <w:start w:val="4"/>
      <w:numFmt w:val="chineseCounting"/>
      <w:suff w:val="nothing"/>
      <w:lvlText w:val="（%1）"/>
      <w:lvlJc w:val="left"/>
    </w:lvl>
  </w:abstractNum>
  <w:abstractNum w:abstractNumId="5">
    <w:nsid w:val="6AA34766"/>
    <w:multiLevelType w:val="multilevel"/>
    <w:tmpl w:val="6AA34766"/>
    <w:lvl w:ilvl="0" w:tentative="0">
      <w:start w:val="1"/>
      <w:numFmt w:val="decimal"/>
      <w:lvlText w:val="%1."/>
      <w:lvlJc w:val="left"/>
      <w:pPr>
        <w:ind w:left="1080" w:hanging="360"/>
      </w:pPr>
      <w:rPr>
        <w:rFonts w:ascii="Calibri" w:hAnsi="Calibri" w:eastAsia="宋体" w:cs="黑体"/>
      </w:rPr>
    </w:lvl>
    <w:lvl w:ilvl="1" w:tentative="0">
      <w:start w:val="1"/>
      <w:numFmt w:val="lowerLetter"/>
      <w:lvlText w:val="%2)"/>
      <w:lvlJc w:val="left"/>
      <w:pPr>
        <w:ind w:left="1560" w:hanging="420"/>
      </w:pPr>
    </w:lvl>
    <w:lvl w:ilvl="2" w:tentative="0">
      <w:start w:val="1"/>
      <w:numFmt w:val="lowerRoman"/>
      <w:lvlText w:val="%3."/>
      <w:lvlJc w:val="right"/>
      <w:pPr>
        <w:ind w:left="1980" w:hanging="420"/>
      </w:pPr>
    </w:lvl>
    <w:lvl w:ilvl="3" w:tentative="0">
      <w:start w:val="1"/>
      <w:numFmt w:val="decimal"/>
      <w:lvlText w:val="%4."/>
      <w:lvlJc w:val="left"/>
      <w:pPr>
        <w:ind w:left="2400" w:hanging="420"/>
      </w:pPr>
    </w:lvl>
    <w:lvl w:ilvl="4" w:tentative="0">
      <w:start w:val="1"/>
      <w:numFmt w:val="lowerLetter"/>
      <w:lvlText w:val="%5)"/>
      <w:lvlJc w:val="left"/>
      <w:pPr>
        <w:ind w:left="2820" w:hanging="420"/>
      </w:pPr>
    </w:lvl>
    <w:lvl w:ilvl="5" w:tentative="0">
      <w:start w:val="1"/>
      <w:numFmt w:val="lowerRoman"/>
      <w:lvlText w:val="%6."/>
      <w:lvlJc w:val="right"/>
      <w:pPr>
        <w:ind w:left="3240" w:hanging="420"/>
      </w:pPr>
    </w:lvl>
    <w:lvl w:ilvl="6" w:tentative="0">
      <w:start w:val="1"/>
      <w:numFmt w:val="decimal"/>
      <w:lvlText w:val="%7."/>
      <w:lvlJc w:val="left"/>
      <w:pPr>
        <w:ind w:left="3660" w:hanging="420"/>
      </w:pPr>
    </w:lvl>
    <w:lvl w:ilvl="7" w:tentative="0">
      <w:start w:val="1"/>
      <w:numFmt w:val="lowerLetter"/>
      <w:lvlText w:val="%8)"/>
      <w:lvlJc w:val="left"/>
      <w:pPr>
        <w:ind w:left="4080" w:hanging="420"/>
      </w:pPr>
    </w:lvl>
    <w:lvl w:ilvl="8" w:tentative="0">
      <w:start w:val="1"/>
      <w:numFmt w:val="lowerRoman"/>
      <w:lvlText w:val="%9."/>
      <w:lvlJc w:val="right"/>
      <w:pPr>
        <w:ind w:left="4500" w:hanging="420"/>
      </w:pPr>
    </w:lvl>
  </w:abstractNum>
  <w:abstractNum w:abstractNumId="6">
    <w:nsid w:val="74813CA4"/>
    <w:multiLevelType w:val="multilevel"/>
    <w:tmpl w:val="74813CA4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21286"/>
    <w:rsid w:val="00032BEE"/>
    <w:rsid w:val="00166A77"/>
    <w:rsid w:val="001B0A81"/>
    <w:rsid w:val="00405AB5"/>
    <w:rsid w:val="00421286"/>
    <w:rsid w:val="004D054E"/>
    <w:rsid w:val="006454EC"/>
    <w:rsid w:val="009040A3"/>
    <w:rsid w:val="00A5288E"/>
    <w:rsid w:val="00A64A2B"/>
    <w:rsid w:val="00B40D21"/>
    <w:rsid w:val="00B412E7"/>
    <w:rsid w:val="00B41386"/>
    <w:rsid w:val="00BC2EAA"/>
    <w:rsid w:val="00C74059"/>
    <w:rsid w:val="00E948B6"/>
    <w:rsid w:val="00EE2D46"/>
    <w:rsid w:val="00EF247A"/>
    <w:rsid w:val="087F1701"/>
    <w:rsid w:val="0A9764ED"/>
    <w:rsid w:val="1C155B9F"/>
    <w:rsid w:val="1D001020"/>
    <w:rsid w:val="1D3075F1"/>
    <w:rsid w:val="21D81213"/>
    <w:rsid w:val="2487307B"/>
    <w:rsid w:val="26E900B2"/>
    <w:rsid w:val="286D29E1"/>
    <w:rsid w:val="28D97B12"/>
    <w:rsid w:val="312B28BA"/>
    <w:rsid w:val="321524B8"/>
    <w:rsid w:val="333A4819"/>
    <w:rsid w:val="33401FA5"/>
    <w:rsid w:val="36A33456"/>
    <w:rsid w:val="375955DE"/>
    <w:rsid w:val="3F875848"/>
    <w:rsid w:val="425B65EB"/>
    <w:rsid w:val="45512DC5"/>
    <w:rsid w:val="45E31A89"/>
    <w:rsid w:val="4A542F03"/>
    <w:rsid w:val="4A5D5D91"/>
    <w:rsid w:val="4A7B5341"/>
    <w:rsid w:val="4B8E3F04"/>
    <w:rsid w:val="53932FAA"/>
    <w:rsid w:val="5FFE0D63"/>
    <w:rsid w:val="607D18D9"/>
    <w:rsid w:val="6106763F"/>
    <w:rsid w:val="63A57B87"/>
    <w:rsid w:val="6FC203E7"/>
    <w:rsid w:val="723920F5"/>
    <w:rsid w:val="72BA5B47"/>
    <w:rsid w:val="758C6C69"/>
    <w:rsid w:val="7A741675"/>
    <w:rsid w:val="7E194CEF"/>
    <w:rsid w:val="7FB92B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font11"/>
    <w:basedOn w:val="6"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</w:styles>
</file>

<file path=word/_rels/document.xml.rels><?xml version='1.0' encoding='UTF-8' standalone='yes'?>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78</Words>
  <Characters>446</Characters>
  <Lines>3</Lines>
  <Paragraphs>1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2015-10-17T08:14:00Z</dcterms:created>
  <dc:creator>杨广旭 yangguangxu (61005)</dc:creator>
  <cp:lastModifiedBy>79253</cp:lastModifiedBy>
  <dcterms:modified xsi:type="dcterms:W3CDTF">2021-09-28T05:45:46Z</dcterms:modified>
  <dc:title>岗位序列和职等职级管理规定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