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Normal"/>
        <w:jc w:val="center"/>
        <w:rPr/>
      </w:pPr>
      <w:r>
        <w:rPr>
          <w:rFonts w:ascii="SimHei" w:hAnsi="SimHei" w:eastAsia="黑体"/>
        </w:rPr>
      </w:r>
    </w:p>
    <w:p>
      <w:pPr>
        <w:pStyle w:val="Heading3"/>
        <w:jc w:val="center"/>
        <w:rPr>
          <w:sz w:val="52"/>
          <w:szCs w:val="52"/>
        </w:rPr>
      </w:pPr>
      <w:r>
        <w:rPr>
          <w:rFonts w:ascii="SimHei" w:hAnsi="SimHei" w:eastAsia="黑体"/>
          <w:sz w:val="52"/>
          <w:szCs w:val="52"/>
        </w:rPr>
        <w:t>医药公司员工手册范例</w:t>
      </w:r>
      <w:r>
        <w:rPr>
          <w:rFonts w:ascii="SimHei" w:hAnsi="SimHei" w:eastAsia="黑体"/>
        </w:rPr>
      </w:r>
    </w:p>
    <w:p>
      <w:pPr>
        <w:pStyle w:val="Heading3"/>
        <w:rPr>
          <w:sz w:val="52"/>
          <w:szCs w:val="52"/>
        </w:rPr>
      </w:pPr>
      <w:r>
        <w:rPr>
          <w:rFonts w:ascii="SimHei" w:hAnsi="SimHei" w:eastAsia="黑体"/>
          <w:sz w:val="52"/>
          <w:szCs w:val="52"/>
        </w:rPr>
      </w:r>
    </w:p>
    <w:p>
      <w:pPr>
        <w:pStyle w:val="Normal"/>
        <w:spacing w:lineRule="auto" w:line="360"/>
        <w:jc w:val="center"/>
        <w:rPr>
          <w:b/>
          <w:b/>
          <w:bCs/>
        </w:rPr>
      </w:pPr>
      <w:r>
        <w:rPr>
          <w:rFonts w:cs="宋体;SimSun" w:ascii="SimHei" w:hAnsi="SimHei" w:eastAsia="黑体"/>
          <w:b/>
          <w:bCs/>
        </w:rPr>
        <w:t>××</w:t>
      </w:r>
      <w:r>
        <w:rPr>
          <w:rFonts w:cs="宋体;SimSun" w:ascii="SimHei" w:hAnsi="SimHei" w:eastAsia="黑体"/>
          <w:b/>
          <w:bCs/>
        </w:rPr>
        <w:t>医药公司员工手册</w:t>
      </w:r>
    </w:p>
    <w:tbl>
      <w:tblPr>
        <w:tblW w:w="8522" w:type="dxa"/>
        <w:jc w:val="start"/>
        <w:tblInd w:w="0" w:type="dxa"/>
        <w:tblLayout w:type="fixed"/>
        <w:tblCellMar>
          <w:top w:w="0" w:type="dxa"/>
          <w:start w:w="108" w:type="dxa"/>
          <w:bottom w:w="0" w:type="dxa"/>
          <w:end w:w="108" w:type="dxa"/>
        </w:tblCellMar>
      </w:tblPr>
      <w:tblGrid>
        <w:gridCol w:w="1008"/>
        <w:gridCol w:w="412"/>
        <w:gridCol w:w="1748"/>
        <w:gridCol w:w="1080"/>
        <w:gridCol w:w="180"/>
        <w:gridCol w:w="900"/>
        <w:gridCol w:w="720"/>
        <w:gridCol w:w="360"/>
        <w:gridCol w:w="900"/>
        <w:gridCol w:w="180"/>
        <w:gridCol w:w="1034"/>
      </w:tblGrid>
      <w:tr>
        <w:trPr>
          <w:trHeight w:val="302"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名称</w:t>
            </w:r>
          </w:p>
        </w:tc>
        <w:tc>
          <w:tcPr>
            <w:tcW w:w="324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ascii="SimHei" w:hAnsi="SimHei" w:eastAsia="黑体"/>
                <w:sz w:val="18"/>
                <w:szCs w:val="18"/>
              </w:rPr>
              <w:t>××</w:t>
            </w:r>
            <w:r>
              <w:rPr>
                <w:rFonts w:cs="宋体;SimSun" w:ascii="SimHei" w:hAnsi="SimHei" w:eastAsia="黑体"/>
                <w:sz w:val="18"/>
                <w:szCs w:val="18"/>
              </w:rPr>
              <w:t>医药公司员工手册</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文件编号</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版</w:t>
            </w:r>
            <w:r>
              <w:rPr>
                <w:rFonts w:eastAsia="黑体" w:ascii="SimHei" w:hAnsi="SimHei"/>
                <w:b/>
                <w:bCs/>
                <w:sz w:val="18"/>
                <w:szCs w:val="18"/>
              </w:rPr>
              <w:t xml:space="preserve">    </w:t>
            </w:r>
            <w:r>
              <w:rPr>
                <w:rFonts w:cs="宋体;SimSun" w:ascii="SimHei" w:hAnsi="SimHei" w:eastAsia="黑体"/>
                <w:b/>
                <w:bCs/>
                <w:sz w:val="18"/>
                <w:szCs w:val="18"/>
              </w:rPr>
              <w:t>本</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30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24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页</w:t>
            </w:r>
            <w:r>
              <w:rPr>
                <w:rFonts w:eastAsia="黑体" w:ascii="SimHei" w:hAnsi="SimHei"/>
                <w:b/>
                <w:bCs/>
                <w:sz w:val="18"/>
                <w:szCs w:val="18"/>
              </w:rPr>
              <w:t xml:space="preserve">    </w:t>
            </w:r>
            <w:r>
              <w:rPr>
                <w:rFonts w:cs="宋体;SimSun" w:ascii="SimHei" w:hAnsi="SimHei" w:eastAsia="黑体"/>
                <w:b/>
                <w:bCs/>
                <w:sz w:val="18"/>
                <w:szCs w:val="18"/>
              </w:rPr>
              <w:t>次</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修改状态</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9900" w:hRule="atLeast"/>
        </w:trPr>
        <w:tc>
          <w:tcPr>
            <w:tcW w:w="8522" w:type="dxa"/>
            <w:gridSpan w:val="11"/>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目</w:t>
            </w:r>
            <w:r>
              <w:rPr>
                <w:rFonts w:eastAsia="黑体" w:ascii="SimHei" w:hAnsi="SimHei"/>
                <w:b/>
                <w:bCs/>
                <w:sz w:val="18"/>
                <w:szCs w:val="18"/>
              </w:rPr>
              <w:t xml:space="preserve">  </w:t>
            </w:r>
            <w:r>
              <w:rPr>
                <w:rFonts w:cs="宋体;SimSun" w:ascii="SimHei" w:hAnsi="SimHei" w:eastAsia="黑体"/>
                <w:b/>
                <w:bCs/>
                <w:sz w:val="18"/>
                <w:szCs w:val="18"/>
              </w:rPr>
              <w:t>录</w:t>
            </w:r>
          </w:p>
          <w:p>
            <w:pPr>
              <w:pStyle w:val="Normal"/>
              <w:spacing w:lineRule="auto" w:line="360"/>
              <w:rPr>
                <w:b/>
                <w:b/>
                <w:bCs/>
                <w:sz w:val="18"/>
                <w:szCs w:val="18"/>
              </w:rPr>
            </w:pPr>
            <w:r>
              <w:rPr>
                <w:rFonts w:cs="宋体;SimSun" w:ascii="SimHei" w:hAnsi="SimHei" w:eastAsia="黑体"/>
                <w:b/>
                <w:bCs/>
                <w:sz w:val="18"/>
                <w:szCs w:val="18"/>
              </w:rPr>
              <w:t>一、前言</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二、公司概况</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三、人力资源管理制度</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四、行政事务管理制度</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五、财务管理制度</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六、医药销售人员行为规范</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七、采购工作管理办法</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八、货款回收管理办法</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九、销售人员考核办法</w:t>
            </w:r>
            <w:r>
              <w:rPr>
                <w:rFonts w:cs="宋体;SimSun" w:ascii="SimHei" w:hAnsi="SimHei" w:eastAsia="黑体"/>
                <w:sz w:val="18"/>
                <w:szCs w:val="18"/>
              </w:rPr>
              <w:t>………………………………………………………………………………………</w:t>
            </w:r>
          </w:p>
          <w:p>
            <w:pPr>
              <w:pStyle w:val="Normal"/>
              <w:spacing w:lineRule="auto" w:line="360"/>
              <w:rPr>
                <w:b/>
                <w:b/>
                <w:bCs/>
                <w:sz w:val="18"/>
                <w:szCs w:val="18"/>
              </w:rPr>
            </w:pPr>
            <w:r>
              <w:rPr>
                <w:rFonts w:cs="宋体;SimSun" w:ascii="SimHei" w:hAnsi="SimHei" w:eastAsia="黑体"/>
                <w:b/>
                <w:bCs/>
                <w:sz w:val="18"/>
                <w:szCs w:val="18"/>
              </w:rPr>
              <w:t>十、销售合同管理办法</w:t>
            </w:r>
            <w:r>
              <w:rPr>
                <w:rFonts w:cs="宋体;SimSun" w:ascii="SimHei" w:hAnsi="SimHei" w:eastAsia="黑体"/>
                <w:sz w:val="18"/>
                <w:szCs w:val="18"/>
              </w:rPr>
              <w:t>………………………………………………………………………………………</w:t>
            </w:r>
          </w:p>
          <w:p>
            <w:pPr>
              <w:pStyle w:val="Normal"/>
              <w:spacing w:lineRule="auto" w:line="360"/>
              <w:rPr>
                <w:b/>
                <w:b/>
                <w:bCs/>
                <w:sz w:val="18"/>
                <w:szCs w:val="18"/>
              </w:rPr>
            </w:pPr>
            <w:r>
              <w:rPr>
                <w:rFonts w:ascii="SimHei" w:hAnsi="SimHei" w:cs="宋体;SimSun" w:eastAsia="黑体"/>
                <w:b/>
                <w:bCs/>
                <w:sz w:val="18"/>
                <w:szCs w:val="18"/>
              </w:rPr>
              <w:t>十一、</w:t>
            </w:r>
            <w:r>
              <w:rPr>
                <w:rFonts w:cs="宋体;SimSun" w:ascii="SimHei" w:hAnsi="SimHei" w:eastAsia="黑体"/>
                <w:b/>
                <w:bCs/>
                <w:sz w:val="18"/>
                <w:szCs w:val="18"/>
              </w:rPr>
              <w:t>销售礼品管理办法</w:t>
            </w:r>
            <w:r>
              <w:rPr>
                <w:rFonts w:cs="宋体;SimSun" w:ascii="SimHei" w:hAnsi="SimHei" w:eastAsia="黑体"/>
                <w:sz w:val="18"/>
                <w:szCs w:val="18"/>
              </w:rPr>
              <w:t>……………………………………………………………………………………</w:t>
            </w:r>
          </w:p>
          <w:p>
            <w:pPr>
              <w:pStyle w:val="Normal"/>
              <w:spacing w:lineRule="auto" w:line="360"/>
              <w:rPr>
                <w:b/>
                <w:b/>
                <w:bCs/>
                <w:sz w:val="18"/>
                <w:szCs w:val="18"/>
              </w:rPr>
            </w:pPr>
            <w:r>
              <w:rPr>
                <w:rFonts w:ascii="SimHei" w:hAnsi="SimHei" w:cs="宋体;SimSun" w:eastAsia="黑体"/>
                <w:b/>
                <w:bCs/>
                <w:sz w:val="18"/>
                <w:szCs w:val="18"/>
              </w:rPr>
              <w:t>十二、药品储存管理办法</w:t>
            </w:r>
            <w:r>
              <w:rPr>
                <w:rFonts w:cs="宋体;SimSun" w:ascii="SimHei" w:hAnsi="SimHei" w:eastAsia="黑体"/>
                <w:sz w:val="18"/>
                <w:szCs w:val="18"/>
              </w:rPr>
              <w:t>……………………………………………………………………………………</w:t>
            </w:r>
          </w:p>
          <w:p>
            <w:pPr>
              <w:pStyle w:val="Normal"/>
              <w:spacing w:lineRule="auto" w:line="360"/>
              <w:rPr>
                <w:sz w:val="18"/>
                <w:szCs w:val="18"/>
              </w:rPr>
            </w:pPr>
            <w:r>
              <w:rPr>
                <w:rFonts w:ascii="SimHei" w:hAnsi="SimHei" w:cs="宋体;SimSun" w:eastAsia="黑体"/>
                <w:b/>
                <w:bCs/>
                <w:sz w:val="18"/>
                <w:szCs w:val="18"/>
              </w:rPr>
              <w:t>十三、</w:t>
            </w:r>
            <w:r>
              <w:rPr>
                <w:rFonts w:cs="宋体;SimSun" w:ascii="SimHei" w:hAnsi="SimHei" w:eastAsia="黑体"/>
                <w:b/>
                <w:bCs/>
                <w:sz w:val="18"/>
                <w:szCs w:val="18"/>
              </w:rPr>
              <w:t>保密工作管理办法</w:t>
            </w:r>
            <w:r>
              <w:rPr>
                <w:rFonts w:cs="宋体;SimSun" w:ascii="SimHei" w:hAnsi="SimHei" w:eastAsia="黑体"/>
                <w:sz w:val="18"/>
                <w:szCs w:val="18"/>
              </w:rPr>
              <w:t>……………………………………………………………………………………</w:t>
            </w:r>
          </w:p>
          <w:p>
            <w:pPr>
              <w:pStyle w:val="Normal"/>
              <w:spacing w:lineRule="auto" w:line="360"/>
              <w:rPr>
                <w:b/>
                <w:b/>
                <w:bCs/>
                <w:sz w:val="18"/>
                <w:szCs w:val="18"/>
              </w:rPr>
            </w:pPr>
            <w:r>
              <w:rPr>
                <w:rFonts w:ascii="SimHei" w:hAnsi="SimHei" w:cs="宋体;SimSun" w:eastAsia="黑体"/>
                <w:b/>
                <w:bCs/>
                <w:sz w:val="18"/>
                <w:szCs w:val="18"/>
              </w:rPr>
              <w:t>十四、</w:t>
            </w:r>
            <w:r>
              <w:rPr>
                <w:rFonts w:cs="宋体;SimSun" w:ascii="SimHei" w:hAnsi="SimHei" w:eastAsia="黑体"/>
                <w:b/>
                <w:bCs/>
                <w:sz w:val="18"/>
                <w:szCs w:val="18"/>
              </w:rPr>
              <w:t>人员健康管理办法</w:t>
            </w:r>
            <w:r>
              <w:rPr>
                <w:rFonts w:cs="宋体;SimSun" w:ascii="SimHei" w:hAnsi="SimHei" w:eastAsia="黑体"/>
                <w:sz w:val="18"/>
                <w:szCs w:val="18"/>
              </w:rPr>
              <w:t>……………………………………………………………………………………</w:t>
            </w:r>
          </w:p>
          <w:p>
            <w:pPr>
              <w:pStyle w:val="Normal"/>
              <w:spacing w:lineRule="auto" w:line="360"/>
              <w:rPr>
                <w:b/>
                <w:b/>
                <w:bCs/>
                <w:sz w:val="18"/>
                <w:szCs w:val="18"/>
              </w:rPr>
            </w:pPr>
            <w:r>
              <w:rPr>
                <w:rFonts w:ascii="SimHei" w:hAnsi="SimHei" w:cs="宋体;SimSun" w:eastAsia="黑体"/>
                <w:b/>
                <w:bCs/>
                <w:sz w:val="18"/>
                <w:szCs w:val="18"/>
              </w:rPr>
              <w:t>十五、</w:t>
            </w:r>
            <w:r>
              <w:rPr>
                <w:rFonts w:cs="宋体;SimSun" w:ascii="SimHei" w:hAnsi="SimHei" w:eastAsia="黑体"/>
                <w:b/>
                <w:bCs/>
                <w:sz w:val="18"/>
                <w:szCs w:val="18"/>
              </w:rPr>
              <w:t>实施与修订</w:t>
            </w:r>
            <w:r>
              <w:rPr>
                <w:rFonts w:cs="宋体;SimSun" w:ascii="SimHei" w:hAnsi="SimHei" w:eastAsia="黑体"/>
                <w:sz w:val="18"/>
                <w:szCs w:val="18"/>
              </w:rPr>
              <w:t>……………………………………………………………………………………………</w:t>
            </w:r>
          </w:p>
          <w:p>
            <w:pPr>
              <w:pStyle w:val="Normal"/>
              <w:spacing w:lineRule="auto" w:line="360"/>
              <w:rPr>
                <w:b/>
                <w:b/>
                <w:bCs/>
                <w:sz w:val="18"/>
                <w:szCs w:val="18"/>
              </w:rPr>
            </w:pPr>
            <w:r>
              <w:rPr>
                <w:rFonts w:ascii="SimHei" w:hAnsi="SimHei" w:eastAsia="黑体"/>
                <w:b/>
                <w:bCs/>
                <w:sz w:val="18"/>
                <w:szCs w:val="18"/>
              </w:rPr>
            </w:r>
          </w:p>
          <w:p>
            <w:pPr>
              <w:pStyle w:val="Normal"/>
              <w:spacing w:lineRule="auto" w:line="360"/>
              <w:rPr>
                <w:sz w:val="18"/>
                <w:szCs w:val="18"/>
              </w:rPr>
            </w:pPr>
            <w:r>
              <w:rPr>
                <w:rFonts w:ascii="SimHei" w:hAnsi="SimHei" w:eastAsia="黑体"/>
                <w:sz w:val="18"/>
                <w:szCs w:val="18"/>
              </w:rPr>
            </w:r>
          </w:p>
          <w:p>
            <w:pPr>
              <w:pStyle w:val="Normal"/>
              <w:spacing w:lineRule="auto" w:line="360"/>
              <w:rPr>
                <w:sz w:val="18"/>
                <w:szCs w:val="18"/>
              </w:rPr>
            </w:pPr>
            <w:r>
              <w:rPr>
                <w:rFonts w:ascii="SimHei" w:hAnsi="SimHei" w:eastAsia="黑体"/>
                <w:sz w:val="18"/>
                <w:szCs w:val="18"/>
              </w:rPr>
            </w:r>
          </w:p>
          <w:p>
            <w:pPr>
              <w:pStyle w:val="Normal"/>
              <w:spacing w:lineRule="auto" w:line="360"/>
              <w:rPr>
                <w:sz w:val="18"/>
                <w:szCs w:val="18"/>
              </w:rPr>
            </w:pPr>
            <w:r>
              <w:rPr>
                <w:rFonts w:ascii="SimHei" w:hAnsi="SimHei" w:eastAsia="黑体"/>
                <w:sz w:val="18"/>
                <w:szCs w:val="18"/>
              </w:rPr>
            </w:r>
          </w:p>
          <w:p>
            <w:pPr>
              <w:pStyle w:val="Normal"/>
              <w:spacing w:lineRule="auto" w:line="360"/>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相关说明</w:t>
            </w:r>
          </w:p>
        </w:tc>
        <w:tc>
          <w:tcPr>
            <w:tcW w:w="7102" w:type="dxa"/>
            <w:gridSpan w:val="9"/>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编制人员</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审核人员</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批准人员</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编制日期</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审核日期</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批准日期</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bl>
    <w:p>
      <w:pPr>
        <w:pStyle w:val="Normal"/>
        <w:rPr/>
      </w:pPr>
      <w:r>
        <w:rPr>
          <w:rFonts w:ascii="SimHei" w:hAnsi="SimHei" w:eastAsia="黑体"/>
        </w:rPr>
      </w:r>
    </w:p>
    <w:tbl>
      <w:tblPr>
        <w:tblW w:w="8522" w:type="dxa"/>
        <w:jc w:val="start"/>
        <w:tblInd w:w="0" w:type="dxa"/>
        <w:tblLayout w:type="fixed"/>
        <w:tblCellMar>
          <w:top w:w="0" w:type="dxa"/>
          <w:start w:w="108" w:type="dxa"/>
          <w:bottom w:w="0" w:type="dxa"/>
          <w:end w:w="108" w:type="dxa"/>
        </w:tblCellMar>
      </w:tblPr>
      <w:tblGrid>
        <w:gridCol w:w="1008"/>
        <w:gridCol w:w="412"/>
        <w:gridCol w:w="1748"/>
        <w:gridCol w:w="1080"/>
        <w:gridCol w:w="180"/>
        <w:gridCol w:w="900"/>
        <w:gridCol w:w="720"/>
        <w:gridCol w:w="360"/>
        <w:gridCol w:w="900"/>
        <w:gridCol w:w="180"/>
        <w:gridCol w:w="1034"/>
      </w:tblGrid>
      <w:tr>
        <w:trPr>
          <w:trHeight w:val="302" w:hRule="atLeast"/>
          <w:cantSplit w:val="true"/>
        </w:trPr>
        <w:tc>
          <w:tcPr>
            <w:tcW w:w="100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名称</w:t>
            </w:r>
          </w:p>
        </w:tc>
        <w:tc>
          <w:tcPr>
            <w:tcW w:w="3240"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 w:val="18"/>
                <w:szCs w:val="18"/>
              </w:rPr>
            </w:pPr>
            <w:r>
              <w:rPr>
                <w:rFonts w:cs="宋体;SimSun" w:ascii="SimHei" w:hAnsi="SimHei" w:eastAsia="黑体"/>
                <w:sz w:val="18"/>
                <w:szCs w:val="18"/>
              </w:rPr>
              <w:t>××</w:t>
            </w:r>
            <w:r>
              <w:rPr>
                <w:rFonts w:cs="宋体;SimSun" w:ascii="SimHei" w:hAnsi="SimHei" w:eastAsia="黑体"/>
                <w:sz w:val="18"/>
                <w:szCs w:val="18"/>
              </w:rPr>
              <w:t>医药公司员工手册</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文件编号</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版</w:t>
            </w:r>
            <w:r>
              <w:rPr>
                <w:rFonts w:eastAsia="黑体" w:ascii="SimHei" w:hAnsi="SimHei"/>
                <w:b/>
                <w:bCs/>
                <w:sz w:val="18"/>
                <w:szCs w:val="18"/>
              </w:rPr>
              <w:t xml:space="preserve">    </w:t>
            </w:r>
            <w:r>
              <w:rPr>
                <w:rFonts w:cs="宋体;SimSun" w:ascii="SimHei" w:hAnsi="SimHei" w:eastAsia="黑体"/>
                <w:b/>
                <w:bCs/>
                <w:sz w:val="18"/>
                <w:szCs w:val="18"/>
              </w:rPr>
              <w:t>本</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302" w:hRule="atLeast"/>
          <w:cantSplit w:val="true"/>
        </w:trPr>
        <w:tc>
          <w:tcPr>
            <w:tcW w:w="100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3240"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sz w:val="18"/>
                <w:szCs w:val="18"/>
              </w:rPr>
            </w:pPr>
            <w:r>
              <w:rPr>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页</w:t>
            </w:r>
            <w:r>
              <w:rPr>
                <w:rFonts w:eastAsia="黑体" w:ascii="SimHei" w:hAnsi="SimHei"/>
                <w:b/>
                <w:bCs/>
                <w:sz w:val="18"/>
                <w:szCs w:val="18"/>
              </w:rPr>
              <w:t xml:space="preserve">    </w:t>
            </w:r>
            <w:r>
              <w:rPr>
                <w:rFonts w:cs="宋体;SimSun" w:ascii="SimHei" w:hAnsi="SimHei" w:eastAsia="黑体"/>
                <w:b/>
                <w:bCs/>
                <w:sz w:val="18"/>
                <w:szCs w:val="18"/>
              </w:rPr>
              <w:t>次</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b/>
                <w:b/>
                <w:bCs/>
                <w:sz w:val="18"/>
                <w:szCs w:val="18"/>
              </w:rPr>
            </w:pPr>
            <w:r>
              <w:rPr>
                <w:rFonts w:cs="宋体;SimSun" w:ascii="SimHei" w:hAnsi="SimHei" w:eastAsia="黑体"/>
                <w:b/>
                <w:bCs/>
                <w:sz w:val="18"/>
                <w:szCs w:val="18"/>
              </w:rPr>
              <w:t>修改状态</w:t>
            </w:r>
          </w:p>
        </w:tc>
        <w:tc>
          <w:tcPr>
            <w:tcW w:w="10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940" w:hRule="atLeast"/>
        </w:trPr>
        <w:tc>
          <w:tcPr>
            <w:tcW w:w="8522"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361"/>
              <w:rPr>
                <w:b/>
                <w:b/>
                <w:bCs/>
                <w:sz w:val="18"/>
                <w:szCs w:val="18"/>
              </w:rPr>
            </w:pPr>
            <w:r>
              <w:rPr>
                <w:rFonts w:cs="宋体;SimSun" w:ascii="SimHei" w:hAnsi="SimHei" w:eastAsia="黑体"/>
                <w:b/>
                <w:bCs/>
                <w:sz w:val="18"/>
                <w:szCs w:val="18"/>
              </w:rPr>
              <w:t>一、前言</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二、公司概况</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三、人力资源管理制度</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四、行政事务管理制度</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五、财务管理制度</w:t>
            </w:r>
          </w:p>
          <w:p>
            <w:pPr>
              <w:pStyle w:val="Normal"/>
              <w:spacing w:lineRule="auto" w:line="360"/>
              <w:ind w:firstLine="360"/>
              <w:rPr>
                <w:sz w:val="18"/>
                <w:szCs w:val="18"/>
              </w:rPr>
            </w:pPr>
            <w:r>
              <w:rPr>
                <w:rFonts w:cs="宋体;SimSun" w:ascii="SimHei" w:hAnsi="SimHei" w:eastAsia="黑体"/>
                <w:sz w:val="18"/>
                <w:szCs w:val="18"/>
              </w:rPr>
              <w:t>（略）</w:t>
            </w:r>
          </w:p>
          <w:p>
            <w:pPr>
              <w:pStyle w:val="Normal"/>
              <w:spacing w:lineRule="auto" w:line="360"/>
              <w:ind w:firstLine="361"/>
              <w:rPr>
                <w:b/>
                <w:b/>
                <w:bCs/>
                <w:sz w:val="18"/>
                <w:szCs w:val="18"/>
              </w:rPr>
            </w:pPr>
            <w:r>
              <w:rPr>
                <w:rFonts w:cs="宋体;SimSun" w:ascii="SimHei" w:hAnsi="SimHei" w:eastAsia="黑体"/>
                <w:b/>
                <w:bCs/>
                <w:sz w:val="18"/>
                <w:szCs w:val="18"/>
              </w:rPr>
              <w:t>六、医药销售人员行为规范</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．服装仪表整洁大方。</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．文明用语，不讲粗话。</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．落落大方，不卑不亢。</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．严格执行员工手册和公司其他规章制度。</w:t>
            </w:r>
          </w:p>
          <w:p>
            <w:pPr>
              <w:pStyle w:val="Normal"/>
              <w:spacing w:lineRule="auto" w:line="360"/>
              <w:ind w:firstLine="360"/>
              <w:rPr>
                <w:b/>
                <w:b/>
                <w:bCs/>
                <w:sz w:val="18"/>
                <w:szCs w:val="18"/>
              </w:rPr>
            </w:pPr>
            <w:r>
              <w:rPr>
                <w:rFonts w:ascii="SimHei" w:hAnsi="SimHei" w:eastAsia="黑体"/>
                <w:sz w:val="18"/>
                <w:szCs w:val="18"/>
              </w:rPr>
              <w:t>5</w:t>
            </w:r>
            <w:r>
              <w:rPr>
                <w:rFonts w:cs="宋体;SimSun" w:ascii="SimHei" w:hAnsi="SimHei" w:eastAsia="黑体"/>
                <w:sz w:val="18"/>
                <w:szCs w:val="18"/>
              </w:rPr>
              <w:t>．工作中所涉及的客户关系，均为公司所有，销售人员应注意严守商业机密，不做有损公司利益的事情。</w:t>
            </w:r>
          </w:p>
          <w:p>
            <w:pPr>
              <w:pStyle w:val="Normal"/>
              <w:spacing w:lineRule="auto" w:line="360"/>
              <w:ind w:firstLine="361"/>
              <w:rPr>
                <w:b/>
                <w:b/>
                <w:bCs/>
                <w:sz w:val="18"/>
                <w:szCs w:val="18"/>
              </w:rPr>
            </w:pPr>
            <w:r>
              <w:rPr>
                <w:rFonts w:cs="宋体;SimSun" w:ascii="SimHei" w:hAnsi="SimHei" w:eastAsia="黑体"/>
                <w:b/>
                <w:bCs/>
                <w:sz w:val="18"/>
                <w:szCs w:val="18"/>
              </w:rPr>
              <w:t>七、采购工作管理办法</w:t>
            </w:r>
          </w:p>
          <w:p>
            <w:pPr>
              <w:pStyle w:val="Normal"/>
              <w:spacing w:lineRule="auto" w:line="360"/>
              <w:ind w:firstLine="360"/>
              <w:rPr>
                <w:sz w:val="18"/>
                <w:szCs w:val="18"/>
              </w:rPr>
            </w:pPr>
            <w:r>
              <w:rPr>
                <w:rFonts w:cs="宋体;SimSun" w:ascii="SimHei" w:hAnsi="SimHei" w:eastAsia="黑体"/>
                <w:sz w:val="18"/>
                <w:szCs w:val="18"/>
              </w:rPr>
              <w:t>（一）目的</w:t>
            </w:r>
          </w:p>
          <w:p>
            <w:pPr>
              <w:pStyle w:val="Normal"/>
              <w:spacing w:lineRule="auto" w:line="360"/>
              <w:ind w:firstLine="360"/>
              <w:rPr>
                <w:sz w:val="18"/>
                <w:szCs w:val="18"/>
              </w:rPr>
            </w:pPr>
            <w:r>
              <w:rPr>
                <w:rFonts w:cs="宋体;SimSun" w:ascii="SimHei" w:hAnsi="SimHei" w:eastAsia="黑体"/>
                <w:sz w:val="18"/>
                <w:szCs w:val="18"/>
              </w:rPr>
              <w:t>为确定采购程序，明确所有员工在采购过程中的责任，以最好的价格购买货物、材料和服务，实现节省成本的目的，避免产生任何利益冲突及腐败现象，特制定本办法。</w:t>
            </w:r>
          </w:p>
          <w:p>
            <w:pPr>
              <w:pStyle w:val="Normal"/>
              <w:spacing w:lineRule="auto" w:line="360"/>
              <w:ind w:firstLine="360"/>
              <w:rPr>
                <w:sz w:val="18"/>
                <w:szCs w:val="18"/>
              </w:rPr>
            </w:pPr>
            <w:r>
              <w:rPr>
                <w:rFonts w:cs="宋体;SimSun" w:ascii="SimHei" w:hAnsi="SimHei" w:eastAsia="黑体"/>
                <w:sz w:val="18"/>
                <w:szCs w:val="18"/>
              </w:rPr>
              <w:t>（二）总体规定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．本办法应结合《财务预算管理规定》等其他相关规章制度执行。</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．公司所有的采购活动（包括固定资产、办公用品等），均由公司采购部负责办理。在整个采购过程中，使用部门负责物品质量、性能的监督工作，财务部负责相关的财务和审计工作。</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．采购人员应综合考虑货物、材料和服务的数量、质量、运输时间、价格等主要因素，以便为公司提供质优价廉的货物和服务。</w:t>
            </w:r>
          </w:p>
          <w:p>
            <w:pPr>
              <w:pStyle w:val="Normal"/>
              <w:spacing w:lineRule="auto" w:line="360"/>
              <w:ind w:firstLine="360"/>
              <w:rPr>
                <w:sz w:val="18"/>
                <w:szCs w:val="18"/>
              </w:rPr>
            </w:pPr>
            <w:r>
              <w:rPr>
                <w:rFonts w:cs="宋体;SimSun" w:ascii="SimHei" w:hAnsi="SimHei" w:eastAsia="黑体"/>
                <w:sz w:val="18"/>
                <w:szCs w:val="18"/>
              </w:rPr>
              <w:t>（三）采购程序</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．预算内及价值在</w:t>
            </w:r>
            <w:r>
              <w:rPr>
                <w:rFonts w:ascii="SimHei" w:hAnsi="SimHei" w:eastAsia="黑体"/>
                <w:sz w:val="18"/>
                <w:szCs w:val="18"/>
              </w:rPr>
              <w:t>50 000</w:t>
            </w:r>
            <w:r>
              <w:rPr>
                <w:rFonts w:cs="宋体;SimSun" w:ascii="SimHei" w:hAnsi="SimHei" w:eastAsia="黑体"/>
                <w:sz w:val="18"/>
                <w:szCs w:val="18"/>
              </w:rPr>
              <w:t>元以内的预算外物品采购</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）由使用部门填写《购买申请单》，报财务总监和总经理审批后，将申请单复印件提交到采购部，并将申请单原件提交到财务部。</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）采购部在接到已批准的《购买申请单》后，应进行多方询价，依据“性价比最大化“的原则选择供应商，填写订购单（应写明物品的品牌、质量要求、规格、价格及供应商名称、地址、联系方式等）。</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）此订购单经使用部门的部门经理签字确认、、财务总监和总经理签字审批后，由采购部进行采购。</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4</w:t>
            </w:r>
            <w:r>
              <w:rPr>
                <w:rFonts w:cs="宋体;SimSun" w:ascii="SimHei" w:hAnsi="SimHei" w:eastAsia="黑体"/>
                <w:sz w:val="18"/>
                <w:szCs w:val="18"/>
              </w:rPr>
              <w:t>）采购完毕后，使用部门应做好验收、领用工作，并填制验收及领用的单据；同时采购部应将付款凭证随附订购单、购物发票及以上填好的单据交财务部做账务处理。</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．价值在</w:t>
            </w:r>
            <w:r>
              <w:rPr>
                <w:rFonts w:ascii="SimHei" w:hAnsi="SimHei" w:eastAsia="黑体"/>
                <w:sz w:val="18"/>
                <w:szCs w:val="18"/>
              </w:rPr>
              <w:t>50 000</w:t>
            </w:r>
            <w:r>
              <w:rPr>
                <w:rFonts w:cs="宋体;SimSun" w:ascii="SimHei" w:hAnsi="SimHei" w:eastAsia="黑体"/>
                <w:sz w:val="18"/>
                <w:szCs w:val="18"/>
              </w:rPr>
              <w:t>元以上的预算外物品采购</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1</w:t>
            </w:r>
            <w:r>
              <w:rPr>
                <w:rFonts w:cs="宋体;SimSun" w:ascii="SimHei" w:hAnsi="SimHei" w:eastAsia="黑体"/>
                <w:sz w:val="18"/>
                <w:szCs w:val="18"/>
              </w:rPr>
              <w:t>）由使用部门将《购买申请单》报财务总监及总经理同意后，需经董事长批准，将申请单复印件提交到采购部，同时将申请单原件提交到财务部。</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2</w:t>
            </w:r>
            <w:r>
              <w:rPr>
                <w:rFonts w:cs="宋体;SimSun" w:ascii="SimHei" w:hAnsi="SimHei" w:eastAsia="黑体"/>
                <w:sz w:val="18"/>
                <w:szCs w:val="18"/>
              </w:rPr>
              <w:t>）采购部在接到已批准的《购买申请单》后，应进行多方询价，依据“性价比最大化“的原则选择供应商，填写订购单（应写明物品的品牌、质量要求、规格、价格以及供应商名称、地址、联系方式等）。</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3</w:t>
            </w:r>
            <w:r>
              <w:rPr>
                <w:rFonts w:cs="宋体;SimSun" w:ascii="SimHei" w:hAnsi="SimHei" w:eastAsia="黑体"/>
                <w:sz w:val="18"/>
                <w:szCs w:val="18"/>
              </w:rPr>
              <w:t>）此订购单经使用部门的部门经理签字确认、总经理、财务总监签字审批后，由采购部进行采购。</w:t>
            </w:r>
          </w:p>
          <w:p>
            <w:pPr>
              <w:pStyle w:val="Normal"/>
              <w:spacing w:lineRule="auto" w:line="360"/>
              <w:ind w:firstLine="360"/>
              <w:rPr>
                <w:sz w:val="18"/>
                <w:szCs w:val="18"/>
              </w:rPr>
            </w:pPr>
            <w:r>
              <w:rPr>
                <w:rFonts w:cs="宋体;SimSun" w:ascii="SimHei" w:hAnsi="SimHei" w:eastAsia="黑体"/>
                <w:sz w:val="18"/>
                <w:szCs w:val="18"/>
              </w:rPr>
              <w:t>（</w:t>
            </w:r>
            <w:r>
              <w:rPr>
                <w:rFonts w:ascii="SimHei" w:hAnsi="SimHei" w:eastAsia="黑体"/>
                <w:sz w:val="18"/>
                <w:szCs w:val="18"/>
              </w:rPr>
              <w:t>4</w:t>
            </w:r>
            <w:r>
              <w:rPr>
                <w:rFonts w:cs="宋体;SimSun" w:ascii="SimHei" w:hAnsi="SimHei" w:eastAsia="黑体"/>
                <w:sz w:val="18"/>
                <w:szCs w:val="18"/>
              </w:rPr>
              <w:t>）采购完毕后，使用部门应做好验收、领用工作，并填制验收及领用的单据；同时采购部应将付款凭证随附订购单、购物发票及以上填好的单据交财务部做账务处理。</w:t>
            </w:r>
          </w:p>
          <w:p>
            <w:pPr>
              <w:pStyle w:val="Normal"/>
              <w:spacing w:lineRule="auto" w:line="360"/>
              <w:ind w:firstLine="361"/>
              <w:rPr>
                <w:b/>
                <w:b/>
                <w:bCs/>
                <w:sz w:val="18"/>
                <w:szCs w:val="18"/>
              </w:rPr>
            </w:pPr>
            <w:r>
              <w:rPr>
                <w:rFonts w:cs="宋体;SimSun" w:ascii="SimHei" w:hAnsi="SimHei" w:eastAsia="黑体"/>
                <w:b/>
                <w:bCs/>
                <w:sz w:val="18"/>
                <w:szCs w:val="18"/>
              </w:rPr>
              <w:t>八、货款回收管理办法</w:t>
            </w:r>
          </w:p>
          <w:p>
            <w:pPr>
              <w:pStyle w:val="Normal"/>
              <w:spacing w:lineRule="auto" w:line="360"/>
              <w:ind w:firstLine="360"/>
              <w:rPr>
                <w:sz w:val="18"/>
                <w:szCs w:val="18"/>
              </w:rPr>
            </w:pPr>
            <w:r>
              <w:rPr>
                <w:rFonts w:cs="宋体;SimSun" w:ascii="SimHei" w:hAnsi="SimHei" w:eastAsia="黑体"/>
                <w:sz w:val="18"/>
                <w:szCs w:val="18"/>
              </w:rPr>
              <w:t>（一）货款回收的监督</w:t>
            </w:r>
          </w:p>
          <w:p>
            <w:pPr>
              <w:pStyle w:val="Normal"/>
              <w:spacing w:lineRule="auto" w:line="360"/>
              <w:ind w:firstLine="360"/>
              <w:rPr>
                <w:sz w:val="18"/>
                <w:szCs w:val="18"/>
              </w:rPr>
            </w:pPr>
            <w:r>
              <w:rPr>
                <w:rFonts w:cs="宋体;SimSun" w:ascii="SimHei" w:hAnsi="SimHei" w:eastAsia="黑体"/>
                <w:sz w:val="18"/>
                <w:szCs w:val="18"/>
              </w:rPr>
              <w:t>储运主管将某订单最后一件产品付给购方后，应于</w:t>
            </w:r>
            <w:r>
              <w:rPr>
                <w:rFonts w:ascii="SimHei" w:hAnsi="SimHei" w:eastAsia="黑体"/>
                <w:sz w:val="18"/>
                <w:szCs w:val="18"/>
              </w:rPr>
              <w:t>24</w:t>
            </w:r>
            <w:r>
              <w:rPr>
                <w:rFonts w:cs="宋体;SimSun" w:ascii="SimHei" w:hAnsi="SimHei" w:eastAsia="黑体"/>
                <w:sz w:val="18"/>
                <w:szCs w:val="18"/>
              </w:rPr>
              <w:t>小时内通知销售主管，由销售人员负责回收货款。</w:t>
            </w:r>
          </w:p>
          <w:p>
            <w:pPr>
              <w:pStyle w:val="Normal"/>
              <w:spacing w:lineRule="auto" w:line="360"/>
              <w:ind w:firstLine="360"/>
              <w:rPr>
                <w:sz w:val="18"/>
                <w:szCs w:val="18"/>
              </w:rPr>
            </w:pPr>
            <w:r>
              <w:rPr>
                <w:rFonts w:cs="宋体;SimSun" w:ascii="SimHei" w:hAnsi="SimHei" w:eastAsia="黑体"/>
                <w:sz w:val="18"/>
                <w:szCs w:val="18"/>
              </w:rPr>
              <w:t>（二）货款回收的控制办法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．未收款：自货物全部付清起</w:t>
            </w:r>
            <w:r>
              <w:rPr>
                <w:rFonts w:ascii="SimHei" w:hAnsi="SimHei" w:eastAsia="黑体"/>
                <w:sz w:val="18"/>
                <w:szCs w:val="18"/>
              </w:rPr>
              <w:t>30</w:t>
            </w:r>
            <w:r>
              <w:rPr>
                <w:rFonts w:cs="宋体;SimSun" w:ascii="SimHei" w:hAnsi="SimHei" w:eastAsia="黑体"/>
                <w:sz w:val="18"/>
                <w:szCs w:val="18"/>
              </w:rPr>
              <w:t>天内，销售人员应收回剩余货款，超过</w:t>
            </w:r>
            <w:r>
              <w:rPr>
                <w:rFonts w:ascii="SimHei" w:hAnsi="SimHei" w:eastAsia="黑体"/>
                <w:sz w:val="18"/>
                <w:szCs w:val="18"/>
              </w:rPr>
              <w:t>30</w:t>
            </w:r>
            <w:r>
              <w:rPr>
                <w:rFonts w:cs="宋体;SimSun" w:ascii="SimHei" w:hAnsi="SimHei" w:eastAsia="黑体"/>
                <w:sz w:val="18"/>
                <w:szCs w:val="18"/>
              </w:rPr>
              <w:t>天未收回货款的为催收款。</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．催收款：自货物全部付清第</w:t>
            </w:r>
            <w:r>
              <w:rPr>
                <w:rFonts w:ascii="SimHei" w:hAnsi="SimHei" w:eastAsia="黑体"/>
                <w:sz w:val="18"/>
                <w:szCs w:val="18"/>
              </w:rPr>
              <w:t>31</w:t>
            </w:r>
            <w:r>
              <w:rPr>
                <w:rFonts w:cs="宋体;SimSun" w:ascii="SimHei" w:hAnsi="SimHei" w:eastAsia="黑体"/>
                <w:sz w:val="18"/>
                <w:szCs w:val="18"/>
              </w:rPr>
              <w:t>天起，货款仍未全部付清的，按所欠货款的当时银行利率计息，从经手人的当月工资中扣除，直到货款全部收齐或移交公司采用法律程序解决为止。</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．呆账：无任何原因而在</w:t>
            </w:r>
            <w:r>
              <w:rPr>
                <w:rFonts w:ascii="SimHei" w:hAnsi="SimHei" w:eastAsia="黑体"/>
                <w:sz w:val="18"/>
                <w:szCs w:val="18"/>
              </w:rPr>
              <w:t>90</w:t>
            </w:r>
            <w:r>
              <w:rPr>
                <w:rFonts w:cs="宋体;SimSun" w:ascii="SimHei" w:hAnsi="SimHei" w:eastAsia="黑体"/>
                <w:sz w:val="18"/>
                <w:szCs w:val="18"/>
              </w:rPr>
              <w:t>天内仍未收回所欠货款，将视为呆账，由销售主管书面报告详细追款过程及客户资料，移交公司采用法律程序解决。</w:t>
            </w:r>
          </w:p>
          <w:p>
            <w:pPr>
              <w:pStyle w:val="Normal"/>
              <w:spacing w:lineRule="auto" w:line="360"/>
              <w:ind w:firstLine="360"/>
              <w:rPr>
                <w:sz w:val="18"/>
                <w:szCs w:val="18"/>
              </w:rPr>
            </w:pPr>
            <w:r>
              <w:rPr>
                <w:rFonts w:cs="宋体;SimSun" w:ascii="SimHei" w:hAnsi="SimHei" w:eastAsia="黑体"/>
                <w:sz w:val="18"/>
                <w:szCs w:val="18"/>
              </w:rPr>
              <w:t>（三）处理办法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．通过法律程序收回全部欠款的，按移交法律部门所发生的费用总额计算，扣罚有关责任人。</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．通过法律程序收回部分欠款的，相关责任人除按上述规定承担所发生的司法部门费用外，还需承担其余未收回货款的惩罚。</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．被视同死账，但未移交司法部门之前，如果有非责任员工能收回欠款，则按收回的金额提成发给收款人（奖金中包括收款人的业务费用），所奖金额由相关责任人承担。</w:t>
            </w:r>
          </w:p>
          <w:p>
            <w:pPr>
              <w:pStyle w:val="Normal"/>
              <w:spacing w:lineRule="auto" w:line="360"/>
              <w:ind w:firstLine="361"/>
              <w:rPr>
                <w:b/>
                <w:b/>
                <w:bCs/>
                <w:sz w:val="18"/>
                <w:szCs w:val="18"/>
              </w:rPr>
            </w:pPr>
            <w:r>
              <w:rPr>
                <w:rFonts w:cs="宋体;SimSun" w:ascii="SimHei" w:hAnsi="SimHei" w:eastAsia="黑体"/>
                <w:b/>
                <w:bCs/>
                <w:sz w:val="18"/>
                <w:szCs w:val="18"/>
              </w:rPr>
              <w:t>九、销售人员考核办法</w:t>
            </w:r>
          </w:p>
          <w:p>
            <w:pPr>
              <w:pStyle w:val="Normal"/>
              <w:spacing w:lineRule="auto" w:line="360"/>
              <w:ind w:firstLine="360"/>
              <w:rPr>
                <w:sz w:val="18"/>
                <w:szCs w:val="18"/>
              </w:rPr>
            </w:pPr>
            <w:r>
              <w:rPr>
                <w:rFonts w:cs="宋体;SimSun" w:ascii="SimHei" w:hAnsi="SimHei" w:eastAsia="黑体"/>
                <w:sz w:val="18"/>
                <w:szCs w:val="18"/>
              </w:rPr>
              <w:t>（一）制定销售指标</w:t>
            </w:r>
          </w:p>
          <w:p>
            <w:pPr>
              <w:pStyle w:val="Normal"/>
              <w:spacing w:lineRule="auto" w:line="360"/>
              <w:ind w:firstLine="360"/>
              <w:rPr>
                <w:sz w:val="18"/>
                <w:szCs w:val="18"/>
              </w:rPr>
            </w:pPr>
            <w:r>
              <w:rPr>
                <w:rFonts w:cs="宋体;SimSun" w:ascii="SimHei" w:hAnsi="SimHei" w:eastAsia="黑体"/>
                <w:sz w:val="18"/>
                <w:szCs w:val="18"/>
              </w:rPr>
              <w:t>销售总监要根据公司下达的任务指标，将销售指标按区域下达至大区，由大区销售经理制定销售指标分配方案。</w:t>
            </w:r>
          </w:p>
          <w:p>
            <w:pPr>
              <w:pStyle w:val="Normal"/>
              <w:spacing w:lineRule="auto" w:line="360"/>
              <w:ind w:firstLine="360"/>
              <w:rPr>
                <w:sz w:val="18"/>
                <w:szCs w:val="18"/>
              </w:rPr>
            </w:pPr>
            <w:r>
              <w:rPr>
                <w:rFonts w:cs="宋体;SimSun" w:ascii="SimHei" w:hAnsi="SimHei" w:eastAsia="黑体"/>
                <w:sz w:val="18"/>
                <w:szCs w:val="18"/>
              </w:rPr>
              <w:t>（二）指标考核的原则</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．在稳定的保底工资的基础上，实行上不封顶的业务提成，激励销售人员多劳多得。</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．保底工资由人力资源部根据销售人员的销售指标完成情况及工作业绩在年底进行核定，并上下浮动。</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．销售提成主要以销售回款额为基数，根据不同的销售价位，提取不同比例的销售提成</w:t>
            </w:r>
            <w:r>
              <w:rPr>
                <w:rFonts w:cs="宋体;SimSun" w:ascii="SimHei" w:hAnsi="SimHei" w:eastAsia="黑体"/>
                <w:sz w:val="18"/>
                <w:szCs w:val="18"/>
              </w:rPr>
              <w:t>——</w:t>
            </w:r>
            <w:r>
              <w:rPr>
                <w:rFonts w:cs="宋体;SimSun" w:ascii="SimHei" w:hAnsi="SimHei" w:eastAsia="黑体"/>
                <w:sz w:val="18"/>
                <w:szCs w:val="18"/>
              </w:rPr>
              <w:t>实行“价格随批量变动、提成随价格变动”的原则：批量越大，可给价格越低，则提成比例也越低。</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．销售人员的经济效益与其开展业务所花的费用（如交通费、公关费、信息费等）挂钩，具体详见《销售人员薪酬管理办法》中的相关规定。</w:t>
            </w:r>
          </w:p>
          <w:p>
            <w:pPr>
              <w:pStyle w:val="Normal"/>
              <w:spacing w:lineRule="auto" w:line="360"/>
              <w:ind w:firstLine="360"/>
              <w:rPr>
                <w:sz w:val="18"/>
                <w:szCs w:val="18"/>
              </w:rPr>
            </w:pPr>
            <w:r>
              <w:rPr>
                <w:rFonts w:cs="宋体;SimSun" w:ascii="SimHei" w:hAnsi="SimHei" w:eastAsia="黑体"/>
                <w:sz w:val="18"/>
                <w:szCs w:val="18"/>
              </w:rPr>
              <w:t>（三）销售人员考核办法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．各销售人员的销售指标每季度考核一次，当季完成的销售额占全年销售指标的四分之一。</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．第二季度若将半年的销售指标全部完成时，则全部返还所扣工资；未完成则扣除部分不予返还。</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．各大区销售经理的销售指标每半年考核一次。</w:t>
            </w:r>
          </w:p>
          <w:p>
            <w:pPr>
              <w:pStyle w:val="Normal"/>
              <w:spacing w:lineRule="auto" w:line="360"/>
              <w:ind w:firstLine="360"/>
              <w:rPr>
                <w:sz w:val="18"/>
                <w:szCs w:val="18"/>
              </w:rPr>
            </w:pPr>
            <w:r>
              <w:rPr>
                <w:rFonts w:cs="宋体;SimSun" w:ascii="SimHei" w:hAnsi="SimHei" w:eastAsia="黑体"/>
                <w:sz w:val="18"/>
                <w:szCs w:val="18"/>
              </w:rPr>
              <w:t>（四）销售提成提取规定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．根据不同的销售批量和销售价位，实行不同的销售提成办法。</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．价格与销售批量相对应，因大订单要求更低价位的，销售主管必须上报经理，经批准后方可执行。</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．当售价低于最低价而批量较大时，经评审后仍能为公司带来利润，而非销售人员个人能力所能完成的项目，应将此项目上交公司统一安排完成。</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．货款回收达到</w:t>
            </w:r>
            <w:r>
              <w:rPr>
                <w:rFonts w:ascii="SimHei" w:hAnsi="SimHei" w:eastAsia="黑体"/>
                <w:sz w:val="18"/>
                <w:szCs w:val="18"/>
              </w:rPr>
              <w:t>95%</w:t>
            </w:r>
            <w:r>
              <w:rPr>
                <w:rFonts w:cs="宋体;SimSun" w:ascii="SimHei" w:hAnsi="SimHei" w:eastAsia="黑体"/>
                <w:sz w:val="18"/>
                <w:szCs w:val="18"/>
              </w:rPr>
              <w:t>时，可提取提成的</w:t>
            </w:r>
            <w:r>
              <w:rPr>
                <w:rFonts w:ascii="SimHei" w:hAnsi="SimHei" w:eastAsia="黑体"/>
                <w:sz w:val="18"/>
                <w:szCs w:val="18"/>
              </w:rPr>
              <w:t>70%</w:t>
            </w:r>
            <w:r>
              <w:rPr>
                <w:rFonts w:cs="宋体;SimSun" w:ascii="SimHei" w:hAnsi="SimHei" w:eastAsia="黑体"/>
                <w:sz w:val="18"/>
                <w:szCs w:val="18"/>
              </w:rPr>
              <w:t>，其余的</w:t>
            </w:r>
            <w:r>
              <w:rPr>
                <w:rFonts w:ascii="SimHei" w:hAnsi="SimHei" w:eastAsia="黑体"/>
                <w:sz w:val="18"/>
                <w:szCs w:val="18"/>
              </w:rPr>
              <w:t>30%</w:t>
            </w:r>
            <w:r>
              <w:rPr>
                <w:rFonts w:cs="宋体;SimSun" w:ascii="SimHei" w:hAnsi="SimHei" w:eastAsia="黑体"/>
                <w:sz w:val="18"/>
                <w:szCs w:val="18"/>
              </w:rPr>
              <w:t>待余款收回后提取，财务部依据规定扣除业务员的借支、业务费用和个人所得税后发放。</w:t>
            </w:r>
          </w:p>
          <w:p>
            <w:pPr>
              <w:pStyle w:val="Normal"/>
              <w:spacing w:lineRule="auto" w:line="360"/>
              <w:ind w:firstLine="361"/>
              <w:rPr>
                <w:b/>
                <w:b/>
                <w:bCs/>
                <w:sz w:val="18"/>
                <w:szCs w:val="18"/>
              </w:rPr>
            </w:pPr>
            <w:r>
              <w:rPr>
                <w:rFonts w:cs="宋体;SimSun" w:ascii="SimHei" w:hAnsi="SimHei" w:eastAsia="黑体"/>
                <w:b/>
                <w:bCs/>
                <w:sz w:val="18"/>
                <w:szCs w:val="18"/>
              </w:rPr>
              <w:t>十、销售合同管理办法</w:t>
            </w:r>
          </w:p>
          <w:p>
            <w:pPr>
              <w:pStyle w:val="Normal"/>
              <w:spacing w:lineRule="auto" w:line="360"/>
              <w:ind w:firstLine="360"/>
              <w:rPr>
                <w:sz w:val="18"/>
                <w:szCs w:val="18"/>
              </w:rPr>
            </w:pPr>
            <w:r>
              <w:rPr>
                <w:rFonts w:cs="宋体;SimSun" w:ascii="SimHei" w:hAnsi="SimHei" w:eastAsia="黑体"/>
                <w:sz w:val="18"/>
                <w:szCs w:val="18"/>
              </w:rPr>
              <w:t>（一）合同填写规范</w:t>
            </w:r>
          </w:p>
          <w:p>
            <w:pPr>
              <w:pStyle w:val="Normal"/>
              <w:spacing w:lineRule="auto" w:line="360"/>
              <w:ind w:firstLine="360"/>
              <w:rPr>
                <w:sz w:val="18"/>
                <w:szCs w:val="18"/>
              </w:rPr>
            </w:pPr>
            <w:r>
              <w:rPr>
                <w:rFonts w:cs="宋体;SimSun" w:ascii="SimHei" w:hAnsi="SimHei" w:eastAsia="黑体"/>
                <w:sz w:val="18"/>
                <w:szCs w:val="18"/>
              </w:rPr>
              <w:t>为了维护公司的合法权益，加强合同管理，杜绝随意性，填写合同条款时应符合下列规范。</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．合同中应写明产品质量标准及有关原材料、生产厂家和生产时间，要有明细表。</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．交货周期一般按合同要求，“加急”则需收一些加急费。</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．合同中应写明需修改或终止合同的有关内容和期限。</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．对预付款实行统一管理，每份合同的预付金额应达到该合同总额的</w:t>
            </w:r>
            <w:r>
              <w:rPr>
                <w:rFonts w:ascii="SimHei" w:hAnsi="SimHei" w:eastAsia="黑体"/>
                <w:sz w:val="18"/>
                <w:szCs w:val="18"/>
              </w:rPr>
              <w:t>10%</w:t>
            </w:r>
            <w:r>
              <w:rPr>
                <w:rFonts w:ascii="SimHei" w:hAnsi="SimHei" w:cs="宋体;SimSun" w:eastAsia="黑体"/>
                <w:sz w:val="18"/>
                <w:szCs w:val="18"/>
              </w:rPr>
              <w:t>～</w:t>
            </w:r>
            <w:r>
              <w:rPr>
                <w:rFonts w:ascii="SimHei" w:hAnsi="SimHei" w:eastAsia="黑体"/>
                <w:sz w:val="18"/>
                <w:szCs w:val="18"/>
              </w:rPr>
              <w:t>30%</w:t>
            </w:r>
            <w:r>
              <w:rPr>
                <w:rFonts w:cs="宋体;SimSun" w:ascii="SimHei" w:hAnsi="SimHei" w:eastAsia="黑体"/>
                <w:sz w:val="18"/>
                <w:szCs w:val="18"/>
              </w:rPr>
              <w:t>，特殊情况需报批。</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．合同中应明确规定：合同的最后一件产品交给购货方时，应收回该合同总金额的</w:t>
            </w:r>
            <w:r>
              <w:rPr>
                <w:rFonts w:ascii="SimHei" w:hAnsi="SimHei" w:eastAsia="黑体"/>
                <w:sz w:val="18"/>
                <w:szCs w:val="18"/>
              </w:rPr>
              <w:t>95%</w:t>
            </w:r>
            <w:r>
              <w:rPr>
                <w:rFonts w:cs="宋体;SimSun" w:ascii="SimHei" w:hAnsi="SimHei" w:eastAsia="黑体"/>
                <w:sz w:val="18"/>
                <w:szCs w:val="18"/>
              </w:rPr>
              <w:t>，并依此时间向后推</w:t>
            </w:r>
            <w:r>
              <w:rPr>
                <w:rFonts w:ascii="SimHei" w:hAnsi="SimHei" w:eastAsia="黑体"/>
                <w:sz w:val="18"/>
                <w:szCs w:val="18"/>
              </w:rPr>
              <w:t>30</w:t>
            </w:r>
            <w:r>
              <w:rPr>
                <w:rFonts w:cs="宋体;SimSun" w:ascii="SimHei" w:hAnsi="SimHei" w:eastAsia="黑体"/>
                <w:sz w:val="18"/>
                <w:szCs w:val="18"/>
              </w:rPr>
              <w:t>天，收回该合同的所有款额。</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．合同上应写明订货单位全称、联系人、电话、开户行、账号、增值税号、签订日期、地点、合同号、签订人（印章）及预付款的处理方法。</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．销售人员应根据公司的规定在最低价的基础上开展业务，特殊情况要经公司批准，否则合同不予盖章。</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．销售人员送交合同时应随合同附一张《客户资信情况调查表》，交销售主管审核后建客户资信档案。</w:t>
            </w:r>
          </w:p>
          <w:p>
            <w:pPr>
              <w:pStyle w:val="Normal"/>
              <w:spacing w:lineRule="auto" w:line="360"/>
              <w:ind w:firstLine="360"/>
              <w:rPr>
                <w:sz w:val="18"/>
                <w:szCs w:val="18"/>
              </w:rPr>
            </w:pPr>
            <w:r>
              <w:rPr>
                <w:rFonts w:ascii="SimHei" w:hAnsi="SimHei" w:eastAsia="黑体"/>
                <w:sz w:val="18"/>
                <w:szCs w:val="18"/>
              </w:rPr>
              <w:t>9</w:t>
            </w:r>
            <w:r>
              <w:rPr>
                <w:rFonts w:cs="宋体;SimSun" w:ascii="SimHei" w:hAnsi="SimHei" w:eastAsia="黑体"/>
                <w:sz w:val="18"/>
                <w:szCs w:val="18"/>
              </w:rPr>
              <w:t>．合同中还应写明客户逾期付款的规定。例如，客户不能按期付余款的，每延期一个月加收欠款的同期银行贷款利息，分月付款分月计息。</w:t>
            </w:r>
          </w:p>
          <w:p>
            <w:pPr>
              <w:pStyle w:val="Normal"/>
              <w:spacing w:lineRule="auto" w:line="360"/>
              <w:ind w:firstLine="360"/>
              <w:rPr>
                <w:sz w:val="18"/>
                <w:szCs w:val="18"/>
              </w:rPr>
            </w:pPr>
            <w:r>
              <w:rPr>
                <w:rFonts w:cs="宋体;SimSun" w:ascii="SimHei" w:hAnsi="SimHei" w:eastAsia="黑体"/>
                <w:sz w:val="18"/>
                <w:szCs w:val="18"/>
              </w:rPr>
              <w:t>（二）合同审查规定</w:t>
            </w:r>
          </w:p>
          <w:p>
            <w:pPr>
              <w:pStyle w:val="Normal"/>
              <w:spacing w:lineRule="auto" w:line="360"/>
              <w:ind w:firstLine="360"/>
              <w:rPr>
                <w:sz w:val="18"/>
                <w:szCs w:val="18"/>
              </w:rPr>
            </w:pPr>
            <w:r>
              <w:rPr>
                <w:rFonts w:cs="宋体;SimSun" w:ascii="SimHei" w:hAnsi="SimHei" w:eastAsia="黑体"/>
                <w:sz w:val="18"/>
                <w:szCs w:val="18"/>
              </w:rPr>
              <w:t>销售合同填写完整后、与客户签订之前应经过相关权限管理人员的审查和签字。</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．金额在</w:t>
            </w:r>
            <w:r>
              <w:rPr>
                <w:rFonts w:ascii="SimHei" w:hAnsi="SimHei" w:eastAsia="黑体"/>
                <w:sz w:val="18"/>
                <w:szCs w:val="18"/>
              </w:rPr>
              <w:t>20</w:t>
            </w:r>
            <w:r>
              <w:rPr>
                <w:rFonts w:cs="宋体;SimSun" w:ascii="SimHei" w:hAnsi="SimHei" w:eastAsia="黑体"/>
                <w:sz w:val="18"/>
                <w:szCs w:val="18"/>
              </w:rPr>
              <w:t>万元以内的合同，由销售主管审查签字。</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．金额超过</w:t>
            </w:r>
            <w:r>
              <w:rPr>
                <w:rFonts w:ascii="SimHei" w:hAnsi="SimHei" w:eastAsia="黑体"/>
                <w:sz w:val="18"/>
                <w:szCs w:val="18"/>
              </w:rPr>
              <w:t>20</w:t>
            </w:r>
            <w:r>
              <w:rPr>
                <w:rFonts w:cs="宋体;SimSun" w:ascii="SimHei" w:hAnsi="SimHei" w:eastAsia="黑体"/>
                <w:sz w:val="18"/>
                <w:szCs w:val="18"/>
              </w:rPr>
              <w:t>万元的合同，需由大区销售经理审查签字。</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．超过</w:t>
            </w:r>
            <w:r>
              <w:rPr>
                <w:rFonts w:ascii="SimHei" w:hAnsi="SimHei" w:eastAsia="黑体"/>
                <w:sz w:val="18"/>
                <w:szCs w:val="18"/>
              </w:rPr>
              <w:t>100</w:t>
            </w:r>
            <w:r>
              <w:rPr>
                <w:rFonts w:cs="宋体;SimSun" w:ascii="SimHei" w:hAnsi="SimHei" w:eastAsia="黑体"/>
                <w:sz w:val="18"/>
                <w:szCs w:val="18"/>
              </w:rPr>
              <w:t>万元（含）的合同，需由大区总经理审查签字。</w:t>
            </w:r>
          </w:p>
          <w:p>
            <w:pPr>
              <w:pStyle w:val="Normal"/>
              <w:spacing w:lineRule="auto" w:line="360"/>
              <w:ind w:firstLine="360"/>
              <w:rPr>
                <w:sz w:val="18"/>
                <w:szCs w:val="18"/>
              </w:rPr>
            </w:pPr>
            <w:r>
              <w:rPr>
                <w:rFonts w:cs="宋体;SimSun" w:ascii="SimHei" w:hAnsi="SimHei" w:eastAsia="黑体"/>
                <w:sz w:val="18"/>
                <w:szCs w:val="18"/>
              </w:rPr>
              <w:t>（三）合同执行规定</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．由大区销售经理将任务下达给储运主管，以便后者组织送货。</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．由销售主管和销售人员负责回收货款。</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．由大区总经理负责监督检查合同的执行情况，并协调相关部门的业务关系。</w:t>
            </w:r>
          </w:p>
          <w:p>
            <w:pPr>
              <w:pStyle w:val="Normal"/>
              <w:spacing w:lineRule="auto" w:line="360"/>
              <w:ind w:firstLine="360"/>
              <w:rPr>
                <w:sz w:val="18"/>
                <w:szCs w:val="18"/>
              </w:rPr>
            </w:pPr>
            <w:r>
              <w:rPr>
                <w:rFonts w:cs="宋体;SimSun" w:ascii="SimHei" w:hAnsi="SimHei" w:eastAsia="黑体"/>
                <w:sz w:val="18"/>
                <w:szCs w:val="18"/>
              </w:rPr>
              <w:t>（四）合同的保管</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．合同用纸由办公室保管，严禁在空白合同纸上加盖合同章和其他公章，一旦造成公司损失，应追究当事人的经济责任。</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．合同签订后，将有关资料一同交给公司销售部保管备案。</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．执行完毕的合同要建档保留，保存时间应在三年以上。</w:t>
            </w:r>
          </w:p>
          <w:p>
            <w:pPr>
              <w:pStyle w:val="Normal"/>
              <w:spacing w:lineRule="auto" w:line="360"/>
              <w:ind w:firstLine="361"/>
              <w:rPr>
                <w:b/>
                <w:b/>
                <w:bCs/>
                <w:sz w:val="18"/>
                <w:szCs w:val="18"/>
              </w:rPr>
            </w:pPr>
            <w:r>
              <w:rPr>
                <w:rFonts w:cs="宋体;SimSun" w:ascii="SimHei" w:hAnsi="SimHei" w:eastAsia="黑体"/>
                <w:b/>
                <w:bCs/>
                <w:sz w:val="18"/>
                <w:szCs w:val="18"/>
              </w:rPr>
              <w:t>十一、销售礼品管理办法</w:t>
            </w:r>
          </w:p>
          <w:p>
            <w:pPr>
              <w:pStyle w:val="Normal"/>
              <w:spacing w:lineRule="auto" w:line="360"/>
              <w:ind w:firstLine="360"/>
              <w:rPr>
                <w:sz w:val="18"/>
                <w:szCs w:val="18"/>
              </w:rPr>
            </w:pPr>
            <w:r>
              <w:rPr>
                <w:rFonts w:cs="宋体;SimSun" w:ascii="SimHei" w:hAnsi="SimHei" w:eastAsia="黑体"/>
                <w:sz w:val="18"/>
                <w:szCs w:val="18"/>
              </w:rPr>
              <w:t>（一）礼品的申领与审批</w:t>
            </w:r>
          </w:p>
          <w:p>
            <w:pPr>
              <w:pStyle w:val="Normal"/>
              <w:spacing w:lineRule="auto" w:line="360"/>
              <w:ind w:firstLine="360"/>
              <w:rPr>
                <w:sz w:val="18"/>
                <w:szCs w:val="18"/>
              </w:rPr>
            </w:pPr>
            <w:r>
              <w:rPr>
                <w:rFonts w:cs="宋体;SimSun" w:ascii="SimHei" w:hAnsi="SimHei" w:eastAsia="黑体"/>
                <w:sz w:val="18"/>
                <w:szCs w:val="18"/>
              </w:rPr>
              <w:t>在业务开展过程中，如需向客户赠送礼品，销售人员应先填写《礼品领用单》，交销售主管审查，由大区销售经理签字下发。礼品领用发放情况，由大区销售经理上报给公司销售部。</w:t>
            </w:r>
          </w:p>
          <w:p>
            <w:pPr>
              <w:pStyle w:val="Normal"/>
              <w:spacing w:lineRule="auto" w:line="360"/>
              <w:ind w:firstLine="360"/>
              <w:rPr>
                <w:sz w:val="18"/>
                <w:szCs w:val="18"/>
              </w:rPr>
            </w:pPr>
            <w:r>
              <w:rPr>
                <w:rFonts w:cs="宋体;SimSun" w:ascii="SimHei" w:hAnsi="SimHei" w:eastAsia="黑体"/>
                <w:sz w:val="18"/>
                <w:szCs w:val="18"/>
              </w:rPr>
              <w:t>（二）礼品的发放与保存</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．礼品的保存与发放由办公室人员负责。</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．礼品的发放要登记建档，每月底上报销售总监审查；如有丢失或错发，损失部分由责任人赔偿。</w:t>
            </w:r>
          </w:p>
          <w:p>
            <w:pPr>
              <w:pStyle w:val="Normal"/>
              <w:spacing w:lineRule="auto" w:line="360"/>
              <w:ind w:firstLine="360"/>
              <w:rPr>
                <w:sz w:val="18"/>
                <w:szCs w:val="18"/>
              </w:rPr>
            </w:pPr>
            <w:r>
              <w:rPr>
                <w:rFonts w:cs="宋体;SimSun" w:ascii="SimHei" w:hAnsi="SimHei" w:eastAsia="黑体"/>
                <w:sz w:val="18"/>
                <w:szCs w:val="18"/>
              </w:rPr>
              <w:t>（三）礼品使用情况反馈</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．销售人员领用礼品后一周内，要向销售主管汇报礼品的使用情况、客户反馈情况。通过赠送礼品，是否推进了工作的进展，若未能取得预期效果，销售人员应与销售主管共同讨论原因和下一步的工作方式。</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．销售主管要对礼品的使用情况进行监控，发现假公济私的情况应及时上报，并按礼品价值的</w:t>
            </w:r>
            <w:r>
              <w:rPr>
                <w:rFonts w:ascii="SimHei" w:hAnsi="SimHei" w:eastAsia="黑体"/>
                <w:sz w:val="18"/>
                <w:szCs w:val="18"/>
              </w:rPr>
              <w:t>三</w:t>
            </w:r>
            <w:r>
              <w:rPr>
                <w:rFonts w:cs="宋体;SimSun" w:ascii="SimHei" w:hAnsi="SimHei" w:eastAsia="黑体"/>
                <w:sz w:val="18"/>
                <w:szCs w:val="18"/>
              </w:rPr>
              <w:t>倍扣罚相关责任人。</w:t>
            </w:r>
          </w:p>
          <w:p>
            <w:pPr>
              <w:pStyle w:val="Normal"/>
              <w:spacing w:lineRule="auto" w:line="360"/>
              <w:ind w:firstLine="361"/>
              <w:rPr>
                <w:b/>
                <w:b/>
                <w:bCs/>
                <w:sz w:val="18"/>
                <w:szCs w:val="18"/>
              </w:rPr>
            </w:pPr>
            <w:r>
              <w:rPr>
                <w:rFonts w:cs="宋体;SimSun" w:ascii="SimHei" w:hAnsi="SimHei" w:eastAsia="黑体"/>
                <w:b/>
                <w:bCs/>
                <w:sz w:val="18"/>
                <w:szCs w:val="18"/>
              </w:rPr>
              <w:t>十二、药品储存管理办法</w:t>
            </w:r>
          </w:p>
          <w:p>
            <w:pPr>
              <w:pStyle w:val="Normal"/>
              <w:spacing w:lineRule="auto" w:line="360"/>
              <w:ind w:firstLine="360"/>
              <w:rPr>
                <w:sz w:val="18"/>
                <w:szCs w:val="18"/>
              </w:rPr>
            </w:pPr>
            <w:r>
              <w:rPr>
                <w:rFonts w:cs="宋体;SimSun" w:ascii="SimHei" w:hAnsi="SimHei" w:eastAsia="黑体"/>
                <w:sz w:val="18"/>
                <w:szCs w:val="18"/>
              </w:rPr>
              <w:t>（一）药品储存</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．药品储存的原则是：安全储存，收发迅速、准确。</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．在库药品必须质量完好，数量准确，账、货相符。</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．药品保管人员应依据验收员的验收结论将药品移入相应的库（区）。</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．药品应按温、湿度要求储存于相应的库（区）中，其中常温库</w:t>
            </w:r>
            <w:r>
              <w:rPr>
                <w:rFonts w:ascii="SimHei" w:hAnsi="SimHei" w:eastAsia="黑体"/>
                <w:sz w:val="18"/>
                <w:szCs w:val="18"/>
              </w:rPr>
              <w:t>0</w:t>
            </w:r>
            <w:r>
              <w:rPr>
                <w:rFonts w:ascii="SimHei" w:hAnsi="SimHei" w:cs="宋体;SimSun" w:eastAsia="黑体"/>
                <w:sz w:val="18"/>
                <w:szCs w:val="18"/>
              </w:rPr>
              <w:t>～</w:t>
            </w:r>
            <w:r>
              <w:rPr>
                <w:rFonts w:ascii="SimHei" w:hAnsi="SimHei" w:eastAsia="黑体"/>
                <w:sz w:val="18"/>
                <w:szCs w:val="18"/>
              </w:rPr>
              <w:t>30</w:t>
            </w:r>
            <w:r>
              <w:rPr>
                <w:rFonts w:cs="宋体;SimSun" w:ascii="SimHei" w:hAnsi="SimHei" w:eastAsia="黑体"/>
                <w:sz w:val="18"/>
                <w:szCs w:val="18"/>
              </w:rPr>
              <w:t>℃</w:t>
            </w:r>
            <w:r>
              <w:rPr>
                <w:rFonts w:cs="宋体;SimSun" w:ascii="SimHei" w:hAnsi="SimHei" w:eastAsia="黑体"/>
                <w:sz w:val="18"/>
                <w:szCs w:val="18"/>
              </w:rPr>
              <w:t>、阴凉库不高于</w:t>
            </w:r>
            <w:r>
              <w:rPr>
                <w:rFonts w:ascii="SimHei" w:hAnsi="SimHei" w:eastAsia="黑体"/>
                <w:sz w:val="18"/>
                <w:szCs w:val="18"/>
              </w:rPr>
              <w:t>20</w:t>
            </w:r>
            <w:r>
              <w:rPr>
                <w:rFonts w:cs="宋体;SimSun" w:ascii="SimHei" w:hAnsi="SimHei" w:eastAsia="黑体"/>
                <w:sz w:val="18"/>
                <w:szCs w:val="18"/>
              </w:rPr>
              <w:t>℃</w:t>
            </w:r>
            <w:r>
              <w:rPr>
                <w:rFonts w:cs="宋体;SimSun" w:ascii="SimHei" w:hAnsi="SimHei" w:eastAsia="黑体"/>
                <w:sz w:val="18"/>
                <w:szCs w:val="18"/>
              </w:rPr>
              <w:t>、冷库</w:t>
            </w:r>
            <w:r>
              <w:rPr>
                <w:rFonts w:ascii="SimHei" w:hAnsi="SimHei" w:eastAsia="黑体"/>
                <w:sz w:val="18"/>
                <w:szCs w:val="18"/>
              </w:rPr>
              <w:t>2</w:t>
            </w:r>
            <w:r>
              <w:rPr>
                <w:rFonts w:ascii="SimHei" w:hAnsi="SimHei" w:cs="宋体;SimSun" w:eastAsia="黑体"/>
                <w:sz w:val="18"/>
                <w:szCs w:val="18"/>
              </w:rPr>
              <w:t>～</w:t>
            </w:r>
            <w:r>
              <w:rPr>
                <w:rFonts w:ascii="SimHei" w:hAnsi="SimHei" w:eastAsia="黑体"/>
                <w:sz w:val="18"/>
                <w:szCs w:val="18"/>
              </w:rPr>
              <w:t>10</w:t>
            </w:r>
            <w:r>
              <w:rPr>
                <w:rFonts w:cs="宋体;SimSun" w:ascii="SimHei" w:hAnsi="SimHei" w:eastAsia="黑体"/>
                <w:sz w:val="18"/>
                <w:szCs w:val="18"/>
              </w:rPr>
              <w:t>℃</w:t>
            </w:r>
            <w:r>
              <w:rPr>
                <w:rFonts w:cs="宋体;SimSun" w:ascii="SimHei" w:hAnsi="SimHei" w:eastAsia="黑体"/>
                <w:sz w:val="18"/>
                <w:szCs w:val="18"/>
              </w:rPr>
              <w:t>，各库（区）的相对湿度保持在</w:t>
            </w:r>
            <w:r>
              <w:rPr>
                <w:rFonts w:ascii="SimHei" w:hAnsi="SimHei" w:eastAsia="黑体"/>
                <w:sz w:val="18"/>
                <w:szCs w:val="18"/>
              </w:rPr>
              <w:t>45%</w:t>
            </w:r>
            <w:r>
              <w:rPr>
                <w:rFonts w:ascii="SimHei" w:hAnsi="SimHei" w:cs="宋体;SimSun" w:eastAsia="黑体"/>
                <w:sz w:val="18"/>
                <w:szCs w:val="18"/>
              </w:rPr>
              <w:t>～</w:t>
            </w:r>
            <w:r>
              <w:rPr>
                <w:rFonts w:ascii="SimHei" w:hAnsi="SimHei" w:eastAsia="黑体"/>
                <w:sz w:val="18"/>
                <w:szCs w:val="18"/>
              </w:rPr>
              <w:t>75%</w:t>
            </w:r>
            <w:r>
              <w:rPr>
                <w:rFonts w:cs="宋体;SimSun" w:ascii="SimHei" w:hAnsi="SimHei" w:eastAsia="黑体"/>
                <w:sz w:val="18"/>
                <w:szCs w:val="18"/>
              </w:rPr>
              <w:t>。</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．药品与非药品，内服药与外用药，易串味药品与一般药，中药材、中药饮片与其他药品应分开存放。</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．在库药品实行分区管理和色标管理、统一标准：待验药品库（区）、退货药品库（区）为黄色，合格药品库（区）、发货库（区）为绿色，不合格药品库（区）为红色。</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．库存药品应按批号及有效期的远近依次或分开堆放，并与墙、柱、屋顶保持</w:t>
            </w:r>
            <w:r>
              <w:rPr>
                <w:rFonts w:ascii="SimHei" w:hAnsi="SimHei" w:eastAsia="黑体"/>
                <w:sz w:val="18"/>
                <w:szCs w:val="18"/>
              </w:rPr>
              <w:t>30cm</w:t>
            </w:r>
            <w:r>
              <w:rPr>
                <w:rFonts w:cs="宋体;SimSun" w:ascii="SimHei" w:hAnsi="SimHei" w:eastAsia="黑体"/>
                <w:sz w:val="18"/>
                <w:szCs w:val="18"/>
              </w:rPr>
              <w:t>的距离，与地面保持</w:t>
            </w:r>
            <w:r>
              <w:rPr>
                <w:rFonts w:ascii="SimHei" w:hAnsi="SimHei" w:eastAsia="黑体"/>
                <w:sz w:val="18"/>
                <w:szCs w:val="18"/>
              </w:rPr>
              <w:t>10cm</w:t>
            </w:r>
            <w:r>
              <w:rPr>
                <w:rFonts w:cs="宋体;SimSun" w:ascii="SimHei" w:hAnsi="SimHei" w:eastAsia="黑体"/>
                <w:sz w:val="18"/>
                <w:szCs w:val="18"/>
              </w:rPr>
              <w:t>的距离。</w:t>
            </w:r>
          </w:p>
          <w:p>
            <w:pPr>
              <w:pStyle w:val="Normal"/>
              <w:spacing w:lineRule="auto" w:line="360"/>
              <w:ind w:firstLine="360"/>
              <w:rPr>
                <w:sz w:val="18"/>
                <w:szCs w:val="18"/>
              </w:rPr>
            </w:pPr>
            <w:r>
              <w:rPr>
                <w:rFonts w:ascii="SimHei" w:hAnsi="SimHei" w:eastAsia="黑体"/>
                <w:sz w:val="18"/>
                <w:szCs w:val="18"/>
              </w:rPr>
              <w:t>8</w:t>
            </w:r>
            <w:r>
              <w:rPr>
                <w:rFonts w:cs="宋体;SimSun" w:ascii="SimHei" w:hAnsi="SimHei" w:eastAsia="黑体"/>
                <w:sz w:val="18"/>
                <w:szCs w:val="18"/>
              </w:rPr>
              <w:t>．库房应每日上、下午各做一次温、湿度记录，发现温、湿度超出规定范围，应采取调控措施并予以记录。</w:t>
            </w:r>
          </w:p>
          <w:p>
            <w:pPr>
              <w:pStyle w:val="Normal"/>
              <w:spacing w:lineRule="auto" w:line="360"/>
              <w:ind w:firstLine="360"/>
              <w:rPr>
                <w:sz w:val="18"/>
                <w:szCs w:val="18"/>
              </w:rPr>
            </w:pPr>
            <w:r>
              <w:rPr>
                <w:rFonts w:ascii="SimHei" w:hAnsi="SimHei" w:eastAsia="黑体"/>
                <w:sz w:val="18"/>
                <w:szCs w:val="18"/>
              </w:rPr>
              <w:t>9</w:t>
            </w:r>
            <w:r>
              <w:rPr>
                <w:rFonts w:cs="宋体;SimSun" w:ascii="SimHei" w:hAnsi="SimHei" w:eastAsia="黑体"/>
                <w:sz w:val="18"/>
                <w:szCs w:val="18"/>
              </w:rPr>
              <w:t>．保持库房、货架和在库药品的清洁卫生，做好防火、防潮、防霉、防虫、防鼠及防污染等工作。</w:t>
            </w:r>
          </w:p>
          <w:p>
            <w:pPr>
              <w:pStyle w:val="Normal"/>
              <w:spacing w:lineRule="auto" w:line="360"/>
              <w:ind w:firstLine="360"/>
              <w:rPr>
                <w:sz w:val="18"/>
                <w:szCs w:val="18"/>
              </w:rPr>
            </w:pPr>
            <w:r>
              <w:rPr>
                <w:rFonts w:ascii="SimHei" w:hAnsi="SimHei" w:eastAsia="黑体"/>
                <w:sz w:val="18"/>
                <w:szCs w:val="18"/>
              </w:rPr>
              <w:t>10</w:t>
            </w:r>
            <w:r>
              <w:rPr>
                <w:rFonts w:cs="宋体;SimSun" w:ascii="SimHei" w:hAnsi="SimHei" w:eastAsia="黑体"/>
                <w:sz w:val="18"/>
                <w:szCs w:val="18"/>
              </w:rPr>
              <w:t>．药品的搬运和堆放应严格遵守药品外包装图式标志的要求，规范操作。怕压药品应控制堆放高度。</w:t>
            </w:r>
          </w:p>
          <w:p>
            <w:pPr>
              <w:pStyle w:val="Normal"/>
              <w:spacing w:lineRule="auto" w:line="360"/>
              <w:ind w:firstLine="360"/>
              <w:rPr>
                <w:sz w:val="18"/>
                <w:szCs w:val="18"/>
              </w:rPr>
            </w:pPr>
            <w:r>
              <w:rPr>
                <w:rFonts w:cs="宋体;SimSun" w:ascii="SimHei" w:hAnsi="SimHei" w:eastAsia="黑体"/>
                <w:sz w:val="18"/>
                <w:szCs w:val="18"/>
              </w:rPr>
              <w:t>（二）药品盘点</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．库存的药品应做定期或不定期的盘点，盘点时由财务部将盘点项目依规格类别填制《成品盘点表》会同储运部盘点，并按实际盘点数量填入数量栏内。</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．财务部核对《成品盘点表》的盘点数量与账面数量。若有差异，即填具《盘点异常报告单》，并计算其盘点盈亏数及金额，送储运部查明原因，拟出改善措施呈总经理核定。</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．盘点盈亏数量经核定后，由储运部开具《库存调整单》，第一联由储运部自存，第二联送财务部存档。</w:t>
            </w:r>
          </w:p>
          <w:p>
            <w:pPr>
              <w:pStyle w:val="Normal"/>
              <w:spacing w:lineRule="auto" w:line="360"/>
              <w:ind w:firstLine="360"/>
              <w:rPr>
                <w:sz w:val="18"/>
                <w:szCs w:val="18"/>
              </w:rPr>
            </w:pPr>
            <w:r>
              <w:rPr>
                <w:rFonts w:cs="宋体;SimSun" w:ascii="SimHei" w:hAnsi="SimHei" w:eastAsia="黑体"/>
                <w:sz w:val="18"/>
                <w:szCs w:val="18"/>
              </w:rPr>
              <w:t>（三）库房抽查考核制度</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．为了了解仓库的工作效率以及工作进展，公司将不定期地对仓库的生产与管理情况进行抽查。</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．抽查内容包括仓库的货品陈列、人员考勤、温湿度和场地卫生等。</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．抽查人员的安排由公司指定或派遣。</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．抽查时间将不提前通知，每月抽查次数为</w:t>
            </w:r>
            <w:r>
              <w:rPr>
                <w:rFonts w:ascii="SimHei" w:hAnsi="SimHei" w:eastAsia="黑体"/>
                <w:sz w:val="18"/>
                <w:szCs w:val="18"/>
              </w:rPr>
              <w:t>2</w:t>
            </w:r>
            <w:r>
              <w:rPr>
                <w:rFonts w:ascii="SimHei" w:hAnsi="SimHei" w:cs="宋体;SimSun" w:eastAsia="黑体"/>
                <w:sz w:val="18"/>
                <w:szCs w:val="18"/>
              </w:rPr>
              <w:t>～</w:t>
            </w:r>
            <w:r>
              <w:rPr>
                <w:rFonts w:ascii="SimHei" w:hAnsi="SimHei" w:eastAsia="黑体"/>
                <w:sz w:val="18"/>
                <w:szCs w:val="18"/>
              </w:rPr>
              <w:t>3</w:t>
            </w:r>
            <w:r>
              <w:rPr>
                <w:rFonts w:cs="宋体;SimSun" w:ascii="SimHei" w:hAnsi="SimHei" w:eastAsia="黑体"/>
                <w:sz w:val="18"/>
                <w:szCs w:val="18"/>
              </w:rPr>
              <w:t>次。</w:t>
            </w:r>
          </w:p>
          <w:p>
            <w:pPr>
              <w:pStyle w:val="Normal"/>
              <w:spacing w:lineRule="auto" w:line="360"/>
              <w:ind w:firstLine="360"/>
              <w:rPr>
                <w:sz w:val="18"/>
                <w:szCs w:val="18"/>
              </w:rPr>
            </w:pPr>
            <w:r>
              <w:rPr>
                <w:rFonts w:cs="宋体;SimSun" w:ascii="SimHei" w:hAnsi="SimHei" w:eastAsia="黑体"/>
                <w:sz w:val="18"/>
                <w:szCs w:val="18"/>
              </w:rPr>
              <w:t>（四）仓库管理的注意事项</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．仓库内应经常维持清洁，并随时注意通风情况。</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．易燃品、易爆品或违禁品不得携入仓库，储运部应随时注意。</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．仓库内不得吸烟，若因工程需要烧焊时，应先报备，并有人专责允许后方可进行。</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．储运部对药品库及储运设备应负安全使用之责，如果破损应立即委托修护。</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．未经储运部主管核准，闲杂人员不得进入药品仓库，搬运完毕后亦不得在仓库逗留。</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．储运部人员于下班离开前，应巡视仓库及电源、水源是否开闭，以确保仓库的安全。</w:t>
            </w:r>
          </w:p>
          <w:p>
            <w:pPr>
              <w:pStyle w:val="Normal"/>
              <w:spacing w:lineRule="auto" w:line="360"/>
              <w:ind w:firstLine="361"/>
              <w:rPr>
                <w:b/>
                <w:b/>
                <w:bCs/>
                <w:sz w:val="18"/>
                <w:szCs w:val="18"/>
              </w:rPr>
            </w:pPr>
            <w:r>
              <w:rPr>
                <w:rFonts w:cs="宋体;SimSun" w:ascii="SimHei" w:hAnsi="SimHei" w:eastAsia="黑体"/>
                <w:b/>
                <w:bCs/>
                <w:sz w:val="18"/>
                <w:szCs w:val="18"/>
              </w:rPr>
              <w:t>十三、保密工作管理办法</w:t>
            </w:r>
          </w:p>
          <w:p>
            <w:pPr>
              <w:pStyle w:val="Normal"/>
              <w:spacing w:lineRule="auto" w:line="360"/>
              <w:ind w:firstLine="360"/>
              <w:rPr>
                <w:sz w:val="18"/>
                <w:szCs w:val="18"/>
              </w:rPr>
            </w:pPr>
            <w:r>
              <w:rPr>
                <w:rFonts w:cs="宋体;SimSun" w:ascii="SimHei" w:hAnsi="SimHei" w:eastAsia="黑体"/>
                <w:sz w:val="18"/>
                <w:szCs w:val="18"/>
              </w:rPr>
              <w:t>（一）文件、资料的保密工作</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．重要文件在拟稿和讨论过程中都要注意保密，不得随便外传；草稿纸用完后，即行销毁。</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．文件在打印过程中，用过的软盘及废弃的文件都要妥善保管或及时销毁，不得私自复印和外传。</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．复印、翻版重要的文件、图纸等，均应得到相关领导批准，未经批准不得擅自复印和翻版。</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．重要及机密文件不得用普通信函寄送，应以挂号、特快专递或派人专送，以保证文件能够安全传递。</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．文件资料实行集中分类保管。指定专人负责管理，所有文件均应定期清理，以防泄露和丢失。对于需要销毁的加密文件，应经领导批准后指派专人监督执行。</w:t>
            </w:r>
          </w:p>
          <w:p>
            <w:pPr>
              <w:pStyle w:val="Normal"/>
              <w:spacing w:lineRule="auto" w:line="360"/>
              <w:ind w:firstLine="360"/>
              <w:rPr>
                <w:sz w:val="18"/>
                <w:szCs w:val="18"/>
              </w:rPr>
            </w:pPr>
            <w:r>
              <w:rPr>
                <w:rFonts w:cs="宋体;SimSun" w:ascii="SimHei" w:hAnsi="SimHei" w:eastAsia="黑体"/>
                <w:sz w:val="18"/>
                <w:szCs w:val="18"/>
              </w:rPr>
              <w:t>（二）会议保密工作</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．会议内容未经批准，不得向会外人员传达或透露。尤其是关于董事会会议决议、营销计划、企业发展规划、财务管理等方面的决议，与会人员更要做好保密工作。</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．会议文件资料的印发要由专人管理，发送文件资料要有登记和签收手续，需收回的文件应及时收回。</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．会议结束后，会议工作人员要对会场进行全面检查，检查有无遗失文件、资料和笔记本等。</w:t>
            </w:r>
          </w:p>
          <w:p>
            <w:pPr>
              <w:pStyle w:val="Normal"/>
              <w:spacing w:lineRule="auto" w:line="360"/>
              <w:ind w:firstLine="360"/>
              <w:rPr>
                <w:sz w:val="18"/>
                <w:szCs w:val="18"/>
              </w:rPr>
            </w:pPr>
            <w:r>
              <w:rPr>
                <w:rFonts w:cs="宋体;SimSun" w:ascii="SimHei" w:hAnsi="SimHei" w:eastAsia="黑体"/>
                <w:sz w:val="18"/>
                <w:szCs w:val="18"/>
              </w:rPr>
              <w:t>（三）经济保密工作</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．公司的业务发展规划、财务数据等属于公司最高机密。凡是与此相关的任何文件资料均应加盖保密印章，并由主管领导和专门人员妥善保管。</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．凡是对外提供的公司一切资料，均由董事会秘书处负责提供，其他任何人不得擅自对外提供。</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．公司的所有印章由专人管理，应建立相应的使用规定。用印前，必须填写《用印申请单》，经部门经理以上领导签字后，方可用印。凡是需携带外出的，须有总经理签字批准。</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．凡标有密级的文件资料必须确定印制份数，不得随便复制或转借，更不得随处摆放。</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．公司的薪资制度属于公司商业机密，除公司领导和相关岗位上的工作人员外，任何人均不得打探或议论他人工资，也不得对外宣扬。</w:t>
            </w:r>
          </w:p>
          <w:p>
            <w:pPr>
              <w:pStyle w:val="Normal"/>
              <w:spacing w:lineRule="auto" w:line="360"/>
              <w:ind w:firstLine="360"/>
              <w:rPr>
                <w:sz w:val="18"/>
                <w:szCs w:val="18"/>
              </w:rPr>
            </w:pPr>
            <w:r>
              <w:rPr>
                <w:rFonts w:cs="宋体;SimSun" w:ascii="SimHei" w:hAnsi="SimHei" w:eastAsia="黑体"/>
                <w:sz w:val="18"/>
                <w:szCs w:val="18"/>
              </w:rPr>
              <w:t>（四）对外信息披露</w:t>
            </w:r>
          </w:p>
          <w:p>
            <w:pPr>
              <w:pStyle w:val="Normal"/>
              <w:spacing w:lineRule="auto" w:line="360"/>
              <w:ind w:firstLine="360"/>
              <w:rPr>
                <w:sz w:val="18"/>
                <w:szCs w:val="18"/>
              </w:rPr>
            </w:pPr>
            <w:r>
              <w:rPr>
                <w:rFonts w:cs="宋体;SimSun" w:ascii="SimHei" w:hAnsi="SimHei" w:eastAsia="黑体"/>
                <w:sz w:val="18"/>
                <w:szCs w:val="18"/>
              </w:rPr>
              <w:t>董事会秘书处是对外发布信息的专职机构，公司所有的应对外披露的信息，必须经由董事会签字确认后，由董事会秘书处对外披露，其他涉密人员在信息未披露之前，不得对任何人泄露任何相关信息。</w:t>
            </w:r>
          </w:p>
          <w:p>
            <w:pPr>
              <w:pStyle w:val="Normal"/>
              <w:spacing w:lineRule="auto" w:line="360"/>
              <w:ind w:firstLine="360"/>
              <w:rPr>
                <w:sz w:val="18"/>
                <w:szCs w:val="18"/>
              </w:rPr>
            </w:pPr>
            <w:r>
              <w:rPr>
                <w:rFonts w:cs="宋体;SimSun" w:ascii="SimHei" w:hAnsi="SimHei" w:eastAsia="黑体"/>
                <w:sz w:val="18"/>
                <w:szCs w:val="18"/>
              </w:rPr>
              <w:t>（五）违纪的处罚</w:t>
            </w:r>
          </w:p>
          <w:p>
            <w:pPr>
              <w:pStyle w:val="Normal"/>
              <w:spacing w:lineRule="auto" w:line="360"/>
              <w:ind w:firstLine="360"/>
              <w:rPr>
                <w:sz w:val="18"/>
                <w:szCs w:val="18"/>
              </w:rPr>
            </w:pPr>
            <w:r>
              <w:rPr>
                <w:rFonts w:cs="宋体;SimSun" w:ascii="SimHei" w:hAnsi="SimHei" w:eastAsia="黑体"/>
                <w:sz w:val="18"/>
                <w:szCs w:val="18"/>
              </w:rPr>
              <w:t>由于泄密会给公司造成难已挽回的损失，因此要求所有员工必须遵守本保密制度。如有违反，公司视情节轻重，对违纪员工给予扣罚岗位工资、辞退直至追究法律责任的处理。</w:t>
            </w:r>
          </w:p>
          <w:p>
            <w:pPr>
              <w:pStyle w:val="Normal"/>
              <w:spacing w:lineRule="auto" w:line="360"/>
              <w:ind w:firstLine="361"/>
              <w:rPr>
                <w:b/>
                <w:b/>
                <w:bCs/>
                <w:sz w:val="18"/>
                <w:szCs w:val="18"/>
              </w:rPr>
            </w:pPr>
            <w:r>
              <w:rPr>
                <w:rFonts w:cs="宋体;SimSun" w:ascii="SimHei" w:hAnsi="SimHei" w:eastAsia="黑体"/>
                <w:b/>
                <w:bCs/>
                <w:sz w:val="18"/>
                <w:szCs w:val="18"/>
              </w:rPr>
              <w:t>十四、人员健康管理办法</w:t>
            </w:r>
          </w:p>
          <w:p>
            <w:pPr>
              <w:pStyle w:val="Normal"/>
              <w:spacing w:lineRule="auto" w:line="360"/>
              <w:ind w:firstLine="360"/>
              <w:rPr>
                <w:sz w:val="18"/>
                <w:szCs w:val="18"/>
              </w:rPr>
            </w:pPr>
            <w:r>
              <w:rPr>
                <w:rFonts w:ascii="SimHei" w:hAnsi="SimHei" w:eastAsia="黑体"/>
                <w:sz w:val="18"/>
                <w:szCs w:val="18"/>
              </w:rPr>
              <w:t>1</w:t>
            </w:r>
            <w:r>
              <w:rPr>
                <w:rFonts w:cs="宋体;SimSun" w:ascii="SimHei" w:hAnsi="SimHei" w:eastAsia="黑体"/>
                <w:sz w:val="18"/>
                <w:szCs w:val="18"/>
              </w:rPr>
              <w:t>．对从事直接接触药品的工作人员实行人员健康状况管理，确保直接接触药品的工作人员符合规定的健康要求。</w:t>
            </w:r>
          </w:p>
          <w:p>
            <w:pPr>
              <w:pStyle w:val="Normal"/>
              <w:spacing w:lineRule="auto" w:line="360"/>
              <w:ind w:firstLine="360"/>
              <w:rPr>
                <w:sz w:val="18"/>
                <w:szCs w:val="18"/>
              </w:rPr>
            </w:pPr>
            <w:r>
              <w:rPr>
                <w:rFonts w:ascii="SimHei" w:hAnsi="SimHei" w:eastAsia="黑体"/>
                <w:sz w:val="18"/>
                <w:szCs w:val="18"/>
              </w:rPr>
              <w:t>2</w:t>
            </w:r>
            <w:r>
              <w:rPr>
                <w:rFonts w:cs="宋体;SimSun" w:ascii="SimHei" w:hAnsi="SimHei" w:eastAsia="黑体"/>
                <w:sz w:val="18"/>
                <w:szCs w:val="18"/>
              </w:rPr>
              <w:t>．凡从事直接接触药品的工作人员包括药品质量管理、验收、养护、保管员，应每年定期到市区级以上医疗机构进行健康检查。</w:t>
            </w:r>
          </w:p>
          <w:p>
            <w:pPr>
              <w:pStyle w:val="Normal"/>
              <w:spacing w:lineRule="auto" w:line="360"/>
              <w:ind w:firstLine="360"/>
              <w:rPr>
                <w:sz w:val="18"/>
                <w:szCs w:val="18"/>
              </w:rPr>
            </w:pPr>
            <w:r>
              <w:rPr>
                <w:rFonts w:ascii="SimHei" w:hAnsi="SimHei" w:eastAsia="黑体"/>
                <w:sz w:val="18"/>
                <w:szCs w:val="18"/>
              </w:rPr>
              <w:t>3</w:t>
            </w:r>
            <w:r>
              <w:rPr>
                <w:rFonts w:cs="宋体;SimSun" w:ascii="SimHei" w:hAnsi="SimHei" w:eastAsia="黑体"/>
                <w:sz w:val="18"/>
                <w:szCs w:val="18"/>
              </w:rPr>
              <w:t>．健康检查除一般身体健康检查外，应重点检查是否患有精神病、传染病（如乙肝、甲肝等）、皮肤病等；质量管理、药品检验、药品养护岗位人员还应增加视力程度（经矫正后视力应不低于</w:t>
            </w:r>
            <w:r>
              <w:rPr>
                <w:rFonts w:ascii="SimHei" w:hAnsi="SimHei" w:eastAsia="黑体"/>
                <w:sz w:val="18"/>
                <w:szCs w:val="18"/>
              </w:rPr>
              <w:t>0.9</w:t>
            </w:r>
            <w:r>
              <w:rPr>
                <w:rFonts w:cs="宋体;SimSun" w:ascii="SimHei" w:hAnsi="SimHei" w:eastAsia="黑体"/>
                <w:sz w:val="18"/>
                <w:szCs w:val="18"/>
              </w:rPr>
              <w:t>）和辨色障碍（色盲和色弱）等项目的检查。</w:t>
            </w:r>
          </w:p>
          <w:p>
            <w:pPr>
              <w:pStyle w:val="Normal"/>
              <w:spacing w:lineRule="auto" w:line="360"/>
              <w:ind w:firstLine="360"/>
              <w:rPr>
                <w:sz w:val="18"/>
                <w:szCs w:val="18"/>
              </w:rPr>
            </w:pPr>
            <w:r>
              <w:rPr>
                <w:rFonts w:ascii="SimHei" w:hAnsi="SimHei" w:eastAsia="黑体"/>
                <w:sz w:val="18"/>
                <w:szCs w:val="18"/>
              </w:rPr>
              <w:t>4</w:t>
            </w:r>
            <w:r>
              <w:rPr>
                <w:rFonts w:cs="宋体;SimSun" w:ascii="SimHei" w:hAnsi="SimHei" w:eastAsia="黑体"/>
                <w:sz w:val="18"/>
                <w:szCs w:val="18"/>
              </w:rPr>
              <w:t>．经健康检查不合格的人员，应及时调离原工作岗位。</w:t>
            </w:r>
          </w:p>
          <w:p>
            <w:pPr>
              <w:pStyle w:val="Normal"/>
              <w:spacing w:lineRule="auto" w:line="360"/>
              <w:ind w:firstLine="360"/>
              <w:rPr>
                <w:sz w:val="18"/>
                <w:szCs w:val="18"/>
              </w:rPr>
            </w:pPr>
            <w:r>
              <w:rPr>
                <w:rFonts w:ascii="SimHei" w:hAnsi="SimHei" w:eastAsia="黑体"/>
                <w:sz w:val="18"/>
                <w:szCs w:val="18"/>
              </w:rPr>
              <w:t>5</w:t>
            </w:r>
            <w:r>
              <w:rPr>
                <w:rFonts w:cs="宋体;SimSun" w:ascii="SimHei" w:hAnsi="SimHei" w:eastAsia="黑体"/>
                <w:sz w:val="18"/>
                <w:szCs w:val="18"/>
              </w:rPr>
              <w:t>．对新调整到直接接触药品岗位的人员必须经健康检查合格后才能上岗。</w:t>
            </w:r>
          </w:p>
          <w:p>
            <w:pPr>
              <w:pStyle w:val="Normal"/>
              <w:spacing w:lineRule="auto" w:line="360"/>
              <w:ind w:firstLine="360"/>
              <w:rPr>
                <w:sz w:val="18"/>
                <w:szCs w:val="18"/>
              </w:rPr>
            </w:pPr>
            <w:r>
              <w:rPr>
                <w:rFonts w:ascii="SimHei" w:hAnsi="SimHei" w:eastAsia="黑体"/>
                <w:sz w:val="18"/>
                <w:szCs w:val="18"/>
              </w:rPr>
              <w:t>6</w:t>
            </w:r>
            <w:r>
              <w:rPr>
                <w:rFonts w:cs="宋体;SimSun" w:ascii="SimHei" w:hAnsi="SimHei" w:eastAsia="黑体"/>
                <w:sz w:val="18"/>
                <w:szCs w:val="18"/>
              </w:rPr>
              <w:t>．直接接触药品的工作人员若发现本人身体健康状况已不符合岗位任职要求时，应及时申请调换工作岗位，以便及时治疗、早日康复。</w:t>
            </w:r>
          </w:p>
          <w:p>
            <w:pPr>
              <w:pStyle w:val="Normal"/>
              <w:spacing w:lineRule="auto" w:line="360"/>
              <w:ind w:firstLine="360"/>
              <w:rPr>
                <w:sz w:val="18"/>
                <w:szCs w:val="18"/>
              </w:rPr>
            </w:pPr>
            <w:r>
              <w:rPr>
                <w:rFonts w:ascii="SimHei" w:hAnsi="SimHei" w:eastAsia="黑体"/>
                <w:sz w:val="18"/>
                <w:szCs w:val="18"/>
              </w:rPr>
              <w:t>7</w:t>
            </w:r>
            <w:r>
              <w:rPr>
                <w:rFonts w:cs="宋体;SimSun" w:ascii="SimHei" w:hAnsi="SimHei" w:eastAsia="黑体"/>
                <w:sz w:val="18"/>
                <w:szCs w:val="18"/>
              </w:rPr>
              <w:t>．质量管理部每年定期组织直接接触药品的工作人员进行健康检查，建立相关人员的健康档案。</w:t>
            </w:r>
          </w:p>
          <w:p>
            <w:pPr>
              <w:pStyle w:val="Normal"/>
              <w:spacing w:lineRule="auto" w:line="360"/>
              <w:ind w:firstLine="361"/>
              <w:rPr>
                <w:b/>
                <w:b/>
                <w:bCs/>
                <w:sz w:val="18"/>
                <w:szCs w:val="18"/>
              </w:rPr>
            </w:pPr>
            <w:r>
              <w:rPr>
                <w:rFonts w:cs="宋体;SimSun" w:ascii="SimHei" w:hAnsi="SimHei" w:eastAsia="黑体"/>
                <w:b/>
                <w:bCs/>
                <w:sz w:val="18"/>
                <w:szCs w:val="18"/>
              </w:rPr>
              <w:t>十五、实施与修订</w:t>
            </w:r>
          </w:p>
          <w:p>
            <w:pPr>
              <w:pStyle w:val="Normal"/>
              <w:spacing w:lineRule="auto" w:line="360"/>
              <w:ind w:firstLine="360"/>
              <w:rPr>
                <w:sz w:val="18"/>
                <w:szCs w:val="18"/>
              </w:rPr>
            </w:pPr>
            <w:r>
              <w:rPr>
                <w:rFonts w:cs="宋体;SimSun" w:ascii="SimHei" w:hAnsi="SimHei" w:eastAsia="黑体"/>
                <w:sz w:val="18"/>
                <w:szCs w:val="18"/>
              </w:rPr>
              <w:t>（略）</w:t>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相关说明</w:t>
            </w:r>
          </w:p>
        </w:tc>
        <w:tc>
          <w:tcPr>
            <w:tcW w:w="7102" w:type="dxa"/>
            <w:gridSpan w:val="9"/>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编制人员</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审核人员</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批准人员</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r>
        <w:trPr>
          <w:trHeight w:val="189" w:hRule="atLeast"/>
        </w:trPr>
        <w:tc>
          <w:tcPr>
            <w:tcW w:w="142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编制日期</w:t>
            </w:r>
          </w:p>
        </w:tc>
        <w:tc>
          <w:tcPr>
            <w:tcW w:w="17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审核日期</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b/>
                <w:b/>
                <w:bCs/>
                <w:sz w:val="18"/>
                <w:szCs w:val="18"/>
              </w:rPr>
            </w:pPr>
            <w:r>
              <w:rPr>
                <w:rFonts w:cs="宋体;SimSun" w:ascii="SimHei" w:hAnsi="SimHei" w:eastAsia="黑体"/>
                <w:b/>
                <w:bCs/>
                <w:sz w:val="18"/>
                <w:szCs w:val="18"/>
              </w:rPr>
              <w:t>批准日期</w:t>
            </w:r>
          </w:p>
        </w:tc>
        <w:tc>
          <w:tcPr>
            <w:tcW w:w="121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b/>
                <w:b/>
                <w:bCs/>
                <w:sz w:val="18"/>
                <w:szCs w:val="18"/>
              </w:rPr>
            </w:pPr>
            <w:r>
              <w:rPr>
                <w:rFonts w:ascii="SimHei" w:hAnsi="SimHei" w:eastAsia="黑体"/>
                <w:b/>
                <w:bCs/>
                <w:sz w:val="18"/>
                <w:szCs w:val="18"/>
              </w:rPr>
            </w:r>
          </w:p>
        </w:tc>
      </w:tr>
    </w:tbl>
    <w:p>
      <w:pPr>
        <w:pStyle w:val="Normal"/>
        <w:jc w:val="center"/>
        <w:rPr/>
      </w:pPr>
      <w:r>
        <w:rPr>
          <w:rFonts w:ascii="SimHei" w:hAnsi="SimHei" w:eastAsia="黑体"/>
        </w:rPr>
      </w:r>
    </w:p>
    <w:sectPr>
      <w:headerReference w:type="default" r:id="rId3"/>
      <w:footerReference w:type="default" r:id="rId4"/>
      <w:type w:val="nextPage"/>
      <w:pgSz w:w="11906" w:h="16838"/>
      <w:pgMar w:left="1247" w:right="1106" w:header="680" w:top="1134" w:footer="737" w:bottom="102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t>更多免费资料下载请进：</w:t>
    </w:r>
    <w:hyperlink r:id="rId1">
      <w:r>
        <w:rPr>
          <w:rStyle w:val="InternetLink"/>
          <w:rFonts w:cs="宋体;SimSun" w:ascii="宋体;SimSun" w:hAnsi="宋体;SimSun"/>
        </w:rPr>
        <w:t>http://www.55top.com</w:t>
      </w:r>
    </w:hyperlink>
    <w:r>
      <w:rPr/>
      <w:tab/>
      <w:tab/>
      <w:tab/>
    </w:r>
    <w:r>
      <w:rPr/>
      <w:t>好好学习社区</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4153"/>
        <w:tab w:val="clear" w:pos="8306"/>
        <w:tab w:val="center" w:pos="3960" w:leader="none"/>
        <w:tab w:val="right" w:pos="5760" w:leader="none"/>
      </w:tabs>
      <w:ind w:end="13" w:hanging="0"/>
      <w:rPr/>
    </w:pPr>
    <w:r>
      <w:rPr/>
      <w:drawing>
        <wp:inline distT="0" distB="0" distL="0" distR="0">
          <wp:extent cx="2581275" cy="63817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1"/>
                  <a:srcRect l="-14" t="-56" r="-14" b="-56"/>
                  <a:stretch>
                    <a:fillRect/>
                  </a:stretch>
                </pic:blipFill>
                <pic:spPr bwMode="auto">
                  <a:xfrm>
                    <a:off x="0" y="0"/>
                    <a:ext cx="2581275" cy="638175"/>
                  </a:xfrm>
                  <a:prstGeom prst="rect">
                    <a:avLst/>
                  </a:prstGeom>
                </pic:spPr>
              </pic:pic>
            </a:graphicData>
          </a:graphic>
        </wp:inline>
      </w:drawing>
    </w:r>
    <w:r>
      <w:rPr/>
      <w:tab/>
      <w:tab/>
      <w:tab/>
    </w:r>
    <w:r>
      <w:rPr>
        <w:sz w:val="21"/>
        <w:szCs w:val="21"/>
      </w:rPr>
      <w:t>中国</w:t>
    </w:r>
    <w:r>
      <w:rPr>
        <w:sz w:val="21"/>
        <w:szCs w:val="21"/>
      </w:rPr>
      <w:t>3000</w:t>
    </w:r>
    <w:r>
      <w:rPr>
        <w:sz w:val="21"/>
        <w:szCs w:val="21"/>
      </w:rPr>
      <w:t>万经理人首选培训网站</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360" w:before="260" w:after="260"/>
      <w:outlineLvl w:val="2"/>
    </w:pPr>
    <w:rPr>
      <w:b/>
      <w:bCs/>
      <w:sz w:val="24"/>
      <w:szCs w:val="32"/>
    </w:rPr>
  </w:style>
  <w:style w:type="character" w:styleId="Style13">
    <w:name w:val="默认段落字体"/>
    <w:qFormat/>
    <w:rPr/>
  </w:style>
  <w:style w:type="character" w:styleId="InternetLink">
    <w:name w:val="Hyperlink"/>
    <w:basedOn w:val="Style13"/>
    <w:rPr>
      <w:color w:val="0000FF"/>
      <w:u w:val="single"/>
    </w:rPr>
  </w:style>
  <w:style w:type="character" w:styleId="VisitedInternetLink">
    <w:name w:val="FollowedHyperlink"/>
    <w:basedOn w:val="Style13"/>
    <w:rPr>
      <w:color w:val="800080"/>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55to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2010-08-02T11:15:00Z</dcterms:created>
  <dc:creator>www.55top.com</dc:creator>
  <dc:description/>
  <cp:keywords> </cp:keywords>
  <dc:language>en-US</dc:language>
  <cp:lastModifiedBy>www.55top.com</cp:lastModifiedBy>
  <dcterms:modified xsi:type="dcterms:W3CDTF">2010-08-02T11:15:00Z</dcterms:modified>
  <cp:revision>1</cp:revision>
  <dc:subject/>
  <dc:title> </dc:title>
</cp:coreProperties>
</file>