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val="0"/>
          <w:bCs w:val="0"/>
          <w:sz w:val="36"/>
          <w:szCs w:val="36"/>
          <w:lang w:val="en-US" w:eastAsia="zh-CN"/>
        </w:rPr>
      </w:pPr>
      <w:r>
        <w:rPr>
          <w:rFonts w:hint="eastAsia" w:ascii="SimHei" w:hAnsi="SimHei" w:eastAsia="黑体" w:cs="微软雅黑"/>
          <w:color w:val="000000"/>
          <w:lang w:val="en-US" w:eastAsia="zh-CN"/>
        </w:rPr>
      </w:r>
    </w:p>
    <w:p>
      <w:pPr>
        <w:jc w:val="center"/>
        <w:rPr>
          <w:rFonts w:hint="eastAsia" w:ascii="微软雅黑" w:hAnsi="微软雅黑" w:eastAsia="微软雅黑" w:cs="微软雅黑"/>
          <w:b w:val="0"/>
          <w:bCs w:val="0"/>
          <w:sz w:val="36"/>
          <w:szCs w:val="36"/>
          <w:lang w:val="en-US" w:eastAsia="zh-CN"/>
        </w:rPr>
      </w:pPr>
    </w:p>
    <w:p>
      <w:pPr>
        <w:jc w:val="center"/>
        <w:rPr>
          <w:rFonts w:hint="eastAsia" w:ascii="微软雅黑" w:hAnsi="微软雅黑" w:eastAsia="微软雅黑" w:cs="微软雅黑"/>
          <w:b w:val="0"/>
          <w:bCs w:val="0"/>
          <w:sz w:val="52"/>
          <w:szCs w:val="52"/>
          <w:lang w:val="en-US" w:eastAsia="zh-CN"/>
        </w:rPr>
      </w:pPr>
      <w:r>
        <w:rPr>
          <w:rFonts w:hint="eastAsia" w:ascii="SimHei" w:hAnsi="SimHei" w:eastAsia="黑体" w:cs="微软雅黑"/>
          <w:b w:val="0"/>
          <w:bCs w:val="0"/>
          <w:sz w:val="52"/>
          <w:szCs w:val="52"/>
          <w:lang w:val="en-US" w:eastAsia="zh-CN"/>
        </w:rPr>
        <w:t>XXXXXX网络科技公司</w:t>
      </w:r>
    </w:p>
    <w:p>
      <w:pPr>
        <w:jc w:val="center"/>
        <w:rPr>
          <w:rFonts w:hint="eastAsia" w:ascii="微软雅黑" w:hAnsi="微软雅黑" w:eastAsia="微软雅黑" w:cs="微软雅黑"/>
          <w:b w:val="0"/>
          <w:bCs w:val="0"/>
          <w:sz w:val="72"/>
          <w:szCs w:val="72"/>
          <w:lang w:val="en-US" w:eastAsia="zh-CN"/>
        </w:rPr>
      </w:pPr>
    </w:p>
    <w:p>
      <w:pPr>
        <w:jc w:val="center"/>
        <w:rPr>
          <w:rFonts w:hint="eastAsia" w:ascii="微软雅黑" w:hAnsi="微软雅黑" w:eastAsia="微软雅黑" w:cs="微软雅黑"/>
          <w:b w:val="0"/>
          <w:bCs w:val="0"/>
          <w:sz w:val="72"/>
          <w:szCs w:val="72"/>
          <w:lang w:val="en-US" w:eastAsia="zh-CN"/>
        </w:rPr>
      </w:pPr>
      <w:r>
        <w:rPr>
          <w:rFonts w:hint="eastAsia" w:ascii="SimHei" w:hAnsi="SimHei" w:eastAsia="黑体" w:cs="微软雅黑"/>
          <w:b w:val="0"/>
          <w:bCs w:val="0"/>
          <w:sz w:val="72"/>
          <w:szCs w:val="72"/>
          <w:lang w:val="en-US" w:eastAsia="zh-CN"/>
        </w:rPr>
        <w:t>员</w:t>
      </w:r>
    </w:p>
    <w:p>
      <w:pPr>
        <w:jc w:val="center"/>
        <w:rPr>
          <w:rFonts w:hint="eastAsia" w:ascii="微软雅黑" w:hAnsi="微软雅黑" w:eastAsia="微软雅黑" w:cs="微软雅黑"/>
          <w:b w:val="0"/>
          <w:bCs w:val="0"/>
          <w:sz w:val="72"/>
          <w:szCs w:val="72"/>
          <w:lang w:val="en-US" w:eastAsia="zh-CN"/>
        </w:rPr>
      </w:pPr>
      <w:r>
        <w:rPr>
          <w:rFonts w:hint="eastAsia" w:ascii="SimHei" w:hAnsi="SimHei" w:eastAsia="黑体" w:cs="微软雅黑"/>
          <w:b w:val="0"/>
          <w:bCs w:val="0"/>
          <w:sz w:val="72"/>
          <w:szCs w:val="72"/>
          <w:lang w:val="en-US" w:eastAsia="zh-CN"/>
        </w:rPr>
        <w:t>工</w:t>
      </w:r>
    </w:p>
    <w:p>
      <w:pPr>
        <w:jc w:val="center"/>
        <w:rPr>
          <w:rFonts w:hint="eastAsia" w:ascii="微软雅黑" w:hAnsi="微软雅黑" w:eastAsia="微软雅黑" w:cs="微软雅黑"/>
          <w:b w:val="0"/>
          <w:bCs w:val="0"/>
          <w:sz w:val="72"/>
          <w:szCs w:val="72"/>
          <w:lang w:val="en-US" w:eastAsia="zh-CN"/>
        </w:rPr>
      </w:pPr>
      <w:r>
        <w:rPr>
          <w:rFonts w:hint="eastAsia" w:ascii="SimHei" w:hAnsi="SimHei" w:eastAsia="黑体" w:cs="微软雅黑"/>
          <w:b w:val="0"/>
          <w:bCs w:val="0"/>
          <w:sz w:val="72"/>
          <w:szCs w:val="72"/>
          <w:lang w:val="en-US" w:eastAsia="zh-CN"/>
        </w:rPr>
        <w:t>手</w:t>
      </w:r>
    </w:p>
    <w:p>
      <w:pPr>
        <w:jc w:val="center"/>
        <w:rPr>
          <w:rFonts w:hint="eastAsia" w:ascii="微软雅黑" w:hAnsi="微软雅黑" w:eastAsia="微软雅黑" w:cs="微软雅黑"/>
          <w:b w:val="0"/>
          <w:bCs w:val="0"/>
          <w:sz w:val="72"/>
          <w:szCs w:val="72"/>
          <w:lang w:val="en-US" w:eastAsia="zh-CN"/>
        </w:rPr>
      </w:pPr>
      <w:r>
        <w:rPr>
          <w:rFonts w:hint="eastAsia" w:ascii="SimHei" w:hAnsi="SimHei" w:eastAsia="黑体" w:cs="微软雅黑"/>
          <w:b w:val="0"/>
          <w:bCs w:val="0"/>
          <w:sz w:val="72"/>
          <w:szCs w:val="72"/>
          <w:lang w:val="en-US" w:eastAsia="zh-CN"/>
        </w:rPr>
        <w:t>册</w:t>
      </w:r>
    </w:p>
    <w:p>
      <w:pPr>
        <w:jc w:val="left"/>
        <w:rPr>
          <w:rFonts w:hint="eastAsia" w:ascii="微软雅黑" w:hAnsi="微软雅黑" w:eastAsia="微软雅黑" w:cs="微软雅黑"/>
          <w:b w:val="0"/>
          <w:bCs w:val="0"/>
          <w:sz w:val="72"/>
          <w:szCs w:val="72"/>
          <w:lang w:val="en-US" w:eastAsia="zh-CN"/>
        </w:rPr>
      </w:pPr>
    </w:p>
    <w:p>
      <w:pPr>
        <w:jc w:val="both"/>
        <w:rPr>
          <w:rFonts w:hint="eastAsia" w:asciiTheme="minorEastAsia" w:hAnsiTheme="minorEastAsia" w:eastAsiaTheme="minorEastAsia" w:cstheme="minorEastAsia"/>
          <w:b w:val="0"/>
          <w:bCs/>
          <w:sz w:val="25"/>
          <w:szCs w:val="25"/>
          <w:lang w:val="en-US" w:eastAsia="zh-CN"/>
        </w:rPr>
      </w:pPr>
    </w:p>
    <w:p>
      <w:pPr>
        <w:jc w:val="both"/>
        <w:rPr>
          <w:rFonts w:hint="eastAsia" w:asciiTheme="minorEastAsia" w:hAnsiTheme="minorEastAsia" w:eastAsiaTheme="minorEastAsia" w:cstheme="minorEastAsia"/>
          <w:b w:val="0"/>
          <w:bCs/>
          <w:sz w:val="25"/>
          <w:szCs w:val="25"/>
          <w:lang w:val="en-US" w:eastAsia="zh-CN"/>
        </w:rPr>
      </w:pPr>
    </w:p>
    <w:p>
      <w:pPr>
        <w:ind w:firstLine="500" w:firstLineChars="200"/>
        <w:jc w:val="both"/>
        <w:rPr>
          <w:rFonts w:hint="eastAsia" w:asciiTheme="minorEastAsia" w:hAnsiTheme="minorEastAsia" w:eastAsiaTheme="minorEastAsia" w:cstheme="minorEastAsia"/>
          <w:b/>
          <w:bCs w:val="0"/>
          <w:sz w:val="25"/>
          <w:szCs w:val="25"/>
          <w:lang w:val="en-US" w:eastAsia="zh-CN"/>
        </w:rPr>
      </w:pPr>
      <w:r>
        <w:rPr>
          <w:rFonts w:hint="eastAsia" w:asciiTheme="minorEastAsia" w:hAnsiTheme="minorEastAsia" w:eastAsiaTheme="minorEastAsia" w:cstheme="minorEastAsia" w:ascii="SimHei" w:hAnsi="SimHei" w:eastAsia="黑体"/>
          <w:b w:val="0"/>
          <w:bCs/>
          <w:sz w:val="25"/>
          <w:szCs w:val="25"/>
          <w:lang w:val="en-US" w:eastAsia="zh-CN"/>
        </w:rPr>
        <w:t>版本记录</w:t>
      </w:r>
    </w:p>
    <w:tbl>
      <w:tblPr>
        <w:tblStyle w:val="10"/>
        <w:tblW w:w="8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1728"/>
        <w:gridCol w:w="2040"/>
        <w:gridCol w:w="1740"/>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rPr>
            </w:pPr>
            <w:r>
              <w:rPr>
                <w:rFonts w:hint="eastAsia" w:asciiTheme="minorEastAsia" w:hAnsiTheme="minorEastAsia" w:eastAsiaTheme="minorEastAsia" w:cstheme="minorEastAsia" w:ascii="SimHei" w:hAnsi="SimHei" w:eastAsia="黑体"/>
                <w:sz w:val="25"/>
                <w:szCs w:val="25"/>
              </w:rPr>
              <w:t>版本</w:t>
            </w:r>
            <w:r>
              <w:rPr>
                <w:rFonts w:hint="eastAsia" w:asciiTheme="minorEastAsia" w:hAnsiTheme="minorEastAsia" w:eastAsiaTheme="minorEastAsia" w:cstheme="minorEastAsia" w:ascii="SimHei" w:hAnsi="SimHei" w:eastAsia="黑体"/>
                <w:sz w:val="25"/>
                <w:szCs w:val="25"/>
                <w:lang w:eastAsia="zh-CN"/>
              </w:rPr>
              <w:t>号</w:t>
            </w:r>
          </w:p>
        </w:tc>
        <w:tc>
          <w:tcPr>
            <w:tcW w:w="17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rPr>
            </w:pPr>
            <w:r>
              <w:rPr>
                <w:rFonts w:hint="eastAsia" w:asciiTheme="minorEastAsia" w:hAnsiTheme="minorEastAsia" w:cstheme="minorEastAsia" w:ascii="SimHei" w:hAnsi="SimHei" w:eastAsia="黑体"/>
                <w:sz w:val="25"/>
                <w:szCs w:val="25"/>
                <w:lang w:eastAsia="zh-CN"/>
              </w:rPr>
              <w:t>版本日期</w:t>
            </w: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lang w:eastAsia="zh-CN"/>
              </w:rPr>
            </w:pPr>
            <w:r>
              <w:rPr>
                <w:rFonts w:hint="eastAsia" w:asciiTheme="minorEastAsia" w:hAnsiTheme="minorEastAsia" w:eastAsiaTheme="minorEastAsia" w:cstheme="minorEastAsia" w:ascii="SimHei" w:hAnsi="SimHei" w:eastAsia="黑体"/>
                <w:sz w:val="25"/>
                <w:szCs w:val="25"/>
                <w:lang w:eastAsia="zh-CN"/>
              </w:rPr>
              <w:t>新建</w:t>
            </w:r>
            <w:r>
              <w:rPr>
                <w:rFonts w:hint="eastAsia" w:asciiTheme="minorEastAsia" w:hAnsiTheme="minorEastAsia" w:eastAsiaTheme="minorEastAsia" w:cstheme="minorEastAsia" w:ascii="SimHei" w:hAnsi="SimHei" w:eastAsia="黑体"/>
                <w:sz w:val="25"/>
                <w:szCs w:val="25"/>
                <w:lang w:val="en-US" w:eastAsia="zh-CN"/>
              </w:rPr>
              <w:t>/</w:t>
            </w:r>
            <w:r>
              <w:rPr>
                <w:rFonts w:hint="eastAsia" w:asciiTheme="minorEastAsia" w:hAnsiTheme="minorEastAsia" w:eastAsiaTheme="minorEastAsia" w:cstheme="minorEastAsia" w:ascii="SimHei" w:hAnsi="SimHei" w:eastAsia="黑体"/>
                <w:sz w:val="25"/>
                <w:szCs w:val="25"/>
              </w:rPr>
              <w:t>修订者</w:t>
            </w:r>
          </w:p>
        </w:tc>
        <w:tc>
          <w:tcPr>
            <w:tcW w:w="1740"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sz w:val="25"/>
                <w:szCs w:val="25"/>
              </w:rPr>
            </w:pPr>
            <w:r>
              <w:rPr>
                <w:rFonts w:hint="eastAsia" w:asciiTheme="minorEastAsia" w:hAnsiTheme="minorEastAsia" w:eastAsiaTheme="minorEastAsia" w:cstheme="minorEastAsia" w:ascii="SimHei" w:hAnsi="SimHei" w:eastAsia="黑体"/>
                <w:sz w:val="25"/>
                <w:szCs w:val="25"/>
                <w:lang w:eastAsia="zh-CN"/>
              </w:rPr>
              <w:t>生效</w:t>
            </w:r>
            <w:r>
              <w:rPr>
                <w:rFonts w:hint="eastAsia" w:asciiTheme="minorEastAsia" w:hAnsiTheme="minorEastAsia" w:eastAsiaTheme="minorEastAsia" w:cstheme="minorEastAsia" w:ascii="SimHei" w:hAnsi="SimHei" w:eastAsia="黑体"/>
                <w:sz w:val="25"/>
                <w:szCs w:val="25"/>
              </w:rPr>
              <w:t>日期</w:t>
            </w:r>
          </w:p>
        </w:tc>
        <w:tc>
          <w:tcPr>
            <w:tcW w:w="1782"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Theme="minorEastAsia" w:hAnsiTheme="minorEastAsia" w:eastAsiaTheme="minorEastAsia" w:cstheme="minorEastAsia"/>
                <w:sz w:val="25"/>
                <w:szCs w:val="25"/>
                <w:lang w:eastAsia="zh-CN"/>
              </w:rPr>
            </w:pPr>
            <w:r>
              <w:rPr>
                <w:rFonts w:hint="eastAsia" w:asciiTheme="minorEastAsia" w:hAnsiTheme="minorEastAsia" w:eastAsiaTheme="minorEastAsia" w:cstheme="minorEastAsia" w:ascii="SimHei" w:hAnsi="SimHei" w:eastAsia="黑体"/>
                <w:sz w:val="25"/>
                <w:szCs w:val="25"/>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rPr>
            </w:pPr>
            <w:r>
              <w:rPr>
                <w:rFonts w:hint="eastAsia" w:asciiTheme="minorEastAsia" w:hAnsiTheme="minorEastAsia" w:eastAsiaTheme="minorEastAsia" w:cstheme="minorEastAsia" w:ascii="SimHei" w:hAnsi="SimHei" w:eastAsia="黑体"/>
                <w:sz w:val="25"/>
                <w:szCs w:val="25"/>
                <w:lang w:val="en-US" w:eastAsia="zh-CN"/>
              </w:rPr>
              <w:t>V</w:t>
            </w:r>
            <w:r>
              <w:rPr>
                <w:rFonts w:hint="eastAsia" w:asciiTheme="minorEastAsia" w:hAnsiTheme="minorEastAsia" w:cstheme="minorEastAsia" w:ascii="SimHei" w:hAnsi="SimHei" w:eastAsia="黑体"/>
                <w:sz w:val="25"/>
                <w:szCs w:val="25"/>
                <w:lang w:val="en-US" w:eastAsia="zh-CN"/>
              </w:rPr>
              <w:t>1</w:t>
            </w:r>
            <w:r>
              <w:rPr>
                <w:rFonts w:hint="eastAsia" w:asciiTheme="minorEastAsia" w:hAnsiTheme="minorEastAsia" w:eastAsiaTheme="minorEastAsia" w:cstheme="minorEastAsia" w:ascii="SimHei" w:hAnsi="SimHei" w:eastAsia="黑体"/>
                <w:sz w:val="25"/>
                <w:szCs w:val="25"/>
              </w:rPr>
              <w:t>.0</w:t>
            </w:r>
          </w:p>
        </w:tc>
        <w:tc>
          <w:tcPr>
            <w:tcW w:w="1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heme="minorEastAsia" w:hAnsiTheme="minorEastAsia" w:eastAsiaTheme="minorEastAsia" w:cstheme="minorEastAsia"/>
                <w:sz w:val="25"/>
                <w:szCs w:val="25"/>
                <w:lang w:val="en-US" w:eastAsia="zh-CN"/>
              </w:rPr>
            </w:pPr>
            <w:r>
              <w:rPr>
                <w:rFonts w:hint="eastAsia" w:asciiTheme="minorEastAsia" w:hAnsiTheme="minorEastAsia" w:cstheme="minorEastAsia" w:ascii="SimHei" w:hAnsi="SimHei" w:eastAsia="黑体"/>
                <w:sz w:val="25"/>
                <w:szCs w:val="25"/>
                <w:lang w:val="en-US" w:eastAsia="zh-CN"/>
              </w:rPr>
              <w:t>20XX.XX.XX</w:t>
            </w: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heme="minorEastAsia" w:hAnsiTheme="minorEastAsia" w:eastAsiaTheme="minorEastAsia" w:cstheme="minorEastAsia"/>
                <w:sz w:val="25"/>
                <w:szCs w:val="25"/>
                <w:lang w:val="en-US" w:eastAsia="zh-CN"/>
              </w:rPr>
            </w:pPr>
            <w:r>
              <w:rPr>
                <w:rFonts w:hint="eastAsia" w:asciiTheme="minorEastAsia" w:hAnsiTheme="minorEastAsia" w:cstheme="minorEastAsia" w:ascii="SimHei" w:hAnsi="SimHei" w:eastAsia="黑体"/>
                <w:sz w:val="25"/>
                <w:szCs w:val="25"/>
                <w:lang w:val="en-US" w:eastAsia="zh-CN"/>
              </w:rPr>
              <w:t>稻壳儿</w:t>
            </w:r>
          </w:p>
        </w:tc>
        <w:tc>
          <w:tcPr>
            <w:tcW w:w="17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heme="minorEastAsia" w:hAnsiTheme="minorEastAsia" w:eastAsiaTheme="minorEastAsia" w:cstheme="minorEastAsia"/>
                <w:sz w:val="25"/>
                <w:szCs w:val="25"/>
                <w:lang w:val="en-US" w:eastAsia="zh-CN"/>
              </w:rPr>
            </w:pPr>
            <w:r>
              <w:rPr>
                <w:rFonts w:hint="eastAsia" w:asciiTheme="minorEastAsia" w:hAnsiTheme="minorEastAsia" w:cstheme="minorEastAsia" w:ascii="SimHei" w:hAnsi="SimHei" w:eastAsia="黑体"/>
                <w:sz w:val="25"/>
                <w:szCs w:val="25"/>
                <w:lang w:val="en-US" w:eastAsia="zh-CN"/>
              </w:rPr>
              <w:t>20XX.XX.XX</w:t>
            </w:r>
          </w:p>
        </w:tc>
        <w:tc>
          <w:tcPr>
            <w:tcW w:w="17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lang w:val="en-US" w:eastAsia="zh-CN"/>
              </w:rPr>
            </w:pPr>
          </w:p>
        </w:tc>
        <w:tc>
          <w:tcPr>
            <w:tcW w:w="17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lang w:eastAsia="zh-CN"/>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5"/>
                <w:szCs w:val="25"/>
                <w:lang w:val="en-US" w:eastAsia="zh-CN"/>
              </w:rPr>
            </w:pPr>
          </w:p>
        </w:tc>
        <w:tc>
          <w:tcPr>
            <w:tcW w:w="17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sz w:val="25"/>
                <w:szCs w:val="25"/>
                <w:lang w:val="en-US" w:eastAsia="zh-CN"/>
              </w:rPr>
            </w:pPr>
          </w:p>
        </w:tc>
        <w:tc>
          <w:tcPr>
            <w:tcW w:w="178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sz w:val="25"/>
                <w:szCs w:val="25"/>
              </w:rPr>
            </w:pPr>
          </w:p>
        </w:tc>
      </w:tr>
    </w:tbl>
    <w:p>
      <w:pPr>
        <w:pStyle w:val="7"/>
        <w:tabs>
          <w:tab w:val="right" w:leader="dot" w:pos="9746"/>
        </w:tabs>
        <w:rPr>
          <w:rFonts w:hint="eastAsia"/>
          <w:sz w:val="28"/>
          <w:szCs w:val="18"/>
          <w:lang w:val="en-US" w:eastAsia="zh-CN"/>
        </w:rPr>
      </w:pPr>
    </w:p>
    <w:p>
      <w:pPr>
        <w:pStyle w:val="7"/>
        <w:tabs>
          <w:tab w:val="right" w:leader="dot" w:pos="9746"/>
        </w:tabs>
        <w:rPr>
          <w:rFonts w:hint="eastAsia"/>
          <w:sz w:val="28"/>
          <w:szCs w:val="18"/>
          <w:lang w:val="en-US" w:eastAsia="zh-CN"/>
        </w:rPr>
      </w:pPr>
      <w:r>
        <w:rPr>
          <w:rFonts w:hint="eastAsia" w:ascii="SimHei" w:hAnsi="SimHei" w:eastAsia="黑体"/>
          <w:sz w:val="28"/>
          <w:szCs w:val="18"/>
          <w:lang w:val="en-US" w:eastAsia="zh-CN"/>
        </w:rPr>
        <w:t>目录</w:t>
      </w:r>
    </w:p>
    <w:p>
      <w:pPr>
        <w:pStyle w:val="7"/>
        <w:tabs>
          <w:tab w:val="right" w:leader="dot" w:pos="9746"/>
        </w:tabs>
      </w:pPr>
      <w:r>
        <w:rPr>
          <w:rFonts w:hint="eastAsia" w:ascii="SimHei" w:hAnsi="SimHei" w:eastAsia="黑体"/>
          <w:b w:val="0"/>
          <w:bCs w:val="0"/>
          <w:sz w:val="28"/>
          <w:szCs w:val="18"/>
          <w:lang w:val="en-US" w:eastAsia="zh-CN"/>
        </w:rPr>
      </w:r>
      <w:r>
        <w:rPr>
          <w:rFonts w:hint="eastAsia" w:ascii="SimHei" w:hAnsi="SimHei" w:eastAsia="黑体"/>
          <w:b w:val="0"/>
          <w:bCs w:val="0"/>
          <w:sz w:val="28"/>
          <w:szCs w:val="18"/>
          <w:lang w:val="en-US" w:eastAsia="zh-CN"/>
        </w:rPr>
      </w:r>
      <w:r>
        <w:rPr>
          <w:rFonts w:hint="eastAsia" w:ascii="SimHei" w:hAnsi="SimHei" w:eastAsia="黑体"/>
          <w:b w:val="0"/>
          <w:bCs w:val="0"/>
          <w:sz w:val="28"/>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18"/>
          <w:lang w:val="en-US" w:eastAsia="zh-CN"/>
        </w:rPr>
        <w:t>人力资源管理制度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第一章  总则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第二章  招聘与配置</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第三章  培训与开发</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第四章  薪酬福利管理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第五章  考勤工资制度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14</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第六章  员工奖惩制度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22</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第七章  绩效考核</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32</w:t>
      </w:r>
      <w:r>
        <w:rPr>
          <w:rFonts w:ascii="SimHei" w:hAnsi="SimHei" w:eastAsia="黑体"/>
        </w:rPr>
      </w:r>
      <w:r>
        <w:rPr>
          <w:rFonts w:hint="eastAsia" w:ascii="SimHei" w:hAnsi="SimHei" w:eastAsia="黑体"/>
          <w:bCs w:val="0"/>
          <w:szCs w:val="18"/>
          <w:lang w:val="en-US" w:eastAsia="zh-CN"/>
        </w:rPr>
      </w:r>
    </w:p>
    <w:p>
      <w:pPr>
        <w:pStyle w:val="8"/>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28"/>
          <w:lang w:val="en-US" w:eastAsia="zh-CN"/>
        </w:rPr>
        <w:t>第八章  日常行为规范</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34</w:t>
      </w:r>
      <w:r>
        <w:rPr>
          <w:rFonts w:ascii="SimHei" w:hAnsi="SimHei" w:eastAsia="黑体"/>
        </w:rPr>
      </w:r>
      <w:r>
        <w:rPr>
          <w:rFonts w:hint="eastAsia" w:ascii="SimHei" w:hAnsi="SimHei" w:eastAsia="黑体"/>
          <w:bCs w:val="0"/>
          <w:szCs w:val="18"/>
          <w:lang w:val="en-US" w:eastAsia="zh-CN"/>
        </w:rPr>
      </w:r>
    </w:p>
    <w:p>
      <w:pPr>
        <w:pStyle w:val="7"/>
        <w:tabs>
          <w:tab w:val="right" w:leader="dot" w:pos="9746"/>
        </w:tabs>
      </w:pP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bCs w:val="0"/>
          <w:szCs w:val="18"/>
          <w:lang w:val="en-US" w:eastAsia="zh-CN"/>
        </w:rPr>
      </w:r>
      <w:r>
        <w:rPr>
          <w:rFonts w:hint="eastAsia" w:ascii="SimHei" w:hAnsi="SimHei" w:eastAsia="黑体"/>
          <w:szCs w:val="18"/>
          <w:lang w:val="en-US" w:eastAsia="zh-CN"/>
        </w:rPr>
        <w:t>附则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Fonts w:hint="eastAsia" w:ascii="SimHei" w:hAnsi="SimHei" w:eastAsia="黑体"/>
          <w:bCs w:val="0"/>
          <w:szCs w:val="18"/>
          <w:lang w:val="en-US" w:eastAsia="zh-CN"/>
        </w:rPr>
      </w:r>
    </w:p>
    <w:p>
      <w:pPr>
        <w:pStyle w:val="2"/>
        <w:keepNext/>
        <w:keepLines/>
        <w:pageBreakBefore w:val="0"/>
        <w:widowControl w:val="0"/>
        <w:kinsoku/>
        <w:wordWrap/>
        <w:overflowPunct/>
        <w:topLinePunct w:val="0"/>
        <w:autoSpaceDE/>
        <w:autoSpaceDN/>
        <w:bidi w:val="0"/>
        <w:adjustRightInd/>
        <w:snapToGrid/>
        <w:spacing w:before="0" w:beforeLines="0" w:after="0" w:afterLines="0" w:line="576" w:lineRule="auto"/>
        <w:ind w:left="0" w:leftChars="0" w:right="0" w:rightChars="0" w:firstLine="0" w:firstLineChars="0"/>
        <w:jc w:val="center"/>
        <w:textAlignment w:val="auto"/>
        <w:outlineLvl w:val="0"/>
        <w:rPr>
          <w:rFonts w:hint="eastAsia"/>
          <w:szCs w:val="18"/>
          <w:lang w:val="en-US" w:eastAsia="zh-CN"/>
        </w:rPr>
      </w:pPr>
      <w:r>
        <w:rPr>
          <w:rFonts w:hint="eastAsia" w:ascii="SimHei" w:hAnsi="SimHei" w:eastAsia="黑体"/>
          <w:bCs w:val="0"/>
          <w:szCs w:val="18"/>
          <w:lang w:val="en-US" w:eastAsia="zh-CN"/>
        </w:rPr>
      </w: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bookmarkStart w:id="14" w:name="_GoBack"/>
      <w:bookmarkEnd w:id="14"/>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rPr>
          <w:rFonts w:hint="eastAsia"/>
          <w:szCs w:val="18"/>
          <w:lang w:val="en-US" w:eastAsia="zh-CN"/>
        </w:rPr>
      </w:pPr>
    </w:p>
    <w:p>
      <w:pPr>
        <w:pStyle w:val="2"/>
        <w:keepNext/>
        <w:keepLines/>
        <w:pageBreakBefore w:val="0"/>
        <w:widowControl w:val="0"/>
        <w:kinsoku/>
        <w:wordWrap/>
        <w:overflowPunct/>
        <w:topLinePunct w:val="0"/>
        <w:autoSpaceDE/>
        <w:autoSpaceDN/>
        <w:bidi w:val="0"/>
        <w:adjustRightInd/>
        <w:snapToGrid/>
        <w:spacing w:before="0" w:beforeLines="0" w:after="0" w:afterLines="0" w:line="576" w:lineRule="auto"/>
        <w:ind w:left="0" w:leftChars="0" w:right="0" w:rightChars="0" w:firstLine="0" w:firstLineChars="0"/>
        <w:jc w:val="center"/>
        <w:textAlignment w:val="auto"/>
        <w:outlineLvl w:val="0"/>
        <w:rPr>
          <w:rFonts w:hint="eastAsia"/>
          <w:sz w:val="28"/>
          <w:szCs w:val="18"/>
          <w:lang w:val="en-US" w:eastAsia="zh-CN"/>
        </w:rPr>
        <w:sectPr>
          <w:headerReference r:id="rId3" w:type="default"/>
          <w:footerReference r:id="rId4" w:type="default"/>
          <w:pgSz w:w="11906" w:h="16838"/>
          <w:pgMar w:top="1440" w:right="1080" w:bottom="1440" w:left="1080" w:header="851" w:footer="992" w:gutter="0"/>
          <w:pgNumType w:fmt="decimal"/>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beforeLines="0" w:after="0" w:afterLines="0" w:line="576" w:lineRule="auto"/>
        <w:ind w:left="0" w:leftChars="0" w:right="0" w:rightChars="0" w:firstLine="0" w:firstLineChars="0"/>
        <w:jc w:val="center"/>
        <w:textAlignment w:val="auto"/>
        <w:outlineLvl w:val="0"/>
        <w:rPr>
          <w:rFonts w:hint="eastAsia"/>
          <w:b/>
          <w:sz w:val="28"/>
          <w:szCs w:val="18"/>
          <w:lang w:val="en-US" w:eastAsia="zh-CN"/>
        </w:rPr>
      </w:pPr>
      <w:bookmarkStart w:id="0" w:name="_Toc32520"/>
      <w:r>
        <w:rPr>
          <w:rFonts w:hint="eastAsia" w:ascii="SimHei" w:hAnsi="SimHei" w:eastAsia="黑体"/>
          <w:b/>
          <w:sz w:val="28"/>
          <w:szCs w:val="18"/>
          <w:lang w:val="en-US" w:eastAsia="zh-CN"/>
        </w:rPr>
        <w:t>人力资源管理制度</w:t>
      </w:r>
      <w:bookmarkEnd w:id="0"/>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1" w:name="_Toc13768"/>
      <w:r>
        <w:rPr>
          <w:rFonts w:hint="eastAsia" w:ascii="SimHei" w:hAnsi="SimHei" w:eastAsia="黑体"/>
          <w:sz w:val="24"/>
          <w:szCs w:val="28"/>
          <w:lang w:val="en-US" w:eastAsia="zh-CN"/>
        </w:rPr>
        <w:t>第一章  总则</w:t>
      </w:r>
      <w:bookmarkEnd w:id="1"/>
    </w:p>
    <w:p>
      <w:pPr>
        <w:ind w:firstLine="420" w:firstLineChars="200"/>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lang w:val="en-US" w:eastAsia="zh-CN"/>
        </w:rPr>
        <w:t>1、为规范公司人力资源管理，使公司员工在开展工作时有所遵循，加强人力资源业务内部控制，防范风险，</w:t>
      </w:r>
      <w:r>
        <w:rPr>
          <w:rFonts w:hint="eastAsia" w:ascii="SimHei" w:hAnsi="SimHei" w:eastAsia="黑体" w:cs="微软雅黑"/>
          <w:b w:val="0"/>
          <w:bCs w:val="0"/>
          <w:sz w:val="21"/>
          <w:szCs w:val="21"/>
        </w:rPr>
        <w:t>根据《中华人民共和国劳动合同法》、《中华人民共和国劳动合同法实施条例》、《中华人民共和国社会保险法》等国家法律、法规的相关规定</w:t>
      </w:r>
      <w:r>
        <w:rPr>
          <w:rFonts w:hint="eastAsia" w:ascii="SimHei" w:hAnsi="SimHei" w:eastAsia="黑体" w:cs="微软雅黑"/>
          <w:b w:val="0"/>
          <w:bCs w:val="0"/>
          <w:sz w:val="21"/>
          <w:szCs w:val="21"/>
          <w:lang w:eastAsia="zh-CN"/>
        </w:rPr>
        <w:t>，</w:t>
      </w:r>
      <w:r>
        <w:rPr>
          <w:rFonts w:hint="eastAsia" w:ascii="SimHei" w:hAnsi="SimHei" w:eastAsia="黑体" w:cs="微软雅黑"/>
          <w:b w:val="0"/>
          <w:bCs w:val="0"/>
          <w:sz w:val="21"/>
          <w:szCs w:val="21"/>
        </w:rPr>
        <w:t>结合公司的实际情况，</w:t>
      </w:r>
      <w:r>
        <w:rPr>
          <w:rFonts w:hint="eastAsia" w:ascii="SimHei" w:hAnsi="SimHei" w:eastAsia="黑体" w:cs="微软雅黑"/>
          <w:b w:val="0"/>
          <w:bCs w:val="0"/>
          <w:sz w:val="21"/>
          <w:szCs w:val="21"/>
          <w:lang w:eastAsia="zh-CN"/>
        </w:rPr>
        <w:t>特制定本制度</w:t>
      </w:r>
      <w:r>
        <w:rPr>
          <w:rFonts w:hint="eastAsia" w:ascii="SimHei" w:hAnsi="SimHei" w:eastAsia="黑体" w:cs="微软雅黑"/>
          <w:b w:val="0"/>
          <w:bCs w:val="0"/>
          <w:sz w:val="21"/>
          <w:szCs w:val="21"/>
        </w:rPr>
        <w:t>。</w:t>
      </w:r>
    </w:p>
    <w:p>
      <w:pPr>
        <w:ind w:firstLine="420" w:firstLineChars="200"/>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rPr>
        <w:t>2</w:t>
      </w:r>
      <w:r>
        <w:rPr>
          <w:rFonts w:hint="eastAsia" w:ascii="SimHei" w:hAnsi="SimHei" w:eastAsia="黑体" w:cs="微软雅黑"/>
          <w:b w:val="0"/>
          <w:bCs w:val="0"/>
          <w:sz w:val="21"/>
          <w:szCs w:val="21"/>
          <w:lang w:eastAsia="zh-CN"/>
        </w:rPr>
        <w:t>、</w:t>
      </w:r>
      <w:r>
        <w:rPr>
          <w:rFonts w:hint="eastAsia" w:ascii="SimHei" w:hAnsi="SimHei" w:eastAsia="黑体" w:cs="微软雅黑"/>
          <w:b w:val="0"/>
          <w:bCs w:val="0"/>
          <w:sz w:val="21"/>
          <w:szCs w:val="21"/>
        </w:rPr>
        <w:t>员工手册作为劳动合同的附件是履行劳动合同及合同附件的重要依据。</w:t>
      </w:r>
    </w:p>
    <w:p>
      <w:pPr>
        <w:ind w:firstLine="420" w:firstLineChars="200"/>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rPr>
        <w:t>3</w:t>
      </w:r>
      <w:r>
        <w:rPr>
          <w:rFonts w:hint="eastAsia" w:ascii="SimHei" w:hAnsi="SimHei" w:eastAsia="黑体" w:cs="微软雅黑"/>
          <w:b w:val="0"/>
          <w:bCs w:val="0"/>
          <w:sz w:val="21"/>
          <w:szCs w:val="21"/>
          <w:lang w:eastAsia="zh-CN"/>
        </w:rPr>
        <w:t>、</w:t>
      </w:r>
      <w:r>
        <w:rPr>
          <w:rFonts w:hint="eastAsia" w:ascii="SimHei" w:hAnsi="SimHei" w:eastAsia="黑体" w:cs="微软雅黑"/>
          <w:b w:val="0"/>
          <w:bCs w:val="0"/>
          <w:sz w:val="21"/>
          <w:szCs w:val="21"/>
        </w:rPr>
        <w:t>员工应学习并遵守员工手册等公司各类规章制度。</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2" w:name="_Toc6356"/>
      <w:r>
        <w:rPr>
          <w:rFonts w:hint="eastAsia" w:ascii="SimHei" w:hAnsi="SimHei" w:eastAsia="黑体"/>
          <w:sz w:val="24"/>
          <w:szCs w:val="28"/>
          <w:lang w:val="en-US" w:eastAsia="zh-CN"/>
        </w:rPr>
        <w:t>第二章  招聘与配置</w:t>
      </w:r>
      <w:bookmarkEnd w:id="2"/>
    </w:p>
    <w:p>
      <w:pPr>
        <w:spacing w:line="360" w:lineRule="auto"/>
        <w:rPr>
          <w:rFonts w:hint="eastAsia" w:ascii="微软雅黑" w:hAnsi="微软雅黑" w:eastAsia="微软雅黑" w:cs="微软雅黑"/>
          <w:b w:val="0"/>
          <w:bCs w:val="0"/>
          <w:sz w:val="21"/>
          <w:szCs w:val="21"/>
          <w:lang w:eastAsia="zh-CN"/>
        </w:rPr>
      </w:pPr>
      <w:r>
        <w:rPr>
          <w:rFonts w:hint="eastAsia" w:ascii="SimHei" w:hAnsi="SimHei" w:eastAsia="黑体" w:cs="微软雅黑"/>
          <w:b w:val="0"/>
          <w:bCs w:val="0"/>
          <w:sz w:val="21"/>
          <w:szCs w:val="21"/>
          <w:lang w:eastAsia="zh-CN"/>
        </w:rPr>
        <w:t>第一条</w:t>
      </w:r>
      <w:r>
        <w:rPr>
          <w:rFonts w:hint="eastAsia" w:ascii="SimHei" w:hAnsi="SimHei" w:eastAsia="黑体" w:cs="微软雅黑"/>
          <w:b w:val="0"/>
          <w:bCs w:val="0"/>
          <w:sz w:val="21"/>
          <w:szCs w:val="21"/>
          <w:lang w:val="en-US" w:eastAsia="zh-CN"/>
        </w:rPr>
        <w:t xml:space="preserve">  </w:t>
      </w:r>
      <w:r>
        <w:rPr>
          <w:rFonts w:hint="eastAsia" w:ascii="SimHei" w:hAnsi="SimHei" w:eastAsia="黑体" w:cs="微软雅黑"/>
          <w:b w:val="0"/>
          <w:bCs w:val="0"/>
          <w:sz w:val="21"/>
          <w:szCs w:val="21"/>
          <w:lang w:eastAsia="zh-CN"/>
        </w:rPr>
        <w:t>招聘申请与批准</w:t>
      </w:r>
    </w:p>
    <w:p>
      <w:pPr>
        <w:tabs>
          <w:tab w:val="left" w:pos="720"/>
        </w:tabs>
        <w:spacing w:line="360" w:lineRule="auto"/>
        <w:ind w:firstLine="420" w:firstLineChars="200"/>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rPr>
        <w:t>1、员工聘用由各用人部门根据需要提出用人计划，填写《人员需求申请表》，并列明所招聘人员的岗位及人数，根据岗位不同部门经理签字后交公司总经理批准。</w:t>
      </w:r>
    </w:p>
    <w:p>
      <w:pPr>
        <w:tabs>
          <w:tab w:val="left" w:pos="720"/>
        </w:tabs>
        <w:spacing w:line="360" w:lineRule="auto"/>
        <w:ind w:firstLine="420" w:firstLineChars="200"/>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rPr>
        <w:t>2、人事行政部根据批准后的《人员需求申请表》实施员工招聘。</w:t>
      </w:r>
    </w:p>
    <w:p>
      <w:pPr>
        <w:spacing w:line="360" w:lineRule="auto"/>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eastAsia="zh-CN"/>
        </w:rPr>
        <w:t>第二条</w:t>
      </w:r>
      <w:r>
        <w:rPr>
          <w:rFonts w:hint="eastAsia" w:ascii="SimHei" w:hAnsi="SimHei" w:eastAsia="黑体" w:cs="微软雅黑"/>
          <w:b w:val="0"/>
          <w:bCs w:val="0"/>
          <w:sz w:val="21"/>
          <w:szCs w:val="21"/>
          <w:lang w:val="en-US" w:eastAsia="zh-CN"/>
        </w:rPr>
        <w:t xml:space="preserve">  试用期</w:t>
      </w:r>
    </w:p>
    <w:p>
      <w:pPr>
        <w:ind w:firstLine="420" w:firstLineChars="200"/>
        <w:jc w:val="left"/>
        <w:rPr>
          <w:rFonts w:hint="eastAsia" w:ascii="微软雅黑" w:hAnsi="微软雅黑" w:eastAsia="微软雅黑" w:cs="微软雅黑"/>
          <w:b w:val="0"/>
          <w:bCs w:val="0"/>
          <w:sz w:val="21"/>
          <w:szCs w:val="21"/>
          <w:lang w:eastAsia="zh-CN"/>
        </w:rPr>
      </w:pPr>
      <w:r>
        <w:rPr>
          <w:rFonts w:hint="eastAsia" w:ascii="SimHei" w:hAnsi="SimHei" w:eastAsia="黑体" w:cs="微软雅黑"/>
          <w:b w:val="0"/>
          <w:bCs w:val="0"/>
          <w:sz w:val="21"/>
          <w:szCs w:val="21"/>
        </w:rPr>
        <w:t>通过</w:t>
      </w:r>
      <w:r>
        <w:rPr>
          <w:rFonts w:hint="eastAsia" w:ascii="SimHei" w:hAnsi="SimHei" w:eastAsia="黑体" w:cs="微软雅黑"/>
          <w:b w:val="0"/>
          <w:bCs w:val="0"/>
          <w:sz w:val="21"/>
          <w:szCs w:val="21"/>
          <w:lang w:eastAsia="zh-CN"/>
        </w:rPr>
        <w:t>面</w:t>
      </w:r>
      <w:r>
        <w:rPr>
          <w:rFonts w:hint="eastAsia" w:ascii="SimHei" w:hAnsi="SimHei" w:eastAsia="黑体" w:cs="微软雅黑"/>
          <w:b w:val="0"/>
          <w:bCs w:val="0"/>
          <w:sz w:val="21"/>
          <w:szCs w:val="21"/>
        </w:rPr>
        <w:t>试的应聘人员，</w:t>
      </w:r>
      <w:r>
        <w:rPr>
          <w:rFonts w:hint="eastAsia" w:ascii="SimHei" w:hAnsi="SimHei" w:eastAsia="黑体" w:cs="微软雅黑"/>
          <w:b w:val="0"/>
          <w:bCs w:val="0"/>
          <w:sz w:val="21"/>
          <w:szCs w:val="21"/>
          <w:lang w:eastAsia="zh-CN"/>
        </w:rPr>
        <w:t>由人事专员发送入职通知书，确定入职时间，告知办理入职手续所需提供的证件材料等。</w:t>
      </w:r>
    </w:p>
    <w:p>
      <w:pPr>
        <w:ind w:firstLine="420" w:firstLineChars="200"/>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rPr>
        <w:t>被录用</w:t>
      </w:r>
      <w:r>
        <w:rPr>
          <w:rFonts w:hint="eastAsia" w:ascii="SimHei" w:hAnsi="SimHei" w:eastAsia="黑体" w:cs="微软雅黑"/>
          <w:b w:val="0"/>
          <w:bCs w:val="0"/>
          <w:sz w:val="21"/>
          <w:szCs w:val="21"/>
          <w:lang w:eastAsia="zh-CN"/>
        </w:rPr>
        <w:t>员工</w:t>
      </w:r>
      <w:r>
        <w:rPr>
          <w:rFonts w:hint="eastAsia" w:ascii="SimHei" w:hAnsi="SimHei" w:eastAsia="黑体" w:cs="微软雅黑"/>
          <w:b w:val="0"/>
          <w:bCs w:val="0"/>
          <w:sz w:val="21"/>
          <w:szCs w:val="21"/>
        </w:rPr>
        <w:t>入职报到当天，须真实填写我司《入职登记表》，并向人事部递交以下资料存档：A、近期照片；B、证件复印件；C、最高学历毕业证复印件；D、常规项目体检证明（半年内有效）；E离职证明；F、公司指定的银行卡复印件；</w:t>
      </w:r>
      <w:r>
        <w:rPr>
          <w:rFonts w:hint="eastAsia" w:ascii="SimHei" w:hAnsi="SimHei" w:eastAsia="黑体" w:cs="微软雅黑"/>
          <w:b w:val="0"/>
          <w:bCs w:val="0"/>
          <w:sz w:val="21"/>
          <w:szCs w:val="21"/>
          <w:lang w:val="en-US" w:eastAsia="zh-CN"/>
        </w:rPr>
        <w:t>G、结婚证复印件；F</w:t>
      </w:r>
      <w:r>
        <w:rPr>
          <w:rFonts w:hint="eastAsia" w:ascii="SimHei" w:hAnsi="SimHei" w:eastAsia="黑体" w:cs="微软雅黑"/>
          <w:b w:val="0"/>
          <w:bCs w:val="0"/>
          <w:sz w:val="21"/>
          <w:szCs w:val="21"/>
        </w:rPr>
        <w:t>、公司认为有必要提供的其它证明</w:t>
      </w:r>
      <w:r>
        <w:rPr>
          <w:rFonts w:hint="eastAsia" w:ascii="SimHei" w:hAnsi="SimHei" w:eastAsia="黑体" w:cs="微软雅黑"/>
          <w:b w:val="0"/>
          <w:bCs w:val="0"/>
          <w:sz w:val="21"/>
          <w:szCs w:val="21"/>
          <w:lang w:eastAsia="zh-CN"/>
        </w:rPr>
        <w:t>，</w:t>
      </w:r>
      <w:r>
        <w:rPr>
          <w:rFonts w:hint="eastAsia" w:ascii="SimHei" w:hAnsi="SimHei" w:eastAsia="黑体" w:cs="微软雅黑"/>
          <w:b w:val="0"/>
          <w:bCs w:val="0"/>
          <w:sz w:val="21"/>
          <w:szCs w:val="21"/>
        </w:rPr>
        <w:t>并交验原件</w:t>
      </w:r>
      <w:r>
        <w:rPr>
          <w:rFonts w:hint="eastAsia" w:ascii="SimHei" w:hAnsi="SimHei" w:eastAsia="黑体" w:cs="微软雅黑"/>
          <w:b w:val="0"/>
          <w:bCs w:val="0"/>
          <w:sz w:val="21"/>
          <w:szCs w:val="21"/>
          <w:lang w:eastAsia="zh-CN"/>
        </w:rPr>
        <w:t>。</w:t>
      </w:r>
      <w:r>
        <w:rPr>
          <w:rFonts w:hint="eastAsia" w:ascii="SimHei" w:hAnsi="SimHei" w:eastAsia="黑体" w:cs="微软雅黑"/>
          <w:b w:val="0"/>
          <w:bCs w:val="0"/>
          <w:sz w:val="21"/>
          <w:szCs w:val="21"/>
        </w:rPr>
        <w:t>按规定办理完入职手续后，上岗试用</w:t>
      </w:r>
      <w:r>
        <w:rPr>
          <w:rFonts w:hint="eastAsia" w:ascii="SimHei" w:hAnsi="SimHei" w:eastAsia="黑体" w:cs="微软雅黑"/>
          <w:b w:val="0"/>
          <w:bCs w:val="0"/>
          <w:sz w:val="21"/>
          <w:szCs w:val="21"/>
          <w:lang w:eastAsia="zh-CN"/>
        </w:rPr>
        <w:t>，</w:t>
      </w:r>
      <w:r>
        <w:rPr>
          <w:rFonts w:hint="eastAsia" w:ascii="SimHei" w:hAnsi="SimHei" w:eastAsia="黑体" w:cs="微软雅黑"/>
          <w:b w:val="0"/>
          <w:bCs w:val="0"/>
          <w:sz w:val="21"/>
          <w:szCs w:val="21"/>
        </w:rPr>
        <w:t>同时签订公司的</w:t>
      </w:r>
      <w:r>
        <w:rPr>
          <w:rFonts w:hint="eastAsia" w:ascii="SimHei" w:hAnsi="SimHei" w:eastAsia="黑体" w:cs="微软雅黑"/>
          <w:b w:val="0"/>
          <w:bCs w:val="0"/>
          <w:sz w:val="21"/>
          <w:szCs w:val="21"/>
          <w:lang w:val="en-US" w:eastAsia="zh-CN"/>
        </w:rPr>
        <w:t>《劳动合同》,</w:t>
      </w:r>
      <w:r>
        <w:rPr>
          <w:rFonts w:hint="eastAsia" w:ascii="SimHei" w:hAnsi="SimHei" w:eastAsia="黑体" w:cs="微软雅黑"/>
          <w:b w:val="0"/>
          <w:bCs w:val="0"/>
          <w:sz w:val="21"/>
          <w:szCs w:val="21"/>
        </w:rPr>
        <w:t>《保密协议》。公司根据新员工签订劳动合同的期限安排1-6个月的试用期。</w:t>
      </w:r>
    </w:p>
    <w:p>
      <w:pPr>
        <w:ind w:firstLine="630" w:firstLineChars="300"/>
        <w:jc w:val="left"/>
        <w:rPr>
          <w:rFonts w:hint="eastAsia" w:ascii="微软雅黑" w:hAnsi="微软雅黑" w:eastAsia="微软雅黑" w:cs="微软雅黑"/>
          <w:b w:val="0"/>
          <w:bCs w:val="0"/>
          <w:sz w:val="21"/>
          <w:szCs w:val="21"/>
          <w:lang w:eastAsia="zh-CN"/>
        </w:rPr>
      </w:pPr>
      <w:r>
        <w:rPr>
          <w:rFonts w:hint="eastAsia" w:ascii="SimHei" w:hAnsi="SimHei" w:eastAsia="黑体" w:cs="微软雅黑"/>
          <w:b w:val="0"/>
          <w:bCs w:val="0"/>
          <w:sz w:val="21"/>
          <w:szCs w:val="21"/>
          <w:lang w:eastAsia="zh-CN"/>
        </w:rPr>
        <w:t>新员工入职设定七天考察期，考察期末，由员工填写《试用期（七天）工作跟进表》，对考察期内工作进行自我评估，经部门负责人、人事行政部综合评估员工在试用考察期内的工作态度、综合技能等，根据用人部门、人事行政部的综合评估，确认是否继续</w:t>
      </w:r>
      <w:r>
        <w:rPr>
          <w:rFonts w:hint="eastAsia" w:ascii="SimHei" w:hAnsi="SimHei" w:eastAsia="黑体" w:cs="微软雅黑"/>
          <w:b w:val="0"/>
          <w:bCs w:val="0"/>
          <w:sz w:val="21"/>
          <w:szCs w:val="21"/>
          <w:lang w:val="en-US" w:eastAsia="zh-CN"/>
        </w:rPr>
        <w:t>试</w:t>
      </w:r>
      <w:r>
        <w:rPr>
          <w:rFonts w:hint="eastAsia" w:ascii="SimHei" w:hAnsi="SimHei" w:eastAsia="黑体" w:cs="微软雅黑"/>
          <w:b w:val="0"/>
          <w:bCs w:val="0"/>
          <w:sz w:val="21"/>
          <w:szCs w:val="21"/>
          <w:lang w:eastAsia="zh-CN"/>
        </w:rPr>
        <w:t>用。</w:t>
      </w:r>
    </w:p>
    <w:p>
      <w:pPr>
        <w:ind w:firstLine="630" w:firstLineChars="300"/>
        <w:jc w:val="left"/>
        <w:rPr>
          <w:rFonts w:hint="eastAsia" w:ascii="微软雅黑" w:hAnsi="微软雅黑" w:eastAsia="微软雅黑" w:cs="微软雅黑"/>
          <w:b w:val="0"/>
          <w:bCs w:val="0"/>
          <w:sz w:val="21"/>
          <w:szCs w:val="21"/>
          <w:lang w:eastAsia="zh-CN"/>
        </w:rPr>
      </w:pPr>
      <w:r>
        <w:rPr>
          <w:rFonts w:hint="eastAsia" w:ascii="SimHei" w:hAnsi="SimHei" w:eastAsia="黑体" w:cs="微软雅黑"/>
          <w:b w:val="0"/>
          <w:bCs w:val="0"/>
          <w:sz w:val="21"/>
          <w:szCs w:val="21"/>
          <w:lang w:eastAsia="zh-CN"/>
        </w:rPr>
        <w:t>试用期内，如果员工确实感到公司实际状况、发展机会与</w:t>
      </w:r>
      <w:r>
        <w:rPr>
          <w:rFonts w:hint="eastAsia" w:ascii="SimHei" w:hAnsi="SimHei" w:eastAsia="黑体" w:cs="微软雅黑"/>
          <w:b w:val="0"/>
          <w:bCs w:val="0"/>
          <w:sz w:val="21"/>
          <w:szCs w:val="21"/>
          <w:lang w:val="en-US" w:eastAsia="zh-CN"/>
        </w:rPr>
        <w:t>自身</w:t>
      </w:r>
      <w:r>
        <w:rPr>
          <w:rFonts w:hint="eastAsia" w:ascii="SimHei" w:hAnsi="SimHei" w:eastAsia="黑体" w:cs="微软雅黑"/>
          <w:b w:val="0"/>
          <w:bCs w:val="0"/>
          <w:sz w:val="21"/>
          <w:szCs w:val="21"/>
          <w:lang w:eastAsia="zh-CN"/>
        </w:rPr>
        <w:t>预期有较大差距，或由于其它原因而决定离开，可提出辞职，并按规定办理离职手续；相应的，如果员工的工作表现无法达到要求，公司也会终止试用。</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eastAsia="zh-CN"/>
        </w:rPr>
        <w:t>第三条</w:t>
      </w:r>
      <w:r>
        <w:rPr>
          <w:rFonts w:hint="eastAsia" w:ascii="SimHei" w:hAnsi="SimHei" w:eastAsia="黑体" w:cs="微软雅黑"/>
          <w:b w:val="0"/>
          <w:bCs w:val="0"/>
          <w:sz w:val="21"/>
          <w:szCs w:val="21"/>
          <w:lang w:val="en-US" w:eastAsia="zh-CN"/>
        </w:rPr>
        <w:t xml:space="preserve">  人事档案</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1、受聘员工如入职后发现提交虚假证件，或申明虚假事项，即视为严重违纪，公司有权即时辞退该员工，并不给予任何经济补偿，同时保留追究其法律责任的权利。</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 员工个人情况如有变更，应在变更后一周内通知人事部并提供证明材料，未报告或未能证明已发生变化的情况所造成的后果，将由员工本人全权承担所有责任。个人情况变更包括但不限于：A、现居住地址及电话；B、婚姻状况；c、紧急联系人信息；D、户籍信息；E、怀孕及子女出身；F、直系亲属死亡；</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第四条  转正</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1、在试用期的员工，有下述情形为不符合录用条件，公司有权解除劳动关系，且不支付经济补偿：</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1.1 被发现所提供的个人资料和信息不真实的；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1.2 在试用期内发现实际工作技能未能达到公司所录用岗位规定要求的：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1.3 从试用之日起，旷工累计达1天，或累计迟到超过1小时的（含1小时）；</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1.4 岗前培训考核不合格的；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 日常考核不合格、工作失误、延迟完成任务或完成、任务质量差的；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1.6 不服从公司合理工作安排的；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1.7与其他用人单位未依法解除，终止劳动合同的；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1.8 与其他用人单位存在竞业限制约定或有竞业禁止情形的；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1.9 患有精神病或按国家法律规定规定应禁止工作的传染病的；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1.10 通缉在案或者被取保候审、监视居住的；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1.11 违反公司规章制度，出现符合公司关于立即解除劳动关系的情况；</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1.12 不符合公司规定的其它录用条件或劳动合同约定的其它情形的。</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2、新员工在试用期内提出解除劳动合同，至少提前三日书面通知公司人事部，方可解除本合同，并按公司离职有关规定进行。</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3、试用期结束前，试用期新员工按公司规定的试用期考核办法进行考核，如考核符合录用条件通过，由人事部通知试用员工转为正式员工。</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3" w:name="_Toc29946"/>
      <w:r>
        <w:rPr>
          <w:rFonts w:hint="eastAsia" w:ascii="SimHei" w:hAnsi="SimHei" w:eastAsia="黑体"/>
          <w:sz w:val="24"/>
          <w:szCs w:val="28"/>
          <w:lang w:val="en-US" w:eastAsia="zh-CN"/>
        </w:rPr>
        <w:t xml:space="preserve">第三章  </w:t>
      </w:r>
      <w:bookmarkStart w:id="4" w:name="_Toc28335"/>
      <w:bookmarkStart w:id="5" w:name="_Toc12591"/>
      <w:bookmarkStart w:id="6" w:name="_Toc7478"/>
      <w:r>
        <w:rPr>
          <w:rFonts w:hint="eastAsia" w:ascii="SimHei" w:hAnsi="SimHei" w:eastAsia="黑体"/>
          <w:sz w:val="24"/>
          <w:szCs w:val="28"/>
          <w:lang w:val="en-US" w:eastAsia="zh-CN"/>
        </w:rPr>
        <w:t>培训与开发</w:t>
      </w:r>
      <w:bookmarkEnd w:id="3"/>
      <w:bookmarkEnd w:id="4"/>
      <w:bookmarkEnd w:id="5"/>
      <w:bookmarkEnd w:id="6"/>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第一条  培训计划的申请和批准</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1、员工培训计划由各部门提出，报总经理批准。人事行政部按照批准后的计划组织培训。  </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2、员工培训包括入职培训、在职培训、脱产专业技能培训等。培训着眼提高员工业务素质和专业技能，与员工岗位工作紧密结合。</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3、员工入职培训内容包括：</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1)企业概况、历史沿革、组织架构及企业发展总体思路；</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2)企业文化与经营理念；</w:t>
      </w:r>
    </w:p>
    <w:p>
      <w:p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3)基本管理制度；</w:t>
      </w:r>
    </w:p>
    <w:p>
      <w:p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sz w:val="21"/>
          <w:szCs w:val="21"/>
          <w:lang w:val="en-US" w:eastAsia="zh-CN"/>
        </w:rPr>
        <w:t xml:space="preserve">  4)岗</w:t>
      </w:r>
      <w:r>
        <w:rPr>
          <w:rFonts w:hint="eastAsia" w:ascii="SimHei" w:hAnsi="SimHei" w:eastAsia="黑体" w:cs="微软雅黑"/>
          <w:b w:val="0"/>
          <w:bCs w:val="0"/>
          <w:color w:val="auto"/>
          <w:sz w:val="21"/>
          <w:szCs w:val="21"/>
          <w:lang w:val="en-US" w:eastAsia="zh-CN"/>
        </w:rPr>
        <w:t>位职责、工作规程；</w:t>
      </w:r>
    </w:p>
    <w:p>
      <w:p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color w:val="auto"/>
          <w:sz w:val="21"/>
          <w:szCs w:val="21"/>
          <w:lang w:val="en-US" w:eastAsia="zh-CN"/>
        </w:rPr>
        <w:t xml:space="preserve">  5)其他。</w:t>
      </w:r>
    </w:p>
    <w:p>
      <w:pPr>
        <w:numPr>
          <w:ilvl w:val="0"/>
          <w:numId w:val="1"/>
        </w:num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color w:val="auto"/>
          <w:sz w:val="21"/>
          <w:szCs w:val="21"/>
          <w:lang w:val="en-US" w:eastAsia="zh-CN"/>
        </w:rPr>
        <w:t>在职培训采取定期、不定期的形式进行。</w:t>
      </w:r>
    </w:p>
    <w:p>
      <w:pPr>
        <w:numPr>
          <w:ilvl w:val="0"/>
          <w:numId w:val="1"/>
        </w:num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color w:val="auto"/>
          <w:sz w:val="21"/>
          <w:szCs w:val="21"/>
          <w:lang w:val="en-US" w:eastAsia="zh-CN"/>
        </w:rPr>
        <w:t>培训纪律：培训期间员工不得迟到、早退、旷工或无故请假。</w:t>
      </w:r>
    </w:p>
    <w:p>
      <w:p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color w:val="auto"/>
          <w:sz w:val="21"/>
          <w:szCs w:val="21"/>
          <w:lang w:val="en-US" w:eastAsia="zh-CN"/>
        </w:rPr>
        <w:t>6、脱产专业技能培训根据工作需要，由公司安排。</w:t>
      </w:r>
    </w:p>
    <w:p>
      <w:p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color w:val="auto"/>
          <w:sz w:val="21"/>
          <w:szCs w:val="21"/>
          <w:lang w:val="en-US" w:eastAsia="zh-CN"/>
        </w:rPr>
        <w:t>7、员工可利用业余时间，参加各类与工作有关的教育培训，但不应占用工作时间，不影响正常工作。</w:t>
      </w:r>
    </w:p>
    <w:p>
      <w:pPr>
        <w:ind w:firstLine="420" w:firstLineChars="200"/>
        <w:jc w:val="left"/>
        <w:rPr>
          <w:rFonts w:hint="eastAsia" w:ascii="微软雅黑" w:hAnsi="微软雅黑" w:eastAsia="微软雅黑" w:cs="微软雅黑"/>
          <w:b w:val="0"/>
          <w:bCs w:val="0"/>
          <w:color w:val="auto"/>
          <w:sz w:val="21"/>
          <w:szCs w:val="21"/>
          <w:lang w:val="en-US" w:eastAsia="zh-CN"/>
        </w:rPr>
      </w:pPr>
      <w:r>
        <w:rPr>
          <w:rFonts w:hint="eastAsia" w:ascii="SimHei" w:hAnsi="SimHei" w:eastAsia="黑体" w:cs="微软雅黑"/>
          <w:b w:val="0"/>
          <w:bCs w:val="0"/>
          <w:color w:val="auto"/>
          <w:sz w:val="21"/>
          <w:szCs w:val="21"/>
          <w:lang w:val="en-US" w:eastAsia="zh-CN"/>
        </w:rPr>
        <w:t>8、为使员工职业技术不断得到提升，公司提倡员工购买专业提升职业技能有关的书籍学习，相应书籍购买费用公司予以报销。</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7" w:name="_Toc16157"/>
      <w:r>
        <w:rPr>
          <w:rFonts w:hint="eastAsia" w:ascii="SimHei" w:hAnsi="SimHei" w:eastAsia="黑体"/>
          <w:sz w:val="24"/>
          <w:szCs w:val="28"/>
          <w:lang w:val="en-US" w:eastAsia="zh-CN"/>
        </w:rPr>
        <w:t>第四章  薪酬福利管理</w:t>
      </w:r>
      <w:bookmarkEnd w:id="7"/>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第一条  工资构成</w:t>
      </w:r>
    </w:p>
    <w:p>
      <w:pPr>
        <w:numPr>
          <w:ilvl w:val="0"/>
          <w:numId w:val="0"/>
        </w:numPr>
        <w:ind w:firstLine="48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公司实行基本工资和</w:t>
      </w:r>
      <w:r>
        <w:rPr>
          <w:rFonts w:hint="eastAsia" w:ascii="SimHei" w:hAnsi="SimHei" w:eastAsia="黑体" w:cs="微软雅黑"/>
          <w:b w:val="0"/>
          <w:bCs w:val="0"/>
          <w:color w:val="auto"/>
          <w:sz w:val="21"/>
          <w:szCs w:val="21"/>
          <w:lang w:val="en-US" w:eastAsia="zh-CN"/>
        </w:rPr>
        <w:t>年</w:t>
      </w:r>
      <w:r>
        <w:rPr>
          <w:rFonts w:hint="eastAsia" w:ascii="SimHei" w:hAnsi="SimHei" w:eastAsia="黑体" w:cs="微软雅黑"/>
          <w:b w:val="0"/>
          <w:bCs w:val="0"/>
          <w:sz w:val="21"/>
          <w:szCs w:val="21"/>
          <w:lang w:val="en-US" w:eastAsia="zh-CN"/>
        </w:rPr>
        <w:t>度绩效工资相结合的内部工资分配制度，按双方签订的劳动合同规定支付员工薪酬，薪酬结构按各公司实行规定执行；对于有杰出业务表现的员工，公司根据实际情况认为有条件发放的，可享受季度绩效奖金，公司有权根据实际情况确定是否发放奖金、发放金额、标准及方式。</w:t>
      </w:r>
    </w:p>
    <w:p>
      <w:pPr>
        <w:numPr>
          <w:ilvl w:val="0"/>
          <w:numId w:val="2"/>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工资发放</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员工工资按月支付，每月15号发放上月的工资，如遇周六、日或法定节假日， 顺延到最近工作日发放。月结时，由人事部根据考勤记录进行核对统计，工资经总经理审批后发放。员工如有异议，应在工资发放后7天内向人事部提出书面异议，逾期视为对工资数额没有异议。</w:t>
      </w:r>
    </w:p>
    <w:p>
      <w:pPr>
        <w:numPr>
          <w:ilvl w:val="0"/>
          <w:numId w:val="0"/>
        </w:num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员工应保持其工资接受账户的正常使用状态，如因员工账户原因（包括但不限于账号被注销、被冻结等）导致员工无法收取工资的，由员工承担相应后果。</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第三条  公司薪酬调整原则：</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1、公司薪酬调整原则是整体调整与个别调整结合，调整周期与调整幅度根据公司效益与公司发展情况决定。</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2、由总经理聘任的高级管理人员发生岗位工资变动时，直接上报总经办审批。同意其岗位工资变动的，由总经理在《调薪申请单》上签批。</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3、公司工资的整体调整主要是针对基本加权工资，基本加权工资应该随着物价的变动而变动，参考长沙市平均工资的变动幅度。一般为每年提高5%～13%（按公司的经营状况选择增长的百分点）。</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4、个别调整根据员工个人技能考核结果、学历与职称、岗位变动决定。</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5、个别调薪依据：</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5.1具备优秀能力和资质，且在原岗位业绩、表现出众者.</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5.2通过岗位资历审查，获得职业资格证书的。     </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5.3岗位晋升：单位内出现岗位空缺，由下层有工作关联性和具备能力者升任。</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6、当出现下列情况之一者，丧失个别调薪资格：</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6.1录用不满半年；</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6.2当年因工伤之外的原因而缺勤年度累计数达到半个月以上；</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6.3在上一年度中，受到过大过(含)以上处罚而未抵消者；</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6.4已提出离职申请者。</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7、个别调薪申请方式：</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7.1主管领导提名</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7.2员工自我申报</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第四条　工资标准变动</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员工岗位工资标准及其变动由人事行政部负责拟定，根据岗位不同报总经理批准后执行；2、员工工资原则上应按照其级别和岗位相对应的工资标准确定。员工的直接上级可以根据其工作表现对其岗位工资提出意见。确实需要变动的，应按照规定的审批程序报批。</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第五条 薪酬保密规定</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公司实行薪酬保密规定，任何员工不得打探传播、议论本人或他人薪酬奖金情况，更不得利用薪酬制造事端，违者将视为严重违纪，予以解除劳动合同。</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第六条  员工福利</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一 、 带薪假期</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 法定假期</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按国家规定执行，以下法定假日为有薪假期：元旦1天，春节3天，清明节1天，劳动节1天，端午节1天，中秋节1天， 国庆节3天；国家对法定假日有调整的，按国家规定执行。</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2．年假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2.1 员工连续工作满12个月以上的，享受带薪年休假。累计工作已满1年不满3年的，年休假5天；已满3年不满6年的，年休假10天；6年及以上，每增加一年增加1天，年休假15天为限。</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2.2 当年度年假计算示例：A员工2017年2月12日入职，到2018年2月12日开始享受年休假；2018年年假时长：</w:t>
      </w:r>
    </w:p>
    <w:p>
      <w:pPr>
        <w:numPr>
          <w:ilvl w:val="0"/>
          <w:numId w:val="0"/>
        </w:num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2.2.1 自A员2018年2月12日享受年休假起，2018年剩余天数为322天；</w:t>
      </w:r>
    </w:p>
    <w:p>
      <w:pPr>
        <w:numPr>
          <w:ilvl w:val="0"/>
          <w:numId w:val="0"/>
        </w:num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2.2.2 A员工2018年年假时长=（322/365）*5天*7.5H/天</w:t>
      </w:r>
      <w:r>
        <w:rPr>
          <w:rFonts w:hint="default" w:ascii="SimHei" w:hAnsi="SimHei" w:eastAsia="黑体" w:cs="Arial"/>
          <w:b w:val="0"/>
          <w:bCs w:val="0"/>
          <w:sz w:val="21"/>
          <w:szCs w:val="21"/>
          <w:lang w:val="en-US" w:eastAsia="zh-CN"/>
        </w:rPr>
        <w:t>≈</w:t>
      </w:r>
      <w:r>
        <w:rPr>
          <w:rFonts w:hint="eastAsia" w:ascii="SimHei" w:hAnsi="SimHei" w:eastAsia="黑体" w:cs="微软雅黑"/>
          <w:b w:val="0"/>
          <w:bCs w:val="0"/>
          <w:sz w:val="21"/>
          <w:szCs w:val="21"/>
          <w:lang w:val="en-US" w:eastAsia="zh-CN"/>
        </w:rPr>
        <w:t>33H；</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2.3  年休假必须在当年内使用完毕，不可跨年度休假，员工因本人原因没有提出年假申请的，剩余年假不能累计，不能折现。若因为工作原因无法提出休年假申请的，向公司申请并同意后，剩余年假可顺延至次年3月31日前休完，每年4月1日起，上一年度所有剩余年假天数清零，不再累计。</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2.4 员工年假使用必须以服从工作安排为原则，同时要在自身工作岗位工作安排妥善的前提下，提前三天填写《请假单》向部门负责人提出申请（同一部门一般不能有2人同时休年假）。休假前应当向所属部门负责人指定的同事移交好工作，确保其所负责的工作不因为休假而受到影响。</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2.5 员工年假使用超过连续2个工作日或以上，须提前至少五个工作日向部门负责人提出申请，并经审批后方可生效。</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2.6 申请审批通过的年假单交人事部备案及统计考勤，否则人事部可按旷工处理。</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2.7 职工有下列情形之一的，不享受当年的年休假；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2.7.1  员工入职未满一年的；</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2.7.2   累计工作满一年不满10年的职工，当年请病假累计2个月以上的；</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2.7.3   累计工作满10年不满20年的职工，当年请病假累计3个月以上的；</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2.7.4   累计工作满20年以上的职工，当年请假累计4个月以上的；</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  婚假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3.1  员工在本公司工作期间结婚的可在本公司享受婚假。转正后员工可凭结婚证向部门负责人申请，经人事部审核，总经理审批，可按照国家法定享受婚假；申请婚假者必须出示有效的结婚登记证明书（正本）及复印件。</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3.2  员工填妥《请假单》经直属主管审批后，连同结婚证书复印件交人事部备案。员工因其他特殊原因先休婚假而未能及时提交《请假单》的，须休完婚假后在两个工作日内补办请假手续。</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3.4  婚假有效期为：自领取结婚证之日期的十二个月内申请并全部休完，过期将视为自愿放弃；婚假一次性连续安排，如遇节假日不再另行增加。</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4．产假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4.1 女性员工怀孕，须尽早通知人事部，呈交医院证明其怀孕的诊断书。（产假需提供证件：证件、结婚证、准生证、独生子女证）。</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4.2 产假天数及产假期间的工资待遇按员工购社保地相关政策执行。</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4.3怀孕不满4个月流产的，自手术之日起根据医院的意见准允休假15日至30日的产假；怀孕4个月以上流产的，自手术之日起准允产假42日。休假天数和以上不一致的，以购社保地最新政策为准。</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4.4 不符合计划生育条件的，不享受带薪产假及相关待遇。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4.5 员工逾期或提供的资料不符合社保地申领生育保险待遇所造成的一切损失，均由员工本人承担。</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4.6 申请产假须提前30天填写《请假单》连同县（区）级以上医院证明一并交部门负责人签字后，报人事部审批同意后方可休假。产假应一次性连续安排，假期内遇公休假日的，均不另增加假期天数。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 陪产假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5.1 在计划生育范围内，符合晚婚晚育政策的男员工在婴儿出生一个月内享有陪产假，休假天数按员工购社保地标准执行。陪产假应一次性连续安排，假期内遇公休假日的，均不另加假期天数。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5.2 员工逾期或提供的资料不符合社保地申领陪产假待遇所造成的一切损失，均由员工本人承担。</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6、丧假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6.1  员工参加直系亲属（父母、子女、配偶、兄弟姐妹）的葬礼，可申请三天丧假。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6.2  员工参加非直系亲属（祖父母、外祖父母、配偶父母）的葬礼，可申请一天丧假。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6.3  申请丧假需提供当地公安派出所所出具的一个月内的丧故证明，丧假应一次性连续安排，假期内遇公休假日的，均不另加假期天数。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7、病假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7.1  员工因病假需请假治疗或休息，凭医院有关病假证明办理请假手续。病假证明资料连同《请假单》一并交到人事部。急症可于病假第一天电话请假，上班后2个工作日内补办请假手续。医疗期间休息治疗，不得外出旅游或从事其他活动，一经发现，按旷工论处。员工每年度享有3天带薪病假。</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病假证明包括：医生开具的休假建议书，附医生签章及医院盖章的病例，处方。</w:t>
      </w:r>
    </w:p>
    <w:p>
      <w:pPr>
        <w:numPr>
          <w:ilvl w:val="0"/>
          <w:numId w:val="3"/>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高温津贴</w:t>
      </w:r>
    </w:p>
    <w:p>
      <w:pPr>
        <w:numPr>
          <w:ilvl w:val="0"/>
          <w:numId w:val="0"/>
        </w:numPr>
        <w:ind w:firstLine="420" w:firstLineChars="200"/>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根据相关劳动保护法律法规，结合公司的实际情况，为关爱员工，保护员工身体健康，每年高温季节（每年公历7月、8月、9月）发放高温津贴150元/人/月。</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三、政策福利                                       </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公司按国家规定为员工办理6险及公积金。标准如下：</w:t>
      </w:r>
    </w:p>
    <w:tbl>
      <w:tblPr>
        <w:tblStyle w:val="10"/>
        <w:tblW w:w="7380" w:type="dxa"/>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4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4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社保基数（转正购买） </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（XX市最低基数）</w:t>
            </w:r>
          </w:p>
        </w:tc>
        <w:tc>
          <w:tcPr>
            <w:tcW w:w="493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公积金金额（转正购买）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（XX市最低基数）</w:t>
            </w:r>
          </w:p>
        </w:tc>
      </w:tr>
    </w:tbl>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四、公司津贴</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公司按国家规定为员工提供日常津贴。标准如下： </w:t>
      </w:r>
    </w:p>
    <w:tbl>
      <w:tblPr>
        <w:tblStyle w:val="10"/>
        <w:tblW w:w="897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2480"/>
        <w:gridCol w:w="2182"/>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579" w:type="dxa"/>
            <w:vMerge w:val="restart"/>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职位类别</w:t>
            </w:r>
          </w:p>
        </w:tc>
        <w:tc>
          <w:tcPr>
            <w:tcW w:w="2480" w:type="dxa"/>
            <w:vMerge w:val="restart"/>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餐费补贴</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元/天</w:t>
            </w:r>
          </w:p>
        </w:tc>
        <w:tc>
          <w:tcPr>
            <w:tcW w:w="2182" w:type="dxa"/>
            <w:vMerge w:val="restart"/>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通讯费补贴</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（月）</w:t>
            </w:r>
          </w:p>
        </w:tc>
        <w:tc>
          <w:tcPr>
            <w:tcW w:w="2737" w:type="dxa"/>
            <w:vMerge w:val="restart"/>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交通补贴</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79" w:type="dxa"/>
            <w:vMerge w:val="continue"/>
            <w:vAlign w:val="top"/>
          </w:tcPr>
          <w:p>
            <w:pPr>
              <w:numPr>
                <w:ilvl w:val="0"/>
                <w:numId w:val="0"/>
              </w:numPr>
              <w:jc w:val="left"/>
              <w:rPr>
                <w:rFonts w:hint="eastAsia" w:ascii="微软雅黑" w:hAnsi="微软雅黑" w:eastAsia="微软雅黑" w:cs="微软雅黑"/>
                <w:b w:val="0"/>
                <w:bCs w:val="0"/>
                <w:sz w:val="21"/>
                <w:szCs w:val="21"/>
                <w:lang w:val="en-US" w:eastAsia="zh-CN"/>
              </w:rPr>
            </w:pPr>
          </w:p>
        </w:tc>
        <w:tc>
          <w:tcPr>
            <w:tcW w:w="2480" w:type="dxa"/>
            <w:vMerge w:val="continue"/>
            <w:vAlign w:val="top"/>
          </w:tcPr>
          <w:p>
            <w:pPr>
              <w:numPr>
                <w:ilvl w:val="0"/>
                <w:numId w:val="0"/>
              </w:numPr>
              <w:jc w:val="left"/>
              <w:rPr>
                <w:rFonts w:hint="eastAsia" w:ascii="微软雅黑" w:hAnsi="微软雅黑" w:eastAsia="微软雅黑" w:cs="微软雅黑"/>
                <w:b w:val="0"/>
                <w:bCs w:val="0"/>
                <w:sz w:val="21"/>
                <w:szCs w:val="21"/>
                <w:lang w:val="en-US" w:eastAsia="zh-CN"/>
              </w:rPr>
            </w:pPr>
          </w:p>
        </w:tc>
        <w:tc>
          <w:tcPr>
            <w:tcW w:w="2182" w:type="dxa"/>
            <w:vMerge w:val="continue"/>
            <w:vAlign w:val="top"/>
          </w:tcPr>
          <w:p>
            <w:pPr>
              <w:numPr>
                <w:ilvl w:val="0"/>
                <w:numId w:val="0"/>
              </w:numPr>
              <w:jc w:val="left"/>
              <w:rPr>
                <w:rFonts w:hint="eastAsia" w:ascii="微软雅黑" w:hAnsi="微软雅黑" w:eastAsia="微软雅黑" w:cs="微软雅黑"/>
                <w:b w:val="0"/>
                <w:bCs w:val="0"/>
                <w:sz w:val="21"/>
                <w:szCs w:val="21"/>
                <w:lang w:val="en-US" w:eastAsia="zh-CN"/>
              </w:rPr>
            </w:pPr>
          </w:p>
        </w:tc>
        <w:tc>
          <w:tcPr>
            <w:tcW w:w="2737" w:type="dxa"/>
            <w:vMerge w:val="continue"/>
            <w:vAlign w:val="top"/>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579"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管理层</w:t>
            </w:r>
          </w:p>
        </w:tc>
        <w:tc>
          <w:tcPr>
            <w:tcW w:w="2480" w:type="dxa"/>
            <w:vAlign w:val="top"/>
          </w:tcPr>
          <w:p>
            <w:pPr>
              <w:numPr>
                <w:ilvl w:val="0"/>
                <w:numId w:val="0"/>
              </w:numPr>
              <w:jc w:val="left"/>
              <w:rPr>
                <w:rFonts w:hint="default"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w:t>
            </w:r>
          </w:p>
        </w:tc>
        <w:tc>
          <w:tcPr>
            <w:tcW w:w="2182"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c>
          <w:tcPr>
            <w:tcW w:w="2737"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79"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一般职员</w:t>
            </w:r>
          </w:p>
        </w:tc>
        <w:tc>
          <w:tcPr>
            <w:tcW w:w="2480" w:type="dxa"/>
            <w:vAlign w:val="top"/>
          </w:tcPr>
          <w:p>
            <w:pPr>
              <w:numPr>
                <w:ilvl w:val="0"/>
                <w:numId w:val="0"/>
              </w:numPr>
              <w:jc w:val="left"/>
              <w:rPr>
                <w:rFonts w:hint="default"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w:t>
            </w:r>
          </w:p>
        </w:tc>
        <w:tc>
          <w:tcPr>
            <w:tcW w:w="2182"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100</w:t>
            </w:r>
          </w:p>
        </w:tc>
        <w:tc>
          <w:tcPr>
            <w:tcW w:w="2737"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79"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市场部业务员</w:t>
            </w:r>
          </w:p>
        </w:tc>
        <w:tc>
          <w:tcPr>
            <w:tcW w:w="2480" w:type="dxa"/>
            <w:vAlign w:val="top"/>
          </w:tcPr>
          <w:p>
            <w:pPr>
              <w:numPr>
                <w:ilvl w:val="0"/>
                <w:numId w:val="0"/>
              </w:numPr>
              <w:jc w:val="left"/>
              <w:rPr>
                <w:rFonts w:hint="default"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w:t>
            </w:r>
          </w:p>
        </w:tc>
        <w:tc>
          <w:tcPr>
            <w:tcW w:w="2182"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100</w:t>
            </w:r>
          </w:p>
        </w:tc>
        <w:tc>
          <w:tcPr>
            <w:tcW w:w="2737"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r>
    </w:tbl>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五、 贺仪</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1、员工生日：凡过生日的正式在职员工，生日当天，公司给予生日祝福，还将收到价值200元内的生日红包或礼品。</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 节日关怀：逢中国传统节日，公司将以现金红包/礼品方式对员工表示关怀，标准如下：</w:t>
      </w:r>
    </w:p>
    <w:tbl>
      <w:tblPr>
        <w:tblStyle w:val="10"/>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335"/>
        <w:gridCol w:w="1485"/>
        <w:gridCol w:w="1290"/>
        <w:gridCol w:w="1395"/>
        <w:gridCol w:w="1215"/>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1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节日</w:t>
            </w:r>
          </w:p>
        </w:tc>
        <w:tc>
          <w:tcPr>
            <w:tcW w:w="133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开门利是</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（元/人）</w:t>
            </w:r>
          </w:p>
        </w:tc>
        <w:tc>
          <w:tcPr>
            <w:tcW w:w="148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三八妇女节</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（元/人）</w:t>
            </w:r>
          </w:p>
        </w:tc>
        <w:tc>
          <w:tcPr>
            <w:tcW w:w="1290"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端午节</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（元/人）</w:t>
            </w:r>
          </w:p>
        </w:tc>
        <w:tc>
          <w:tcPr>
            <w:tcW w:w="139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中秋节</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（元/人）</w:t>
            </w:r>
          </w:p>
        </w:tc>
        <w:tc>
          <w:tcPr>
            <w:tcW w:w="121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国庆节</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（元/人）</w:t>
            </w:r>
          </w:p>
        </w:tc>
        <w:tc>
          <w:tcPr>
            <w:tcW w:w="1137"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元旦</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1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数额</w:t>
            </w:r>
          </w:p>
        </w:tc>
        <w:tc>
          <w:tcPr>
            <w:tcW w:w="133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800</w:t>
            </w:r>
          </w:p>
        </w:tc>
        <w:tc>
          <w:tcPr>
            <w:tcW w:w="148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c>
          <w:tcPr>
            <w:tcW w:w="1290"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c>
          <w:tcPr>
            <w:tcW w:w="139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c>
          <w:tcPr>
            <w:tcW w:w="1215"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c>
          <w:tcPr>
            <w:tcW w:w="1137" w:type="dxa"/>
            <w:vAlign w:val="top"/>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200</w:t>
            </w:r>
          </w:p>
        </w:tc>
      </w:tr>
    </w:tbl>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  团建：公司不定期月度、季度组织团建活动，具体标准见团建制度。</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六、年终奖</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1、考核宗旨：为了规范员工年终奖金发放的管理，合理核算年终奖金发放的数额。本着激励员工的工作热情和积极性，提高员工的忠诚度和归属感；按照绩效优先、兼顾公平的原则进行奖金分配。</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2、考核周期：自然年1月1日至12月31日。</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3、年终奖核算及构成：</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3.1年终奖涉及因素</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当年年终奖核算主要涉及的因素为：奖金基数、岗位对应系数、全年绩效考核数据、工龄对应系数等。</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3.2年终奖计算公式：</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年终奖＝奖金基数(J)*岗位对应系数(G)*年终绩效考核系数(K)*工龄对应系数(N)</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3.3年终奖涉及项目与数据对应关系</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3.3.1奖金基数=员工当前岗级基本工资*公司经营效益系数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3.3.2岗位对应系数：</w:t>
      </w:r>
    </w:p>
    <w:tbl>
      <w:tblPr>
        <w:tblStyle w:val="10"/>
        <w:tblW w:w="7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1"/>
        <w:gridCol w:w="3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职级</w:t>
            </w:r>
          </w:p>
        </w:tc>
        <w:tc>
          <w:tcPr>
            <w:tcW w:w="3017"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总监/副总经理</w:t>
            </w:r>
          </w:p>
        </w:tc>
        <w:tc>
          <w:tcPr>
            <w:tcW w:w="3017"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管理层（部门负责人)</w:t>
            </w:r>
          </w:p>
        </w:tc>
        <w:tc>
          <w:tcPr>
            <w:tcW w:w="3017"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一般职员</w:t>
            </w:r>
          </w:p>
        </w:tc>
        <w:tc>
          <w:tcPr>
            <w:tcW w:w="3017"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w:t>
            </w:r>
          </w:p>
        </w:tc>
      </w:tr>
    </w:tbl>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3.3.3年终绩效考核系数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年终绩效考核系数=ABCDE考核系数</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ABCDE考核系数:</w:t>
      </w:r>
    </w:p>
    <w:tbl>
      <w:tblPr>
        <w:tblStyle w:val="10"/>
        <w:tblW w:w="7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4"/>
        <w:gridCol w:w="2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考核等级</w:t>
            </w:r>
          </w:p>
        </w:tc>
        <w:tc>
          <w:tcPr>
            <w:tcW w:w="290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422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A</w:t>
            </w:r>
          </w:p>
        </w:tc>
        <w:tc>
          <w:tcPr>
            <w:tcW w:w="2904"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B</w:t>
            </w:r>
          </w:p>
        </w:tc>
        <w:tc>
          <w:tcPr>
            <w:tcW w:w="2904"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C</w:t>
            </w:r>
          </w:p>
        </w:tc>
        <w:tc>
          <w:tcPr>
            <w:tcW w:w="2904"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D</w:t>
            </w:r>
          </w:p>
        </w:tc>
        <w:tc>
          <w:tcPr>
            <w:tcW w:w="2904"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4" w:type="dxa"/>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E</w:t>
            </w:r>
          </w:p>
        </w:tc>
        <w:tc>
          <w:tcPr>
            <w:tcW w:w="2904"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w:t>
            </w:r>
          </w:p>
        </w:tc>
      </w:tr>
    </w:tbl>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注：人事行政部门根据被考核者在本年度内的奖惩记录情况，并统计、汇总各月度目标绩效考核的得分后，总经办根据被考核者的综合考评加分，最高加分不超过10分，得出被考评者本年度绩效考核的最终得分。</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A级：90分（含）以上；B级：90分~80分（含）以上；C级：80分~70分（含）以上；D级：70分~60分（含）以上；E级：60分以下。</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3.3.4工龄与系数对应关系</w:t>
      </w:r>
    </w:p>
    <w:tbl>
      <w:tblPr>
        <w:tblStyle w:val="10"/>
        <w:tblW w:w="7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2"/>
        <w:gridCol w:w="1500"/>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工龄/年</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对应系数</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当年12月份入职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当年11月份入职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0.17</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当年10月份入职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0.25</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当年9月份入职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0.33</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当年8月份入职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0.42</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当年7月份入职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0.5</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当年6月份入职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0.58</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当年5月份入职</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0.67</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当年4月份入职</w:t>
            </w:r>
          </w:p>
        </w:tc>
        <w:tc>
          <w:tcPr>
            <w:tcW w:w="1500"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0.75</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当年3月份入职</w:t>
            </w:r>
          </w:p>
        </w:tc>
        <w:tc>
          <w:tcPr>
            <w:tcW w:w="1500"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0.83</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当年2月份入职</w:t>
            </w:r>
          </w:p>
        </w:tc>
        <w:tc>
          <w:tcPr>
            <w:tcW w:w="1500"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0.92</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当年1月份入职</w:t>
            </w:r>
          </w:p>
        </w:tc>
        <w:tc>
          <w:tcPr>
            <w:tcW w:w="1500" w:type="dxa"/>
            <w:vAlign w:val="center"/>
          </w:tcPr>
          <w:p>
            <w:pPr>
              <w:numPr>
                <w:ilvl w:val="0"/>
                <w:numId w:val="0"/>
              </w:numPr>
              <w:jc w:val="both"/>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（1，2]</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1.1</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（2，3]</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1.2</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（3，4]</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1.3</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（4，5]</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1.4</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w:t>
            </w:r>
          </w:p>
        </w:tc>
        <w:tc>
          <w:tcPr>
            <w:tcW w:w="1500"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1.5</w:t>
            </w:r>
          </w:p>
        </w:tc>
        <w:tc>
          <w:tcPr>
            <w:tcW w:w="3562" w:type="dxa"/>
            <w:vAlign w:val="center"/>
          </w:tcPr>
          <w:p>
            <w:pPr>
              <w:numPr>
                <w:ilvl w:val="0"/>
                <w:numId w:val="0"/>
              </w:numPr>
              <w:jc w:val="left"/>
              <w:rPr>
                <w:rFonts w:hint="eastAsia" w:ascii="微软雅黑" w:hAnsi="微软雅黑" w:eastAsia="微软雅黑" w:cs="微软雅黑"/>
                <w:b w:val="0"/>
                <w:bCs w:val="0"/>
                <w:sz w:val="21"/>
                <w:szCs w:val="21"/>
                <w:lang w:val="en-US" w:eastAsia="zh-CN"/>
              </w:rPr>
            </w:pPr>
          </w:p>
        </w:tc>
      </w:tr>
    </w:tbl>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4、特殊情况说明</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下列员工不参与年终奖金分配</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4.1兼职人员；</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4.2企业外聘的专家、顾问；</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4.3年终奖金分配前与公司解除劳动关系或离职的员工不享有年终奖。</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4.4员工休产假期间不享有年终奖。</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5、考核分工</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5.1人事行政部门负责将各被考核人员的考勤考核相关信息在农历春节休假前20日收集整理、核算年终奖，并呈报总经理复核指示，经审批后，财务部负责协助发放工作。</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5.2总经理:依照公司当年度经营状况，负责决定年终奖系数、各部门年终奖的审批。</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6、年终奖发放时间</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年终奖原则上于每年农历春节前发放，具体时间另行通知。</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7、年终奖核算结果的申诉</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   当事人对年终奖的核算金额有异议的，可向人事行政部提出申诉，申诉时间：奖金发出5个工作日内。</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8" w:name="_Toc14754"/>
      <w:r>
        <w:rPr>
          <w:rFonts w:hint="eastAsia" w:ascii="SimHei" w:hAnsi="SimHei" w:eastAsia="黑体"/>
          <w:sz w:val="24"/>
          <w:szCs w:val="28"/>
          <w:lang w:val="en-US" w:eastAsia="zh-CN"/>
        </w:rPr>
        <w:t>第五章  考勤工资制度</w:t>
      </w:r>
      <w:bookmarkEnd w:id="8"/>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第一条   考勤打卡管理</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 公司实行双休工作时间，指纹打卡记录员工进入和离开公司的时间。正常上班时间为：上午9:00~12：00，下午13：30~18：00。</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2、每月全勤奖100元。</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3、考虑到城市的交通情况，当月允许三次迟到，累计不超过30钟。如超过三次或超出允许的范围，处理如下：迟到1-10分钟（含）扣款20元/次，迟到10-20分钟（含）扣款40元/次，迟到20-30分钟（含）扣款60元/次，迟到超过30分钟的，按旷工半天处理。迟到超过1小时的，按旷工一天处理，旷工1天扣3倍工资。扣除的工资作为采购零食/活动基金，工资中扣除，人事部活动时向财务部领取。</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4、每周一上午，人事部统计公布上一星期所有人员的考勤异常，考勤异常者周二下午下班前填写考勤异常相应单据经部门负责人审核后提交到人事部作为考勤凭证，逾期将不予受理；</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5、忘记打卡需填写《补签到单》，部门负责人签字后至人事部存档，用于统计考勤，未填写者且不能证明实际出勤者以旷工计；每月无故忘打卡超三次或漏打卡未在规定时间内补签者扣款60元/次；</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5、规定时间达到公司后，不得外出购买或外出食用早餐，如有发现，外出时间按员工手册中关于事假的规定来处理。 </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6、考勤情况由人事部负责，并对员工当月考勤进行统计、检查和管理，考勤记录将作为当月工资发放及绩效考核依据。</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7、因考勤机出现故障而不能正常打卡的，统一到人事行下部登记签到上下班；因个人手指脱皮无法读取指纹而不能正常打卡的，需立即通知人事行政部，人事行政部根据实际情况录入备用打卡指纹或密码登记打卡。</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8、经理级别及以上岗位不需打卡。10点以后因工作原因未到公司的，需提前告知人事部。</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第二条  加班管理</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1、公司提倡高效运作，员工的本职工作应于正常上班时间内完成，不得故意拖延。</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2、如部门因工作任务需要，部门领导需指派加班者加班，加班后由本人填写《加班单》，《加班单》上应详细说明加班原因、加班处理工作内容，经部门领导签批后交至人事部；员工加班的情况作为月绩效考核的重要依据之一。</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3、加班超过1小时的情况，公司予以报销工作餐费用，报销标准为上限20元/餐。</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4、考虑到城市交通情况，晚上加班超过21:30，在没有公交、地铁的情况下，可给予报销下班路途的士车费。</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5、公司使用指纹打卡记录员工进入和离开公司的时间，但打卡记录不直接作为计算员工加班的依据。</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 xml:space="preserve">6、办公室员工加班以0.5小时为基础计数单位，其中加班时间‹1小时，不算作加班；加班时间＞1小时，完成工作项目的，以0.5小时为基础计数单位； </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7、经人事部或其它部门领导查实，该员工加班期间做与工作无关的事情时，除取消该员工当次的加班时数外，并给予100元/次的罚款，情节严重或屡教不改的，从重处罚。</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8、加班时间用于调休，当月累计加班时间应在次月最后一个工作日前调休完，在员工请假的情况下，优先考虑使用加班调休，原则上不以工资方式结算，在规定时间内未调休完的做清零。</w:t>
      </w:r>
    </w:p>
    <w:p>
      <w:pPr>
        <w:jc w:val="left"/>
        <w:rPr>
          <w:rFonts w:hint="eastAsia" w:ascii="微软雅黑" w:hAnsi="微软雅黑" w:eastAsia="微软雅黑" w:cs="微软雅黑"/>
          <w:b w:val="0"/>
          <w:bCs w:val="0"/>
          <w:sz w:val="21"/>
          <w:szCs w:val="21"/>
          <w:highlight w:val="none"/>
          <w:lang w:val="en-US" w:eastAsia="zh-CN"/>
        </w:rPr>
      </w:pPr>
      <w:r>
        <w:rPr>
          <w:rFonts w:hint="eastAsia" w:ascii="SimHei" w:hAnsi="SimHei" w:eastAsia="黑体" w:cs="微软雅黑"/>
          <w:b w:val="0"/>
          <w:bCs w:val="0"/>
          <w:sz w:val="21"/>
          <w:szCs w:val="21"/>
          <w:highlight w:val="none"/>
          <w:lang w:val="en-US" w:eastAsia="zh-CN"/>
        </w:rPr>
        <w:t>9、确因工作任务繁忙不能调休的，人事行政部与加班部门核实实际情况，对加班超过1小时（不含1小时，即以0.5小时基础计算单位，1.5小时以上的）未调休的情况，按次数对加班人员做嘉奖奖励，对累计未调休的加班时间进行清零。</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10、公司技术部门采取弹性工作时间，当天工作需要有加班的，加班处理完成工作后，留言给人事部报备加班情况，第二天可酌情推迟上班打卡至上午10:00或安排补休，不以加班计算。</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11、为获取加班补偿，采用不正当手段(如“正常工作时间故意降低工作效率”、“虚增工作任务”等)取得加班机会进行加班者，一经发现并核实，取消加班补偿，并根据情节严重情况予以处罚。</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第三条  请假流程</w:t>
      </w:r>
    </w:p>
    <w:p>
      <w:pPr>
        <w:pStyle w:val="14"/>
        <w:numPr>
          <w:ilvl w:val="0"/>
          <w:numId w:val="0"/>
        </w:numPr>
        <w:rPr>
          <w:rFonts w:hint="eastAsia" w:ascii="微软雅黑" w:hAnsi="微软雅黑" w:eastAsia="微软雅黑" w:cs="微软雅黑"/>
          <w:kern w:val="2"/>
          <w:sz w:val="21"/>
          <w:szCs w:val="21"/>
          <w:lang w:val="en-US" w:eastAsia="zh-CN"/>
        </w:rPr>
      </w:pPr>
      <w:r>
        <w:rPr>
          <w:rFonts w:hint="eastAsia" w:ascii="SimHei" w:hAnsi="SimHei" w:eastAsia="黑体" w:cs="微软雅黑"/>
          <w:kern w:val="2"/>
          <w:sz w:val="21"/>
          <w:szCs w:val="21"/>
          <w:lang w:val="en-US" w:eastAsia="zh-CN"/>
        </w:rPr>
        <w:t>1、事假相关程序规定：</w:t>
      </w:r>
    </w:p>
    <w:p>
      <w:pPr>
        <w:pStyle w:val="14"/>
        <w:numPr>
          <w:ilvl w:val="0"/>
          <w:numId w:val="0"/>
        </w:numPr>
        <w:rPr>
          <w:rFonts w:hint="eastAsia" w:ascii="微软雅黑" w:hAnsi="微软雅黑" w:eastAsia="微软雅黑" w:cs="微软雅黑"/>
          <w:kern w:val="2"/>
          <w:sz w:val="21"/>
          <w:szCs w:val="21"/>
        </w:rPr>
      </w:pPr>
      <w:r>
        <w:rPr>
          <w:rFonts w:hint="eastAsia" w:ascii="SimHei" w:hAnsi="SimHei" w:eastAsia="黑体" w:cs="微软雅黑"/>
          <w:kern w:val="2"/>
          <w:sz w:val="21"/>
          <w:szCs w:val="21"/>
          <w:lang w:val="en-US" w:eastAsia="zh-CN"/>
        </w:rPr>
        <w:t>1.1</w:t>
      </w:r>
      <w:r>
        <w:rPr>
          <w:rFonts w:hint="eastAsia" w:ascii="SimHei" w:hAnsi="SimHei" w:eastAsia="黑体" w:cs="微软雅黑"/>
          <w:kern w:val="2"/>
          <w:sz w:val="21"/>
          <w:szCs w:val="21"/>
        </w:rPr>
        <w:t>员工因私人事务处理申请视为事假，事假最小以“</w:t>
      </w:r>
      <w:r>
        <w:rPr>
          <w:rFonts w:hint="eastAsia" w:ascii="SimHei" w:hAnsi="SimHei" w:eastAsia="黑体" w:cs="微软雅黑"/>
          <w:kern w:val="2"/>
          <w:sz w:val="21"/>
          <w:szCs w:val="21"/>
          <w:lang w:val="en-US" w:eastAsia="zh-CN"/>
        </w:rPr>
        <w:t>0.5</w:t>
      </w:r>
      <w:r>
        <w:rPr>
          <w:rFonts w:hint="eastAsia" w:ascii="SimHei" w:hAnsi="SimHei" w:eastAsia="黑体" w:cs="微软雅黑"/>
          <w:kern w:val="2"/>
          <w:sz w:val="21"/>
          <w:szCs w:val="21"/>
        </w:rPr>
        <w:t>小时”为单位。</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1.2员工请假、补休需至少提前一天觅妥工作代理人并向主管部门提出申请，在人事行政部领到请假单，填写好请假单后，按流程交部门负责人审批；请假1天以内（含1天），由部门负责人批准，交由人事行政部备案；请假1天以上，由部门负责人审核，总经理批准方可生效；未经批准的请假申请视为无效请假。</w:t>
      </w:r>
    </w:p>
    <w:p>
      <w:p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 xml:space="preserve">1.3任何类别的请假，1天应提前1个工作日申请，2天应提前2个工作日申请。3天应提前3个工作日申请，以此类推。否则部门负责人可不予批假。同部门原则上不能两人同时休假。 </w:t>
      </w:r>
    </w:p>
    <w:p>
      <w:pPr>
        <w:numPr>
          <w:ilvl w:val="0"/>
          <w:numId w:val="0"/>
        </w:numPr>
        <w:jc w:val="left"/>
        <w:rPr>
          <w:rFonts w:hint="eastAsia" w:ascii="微软雅黑" w:hAnsi="微软雅黑" w:eastAsia="微软雅黑" w:cs="微软雅黑"/>
          <w:b w:val="0"/>
          <w:bCs w:val="0"/>
          <w:sz w:val="21"/>
          <w:szCs w:val="21"/>
          <w:lang w:val="en-US" w:eastAsia="zh-CN"/>
        </w:rPr>
      </w:pPr>
      <w:r>
        <w:rPr>
          <w:rFonts w:hint="eastAsia" w:ascii="SimHei" w:hAnsi="SimHei" w:eastAsia="黑体" w:cs="微软雅黑"/>
          <w:kern w:val="2"/>
          <w:sz w:val="21"/>
          <w:szCs w:val="21"/>
          <w:lang w:val="en-US" w:eastAsia="zh-CN"/>
        </w:rPr>
        <w:t>1.4</w:t>
      </w:r>
      <w:r>
        <w:rPr>
          <w:rFonts w:hint="eastAsia" w:ascii="SimHei" w:hAnsi="SimHei" w:eastAsia="黑体" w:cs="微软雅黑"/>
          <w:b w:val="0"/>
          <w:bCs w:val="0"/>
          <w:sz w:val="21"/>
          <w:szCs w:val="21"/>
          <w:lang w:val="en-US" w:eastAsia="zh-CN"/>
        </w:rPr>
        <w:t xml:space="preserve"> 员工遇突发情况临时申请事假，必须在当日9:00向前部门负责人报告，批准后交代手头工作，并知会人事部。返回上班后的两个工作日内补填《请假单》，部门负责人审批后交人事部。休假当天未知会人事部或休假后未在规定时间内补填《请假单》的，所休假期按旷工处理。</w:t>
      </w:r>
    </w:p>
    <w:p>
      <w:pPr>
        <w:pStyle w:val="14"/>
        <w:numPr>
          <w:ilvl w:val="0"/>
          <w:numId w:val="0"/>
        </w:numPr>
        <w:rPr>
          <w:rFonts w:hint="eastAsia" w:ascii="微软雅黑" w:hAnsi="微软雅黑" w:eastAsia="微软雅黑" w:cs="微软雅黑"/>
          <w:kern w:val="2"/>
          <w:sz w:val="21"/>
          <w:szCs w:val="21"/>
          <w:lang w:val="en-US" w:eastAsia="zh-CN"/>
        </w:rPr>
      </w:pPr>
      <w:r>
        <w:rPr>
          <w:rFonts w:hint="eastAsia" w:ascii="SimHei" w:hAnsi="SimHei" w:eastAsia="黑体" w:cs="微软雅黑"/>
          <w:kern w:val="2"/>
          <w:sz w:val="21"/>
          <w:szCs w:val="21"/>
          <w:lang w:val="en-US" w:eastAsia="zh-CN"/>
        </w:rPr>
        <w:t>1.5 当月请事假人员取消全勤奖，事假扣除当日薪金，超假期未上班按旷工处理。</w:t>
      </w:r>
    </w:p>
    <w:p>
      <w:pPr>
        <w:pStyle w:val="14"/>
        <w:numPr>
          <w:ilvl w:val="0"/>
          <w:numId w:val="0"/>
        </w:numPr>
        <w:rPr>
          <w:rFonts w:hint="eastAsia" w:ascii="微软雅黑" w:hAnsi="微软雅黑" w:eastAsia="微软雅黑" w:cs="微软雅黑"/>
          <w:kern w:val="2"/>
          <w:sz w:val="21"/>
          <w:szCs w:val="21"/>
          <w:lang w:val="en-US" w:eastAsia="zh-CN"/>
        </w:rPr>
      </w:pPr>
      <w:r>
        <w:rPr>
          <w:rFonts w:hint="eastAsia" w:ascii="SimHei" w:hAnsi="SimHei" w:eastAsia="黑体" w:cs="微软雅黑"/>
          <w:kern w:val="2"/>
          <w:sz w:val="21"/>
          <w:szCs w:val="21"/>
          <w:lang w:val="en-US" w:eastAsia="zh-CN"/>
        </w:rPr>
        <w:t>2、带薪休假</w:t>
      </w:r>
    </w:p>
    <w:p>
      <w:pPr>
        <w:pStyle w:val="14"/>
        <w:numPr>
          <w:ilvl w:val="0"/>
          <w:numId w:val="0"/>
        </w:numPr>
        <w:rPr>
          <w:rFonts w:hint="eastAsia" w:ascii="微软雅黑" w:hAnsi="微软雅黑" w:eastAsia="微软雅黑" w:cs="微软雅黑"/>
          <w:kern w:val="2"/>
          <w:sz w:val="21"/>
          <w:szCs w:val="21"/>
          <w:lang w:val="en-US" w:eastAsia="zh-CN"/>
        </w:rPr>
      </w:pPr>
      <w:r>
        <w:rPr>
          <w:rFonts w:hint="eastAsia" w:ascii="SimHei" w:hAnsi="SimHei" w:eastAsia="黑体" w:cs="微软雅黑"/>
          <w:kern w:val="2"/>
          <w:sz w:val="21"/>
          <w:szCs w:val="21"/>
          <w:lang w:val="en-US" w:eastAsia="zh-CN"/>
        </w:rPr>
        <w:t>带薪休假规范见员工福利--带薪休假。</w:t>
      </w:r>
    </w:p>
    <w:p>
      <w:pPr>
        <w:tabs>
          <w:tab w:val="center" w:pos="4873"/>
        </w:tabs>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lang w:val="en-US" w:eastAsia="zh-CN"/>
        </w:rPr>
        <w:t xml:space="preserve">第四条  </w:t>
      </w:r>
      <w:r>
        <w:rPr>
          <w:rFonts w:hint="eastAsia" w:ascii="SimHei" w:hAnsi="SimHei" w:eastAsia="黑体" w:cs="微软雅黑"/>
          <w:b w:val="0"/>
          <w:bCs w:val="0"/>
          <w:sz w:val="21"/>
          <w:szCs w:val="21"/>
        </w:rPr>
        <w:t>外勤管理</w:t>
      </w:r>
      <w:r>
        <w:rPr>
          <w:rFonts w:hint="eastAsia" w:ascii="SimHei" w:hAnsi="SimHei" w:eastAsia="黑体" w:cs="微软雅黑"/>
          <w:b w:val="0"/>
          <w:bCs w:val="0"/>
          <w:sz w:val="21"/>
          <w:szCs w:val="21"/>
          <w:lang w:eastAsia="zh-CN"/>
        </w:rPr>
        <w:tab/>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1. 外勤是指员工因工作需要离开办公室外出工作。</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2. 员工外勤必须经部门负责人同意后至人事行政部填写《外出登记表》，交人事行政部备案，方可外出。</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3. 员工如遇情况特殊紧急不能填写《外出登记表》的，可经部门负责人同意，在外出起2个工作日内补填《外出登记表》，由人事行政部备案。</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4. 员工外勤没有得到直属主管及部门负责人同意或未在人事行政部登记备案的，视具体情况按事假或旷工处理。</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5、</w:t>
      </w:r>
      <w:r>
        <w:rPr>
          <w:rFonts w:hint="eastAsia" w:ascii="SimHei" w:hAnsi="SimHei" w:eastAsia="黑体" w:cs="微软雅黑"/>
          <w:sz w:val="21"/>
          <w:szCs w:val="21"/>
        </w:rPr>
        <w:t>《外出登记表》由人事部存档，作为考勤核对统计，绩效考核之用。</w:t>
      </w:r>
    </w:p>
    <w:p>
      <w:pPr>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lang w:eastAsia="zh-CN"/>
        </w:rPr>
        <w:t>第五条</w:t>
      </w:r>
      <w:r>
        <w:rPr>
          <w:rFonts w:hint="eastAsia" w:ascii="SimHei" w:hAnsi="SimHei" w:eastAsia="黑体" w:cs="微软雅黑"/>
          <w:b w:val="0"/>
          <w:bCs w:val="0"/>
          <w:sz w:val="21"/>
          <w:szCs w:val="21"/>
          <w:lang w:val="en-US" w:eastAsia="zh-CN"/>
        </w:rPr>
        <w:t xml:space="preserve">  </w:t>
      </w:r>
      <w:r>
        <w:rPr>
          <w:rFonts w:hint="eastAsia" w:ascii="SimHei" w:hAnsi="SimHei" w:eastAsia="黑体" w:cs="微软雅黑"/>
          <w:b w:val="0"/>
          <w:bCs w:val="0"/>
          <w:sz w:val="21"/>
          <w:szCs w:val="21"/>
        </w:rPr>
        <w:t>旷工</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1</w:t>
      </w:r>
      <w:r>
        <w:rPr>
          <w:rFonts w:hint="eastAsia" w:ascii="SimHei" w:hAnsi="SimHei" w:eastAsia="黑体" w:cs="微软雅黑"/>
          <w:sz w:val="21"/>
          <w:szCs w:val="21"/>
          <w:lang w:eastAsia="zh-CN"/>
        </w:rPr>
        <w:t>、</w:t>
      </w:r>
      <w:r>
        <w:rPr>
          <w:rFonts w:hint="eastAsia" w:ascii="SimHei" w:hAnsi="SimHei" w:eastAsia="黑体" w:cs="微软雅黑"/>
          <w:sz w:val="21"/>
          <w:szCs w:val="21"/>
        </w:rPr>
        <w:t>员工无正当理由不在公司单次超过</w:t>
      </w:r>
      <w:r>
        <w:rPr>
          <w:rFonts w:hint="eastAsia" w:ascii="SimHei" w:hAnsi="SimHei" w:eastAsia="黑体" w:cs="微软雅黑"/>
          <w:sz w:val="21"/>
          <w:szCs w:val="21"/>
          <w:lang w:val="en-US" w:eastAsia="zh-CN"/>
        </w:rPr>
        <w:t>0.5</w:t>
      </w:r>
      <w:r>
        <w:rPr>
          <w:rFonts w:hint="eastAsia" w:ascii="SimHei" w:hAnsi="SimHei" w:eastAsia="黑体" w:cs="微软雅黑"/>
          <w:sz w:val="21"/>
          <w:szCs w:val="21"/>
        </w:rPr>
        <w:t>小时者，以旷工半天计；超过</w:t>
      </w:r>
      <w:r>
        <w:rPr>
          <w:rFonts w:hint="eastAsia" w:ascii="SimHei" w:hAnsi="SimHei" w:eastAsia="黑体" w:cs="微软雅黑"/>
          <w:sz w:val="21"/>
          <w:szCs w:val="21"/>
          <w:lang w:val="en-US" w:eastAsia="zh-CN"/>
        </w:rPr>
        <w:t>1</w:t>
      </w:r>
      <w:r>
        <w:rPr>
          <w:rFonts w:hint="eastAsia" w:ascii="SimHei" w:hAnsi="SimHei" w:eastAsia="黑体" w:cs="微软雅黑"/>
          <w:sz w:val="21"/>
          <w:szCs w:val="21"/>
        </w:rPr>
        <w:t>小时（含</w:t>
      </w:r>
      <w:r>
        <w:rPr>
          <w:rFonts w:hint="eastAsia" w:ascii="SimHei" w:hAnsi="SimHei" w:eastAsia="黑体" w:cs="微软雅黑"/>
          <w:sz w:val="21"/>
          <w:szCs w:val="21"/>
          <w:lang w:val="en-US" w:eastAsia="zh-CN"/>
        </w:rPr>
        <w:t>1</w:t>
      </w:r>
      <w:r>
        <w:rPr>
          <w:rFonts w:hint="eastAsia" w:ascii="SimHei" w:hAnsi="SimHei" w:eastAsia="黑体" w:cs="微软雅黑"/>
          <w:sz w:val="21"/>
          <w:szCs w:val="21"/>
        </w:rPr>
        <w:t>小时），按旷工1天计，以此类推，旷工按日工资总额的三倍扣罚工资，并根据公司处罚规定进行相应行政处罚；</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2</w:t>
      </w:r>
      <w:r>
        <w:rPr>
          <w:rFonts w:hint="eastAsia" w:ascii="SimHei" w:hAnsi="SimHei" w:eastAsia="黑体" w:cs="微软雅黑"/>
          <w:sz w:val="21"/>
          <w:szCs w:val="21"/>
          <w:lang w:eastAsia="zh-CN"/>
        </w:rPr>
        <w:t>、</w:t>
      </w:r>
      <w:r>
        <w:rPr>
          <w:rFonts w:hint="eastAsia" w:ascii="SimHei" w:hAnsi="SimHei" w:eastAsia="黑体" w:cs="微软雅黑"/>
          <w:sz w:val="21"/>
          <w:szCs w:val="21"/>
        </w:rPr>
        <w:t>请假未经对应的审批权限人批准或假期期满没有批准虚假而擅自离岗缺勤的，按旷工处理；</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3</w:t>
      </w:r>
      <w:r>
        <w:rPr>
          <w:rFonts w:hint="eastAsia" w:ascii="SimHei" w:hAnsi="SimHei" w:eastAsia="黑体" w:cs="微软雅黑"/>
          <w:sz w:val="21"/>
          <w:szCs w:val="21"/>
          <w:lang w:eastAsia="zh-CN"/>
        </w:rPr>
        <w:t>、</w:t>
      </w:r>
      <w:r>
        <w:rPr>
          <w:rFonts w:hint="eastAsia" w:ascii="SimHei" w:hAnsi="SimHei" w:eastAsia="黑体" w:cs="微软雅黑"/>
          <w:sz w:val="21"/>
          <w:szCs w:val="21"/>
        </w:rPr>
        <w:t>员工连续旷工超过2天（含2天）或年累计旷工达3天（含3天），视为严重违纪，公司有权解除劳动合同，并不予经济补偿。</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4</w:t>
      </w:r>
      <w:r>
        <w:rPr>
          <w:rFonts w:hint="eastAsia" w:ascii="SimHei" w:hAnsi="SimHei" w:eastAsia="黑体" w:cs="微软雅黑"/>
          <w:sz w:val="21"/>
          <w:szCs w:val="21"/>
          <w:lang w:eastAsia="zh-CN"/>
        </w:rPr>
        <w:t>、</w:t>
      </w:r>
      <w:r>
        <w:rPr>
          <w:rFonts w:hint="eastAsia" w:ascii="SimHei" w:hAnsi="SimHei" w:eastAsia="黑体" w:cs="微软雅黑"/>
          <w:sz w:val="21"/>
          <w:szCs w:val="21"/>
        </w:rPr>
        <w:t>员工旷工行为为公司造成损失的，公司保留追究员工经济和法律责任的权利。</w:t>
      </w:r>
    </w:p>
    <w:p>
      <w:pPr>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lang w:eastAsia="zh-CN"/>
        </w:rPr>
        <w:t>第六条</w:t>
      </w:r>
      <w:r>
        <w:rPr>
          <w:rFonts w:hint="eastAsia" w:ascii="SimHei" w:hAnsi="SimHei" w:eastAsia="黑体" w:cs="微软雅黑"/>
          <w:b w:val="0"/>
          <w:bCs w:val="0"/>
          <w:sz w:val="21"/>
          <w:szCs w:val="21"/>
          <w:lang w:val="en-US" w:eastAsia="zh-CN"/>
        </w:rPr>
        <w:t xml:space="preserve">  </w:t>
      </w:r>
      <w:r>
        <w:rPr>
          <w:rFonts w:hint="eastAsia" w:ascii="SimHei" w:hAnsi="SimHei" w:eastAsia="黑体" w:cs="微软雅黑"/>
          <w:b w:val="0"/>
          <w:bCs w:val="0"/>
          <w:sz w:val="21"/>
          <w:szCs w:val="21"/>
        </w:rPr>
        <w:t>出差管理</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1</w:t>
      </w:r>
      <w:r>
        <w:rPr>
          <w:rFonts w:hint="eastAsia" w:ascii="SimHei" w:hAnsi="SimHei" w:eastAsia="黑体" w:cs="微软雅黑"/>
          <w:sz w:val="21"/>
          <w:szCs w:val="21"/>
          <w:lang w:eastAsia="zh-CN"/>
        </w:rPr>
        <w:t>、</w:t>
      </w:r>
      <w:r>
        <w:rPr>
          <w:rFonts w:hint="eastAsia" w:ascii="SimHei" w:hAnsi="SimHei" w:eastAsia="黑体" w:cs="微软雅黑"/>
          <w:sz w:val="21"/>
          <w:szCs w:val="21"/>
        </w:rPr>
        <w:t>员工因公事外出1天或以上，视为出差。员工出差应至少提前一天填写《出差申请单》，出差申请单需列明具体的出差时间、事由、地点、工作计划等备查，经部门领导审批后的《出差申请单》交人事部考勤备案，财务部存档留底，方可出差；</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时间紧急来不及填写的需在出差后2个工作日内填写。无提交人事部，财务部的，出差产生的费用由个人承担。</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2</w:t>
      </w:r>
      <w:r>
        <w:rPr>
          <w:rFonts w:hint="eastAsia" w:ascii="SimHei" w:hAnsi="SimHei" w:eastAsia="黑体" w:cs="微软雅黑"/>
          <w:sz w:val="21"/>
          <w:szCs w:val="21"/>
          <w:lang w:eastAsia="zh-CN"/>
        </w:rPr>
        <w:t>、</w:t>
      </w:r>
      <w:r>
        <w:rPr>
          <w:rFonts w:hint="eastAsia" w:ascii="SimHei" w:hAnsi="SimHei" w:eastAsia="黑体" w:cs="微软雅黑"/>
          <w:sz w:val="21"/>
          <w:szCs w:val="21"/>
        </w:rPr>
        <w:t>用人部门有权指派专人不定时在同一时间统一抽查所有在外出差人员的实际在岗情况，要求出差人员在2小时内用所在地固定电话电话报岗，或微信定位共享所在地区位置，出差人员应遵从。否则，出差行为视为无效，不享受出差补助；情况恶劣的，处以旷工一天的处分。</w:t>
      </w:r>
    </w:p>
    <w:p>
      <w:pPr>
        <w:jc w:val="left"/>
        <w:rPr>
          <w:rFonts w:hint="eastAsia" w:ascii="微软雅黑" w:hAnsi="微软雅黑" w:eastAsia="微软雅黑" w:cs="微软雅黑"/>
          <w:b w:val="0"/>
          <w:bCs/>
          <w:sz w:val="21"/>
          <w:szCs w:val="21"/>
        </w:rPr>
      </w:pPr>
      <w:r>
        <w:rPr>
          <w:rFonts w:hint="eastAsia" w:ascii="SimHei" w:hAnsi="SimHei" w:eastAsia="黑体" w:cs="微软雅黑"/>
          <w:b w:val="0"/>
          <w:bCs/>
          <w:sz w:val="21"/>
          <w:szCs w:val="21"/>
          <w:lang w:eastAsia="zh-CN"/>
        </w:rPr>
        <w:t>第七条</w:t>
      </w:r>
      <w:r>
        <w:rPr>
          <w:rFonts w:hint="eastAsia" w:ascii="SimHei" w:hAnsi="SimHei" w:eastAsia="黑体" w:cs="微软雅黑"/>
          <w:b w:val="0"/>
          <w:bCs/>
          <w:sz w:val="21"/>
          <w:szCs w:val="21"/>
          <w:lang w:val="en-US" w:eastAsia="zh-CN"/>
        </w:rPr>
        <w:t xml:space="preserve">  </w:t>
      </w:r>
      <w:r>
        <w:rPr>
          <w:rFonts w:hint="eastAsia" w:ascii="SimHei" w:hAnsi="SimHei" w:eastAsia="黑体" w:cs="微软雅黑"/>
          <w:b w:val="0"/>
          <w:bCs/>
          <w:sz w:val="21"/>
          <w:szCs w:val="21"/>
        </w:rPr>
        <w:t>出差</w:t>
      </w:r>
      <w:r>
        <w:rPr>
          <w:rFonts w:hint="eastAsia" w:ascii="SimHei" w:hAnsi="SimHei" w:eastAsia="黑体" w:cs="微软雅黑"/>
          <w:b w:val="0"/>
          <w:bCs/>
          <w:sz w:val="21"/>
          <w:szCs w:val="21"/>
          <w:lang w:eastAsia="zh-CN"/>
        </w:rPr>
        <w:t>补贴</w:t>
      </w:r>
    </w:p>
    <w:p>
      <w:pPr>
        <w:numPr>
          <w:ilvl w:val="0"/>
          <w:numId w:val="0"/>
        </w:numPr>
        <w:ind w:leftChars="0"/>
        <w:jc w:val="left"/>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1、</w:t>
      </w:r>
      <w:r>
        <w:rPr>
          <w:rFonts w:hint="eastAsia" w:ascii="SimHei" w:hAnsi="SimHei" w:eastAsia="黑体" w:cs="微软雅黑"/>
          <w:sz w:val="21"/>
          <w:szCs w:val="21"/>
        </w:rPr>
        <w:t>长沙以外的城市出差，从公司出发，往、返原则以直达快车（火车硬卧或长途汽车）为交通工具，费用实报实销；如飞机票折扣后和直达快车价格相当，可选乘飞机；确因突发情况超标准出差，或超出个人职务选择权限选择交通工具，应提前以书面方式向其部门领导及总经理提出申请，经同意后可予以报销；报销时需将申请表附在报销单后面以审核。选择乘坐飞机必须是以出差时间的紧迫性，遇节假日购票难，由总经理特批。</w:t>
      </w:r>
    </w:p>
    <w:p>
      <w:pPr>
        <w:numPr>
          <w:ilvl w:val="0"/>
          <w:numId w:val="0"/>
        </w:numPr>
        <w:ind w:leftChars="0"/>
        <w:jc w:val="left"/>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2、</w:t>
      </w:r>
      <w:r>
        <w:rPr>
          <w:rFonts w:hint="eastAsia" w:ascii="SimHei" w:hAnsi="SimHei" w:eastAsia="黑体" w:cs="微软雅黑"/>
          <w:sz w:val="21"/>
          <w:szCs w:val="21"/>
        </w:rPr>
        <w:t>出差同性别原则上两人合住标间，不超出两人合计。职员自行购买，超出标准时需部门领导-人事</w:t>
      </w:r>
      <w:r>
        <w:rPr>
          <w:rFonts w:hint="eastAsia" w:ascii="SimHei" w:hAnsi="SimHei" w:eastAsia="黑体" w:cs="微软雅黑"/>
          <w:sz w:val="21"/>
          <w:szCs w:val="21"/>
          <w:lang w:eastAsia="zh-CN"/>
        </w:rPr>
        <w:t>部</w:t>
      </w:r>
      <w:r>
        <w:rPr>
          <w:rFonts w:hint="eastAsia" w:ascii="SimHei" w:hAnsi="SimHei" w:eastAsia="黑体" w:cs="微软雅黑"/>
          <w:sz w:val="21"/>
          <w:szCs w:val="21"/>
        </w:rPr>
        <w:t>-总经理审批后方可报销。出差时间超过3个月（含）需在出差地方租房。</w:t>
      </w:r>
      <w:r>
        <w:rPr>
          <w:rFonts w:hint="eastAsia" w:ascii="SimHei" w:hAnsi="SimHei" w:eastAsia="黑体" w:cs="微软雅黑"/>
          <w:sz w:val="21"/>
          <w:szCs w:val="21"/>
          <w:lang w:eastAsia="zh-CN"/>
        </w:rPr>
        <w:t>租房标准更具出差当地情况由当地定。</w:t>
      </w:r>
    </w:p>
    <w:p>
      <w:pPr>
        <w:numPr>
          <w:ilvl w:val="0"/>
          <w:numId w:val="0"/>
        </w:numPr>
        <w:ind w:leftChars="0"/>
        <w:jc w:val="left"/>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3、</w:t>
      </w:r>
      <w:r>
        <w:rPr>
          <w:rFonts w:hint="eastAsia" w:ascii="SimHei" w:hAnsi="SimHei" w:eastAsia="黑体" w:cs="微软雅黑"/>
          <w:sz w:val="21"/>
          <w:szCs w:val="21"/>
          <w:lang w:eastAsia="zh-CN"/>
        </w:rPr>
        <w:t>出差餐费补贴一律凭交至人事部的《出差申请单》随工资发放，出差期间的日常餐补不予发放。</w:t>
      </w:r>
    </w:p>
    <w:p>
      <w:pPr>
        <w:numPr>
          <w:ilvl w:val="0"/>
          <w:numId w:val="0"/>
        </w:numPr>
        <w:ind w:leftChars="0"/>
        <w:jc w:val="left"/>
        <w:rPr>
          <w:rFonts w:hint="eastAsia" w:ascii="微软雅黑" w:hAnsi="微软雅黑" w:eastAsia="微软雅黑" w:cs="微软雅黑"/>
          <w:b/>
          <w:sz w:val="21"/>
          <w:szCs w:val="21"/>
        </w:rPr>
      </w:pPr>
      <w:r>
        <w:rPr>
          <w:rFonts w:hint="eastAsia" w:ascii="SimHei" w:hAnsi="SimHei" w:eastAsia="黑体" w:cs="微软雅黑"/>
          <w:sz w:val="21"/>
          <w:szCs w:val="21"/>
          <w:highlight w:val="none"/>
          <w:lang w:val="en-US" w:eastAsia="zh-CN"/>
        </w:rPr>
        <w:t>4、</w:t>
      </w:r>
      <w:r>
        <w:rPr>
          <w:rFonts w:hint="eastAsia" w:ascii="SimHei" w:hAnsi="SimHei" w:eastAsia="黑体" w:cs="微软雅黑"/>
          <w:sz w:val="21"/>
          <w:szCs w:val="21"/>
          <w:highlight w:val="none"/>
          <w:lang w:eastAsia="zh-CN"/>
        </w:rPr>
        <w:t>国外出差交通工具，住宿，餐补标准由国外定，根据实际情况报销，国外出差期间不享受国内补贴。</w:t>
      </w:r>
    </w:p>
    <w:p>
      <w:pPr>
        <w:ind w:left="360"/>
        <w:jc w:val="left"/>
        <w:rPr>
          <w:rFonts w:hint="eastAsia" w:ascii="微软雅黑" w:hAnsi="微软雅黑" w:eastAsia="微软雅黑" w:cs="微软雅黑"/>
          <w:b/>
          <w:sz w:val="21"/>
          <w:szCs w:val="21"/>
        </w:rPr>
      </w:pPr>
      <w:r>
        <w:rPr>
          <w:rFonts w:hint="eastAsia" w:ascii="SimHei" w:hAnsi="SimHei" w:eastAsia="黑体" w:cs="微软雅黑"/>
          <w:b/>
          <w:sz w:val="21"/>
          <w:szCs w:val="21"/>
        </w:rPr>
        <w:t>营销/后勤交通工具执行标准：</w:t>
      </w:r>
    </w:p>
    <w:tbl>
      <w:tblPr>
        <w:tblStyle w:val="10"/>
        <w:tblW w:w="10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365"/>
        <w:gridCol w:w="3135"/>
        <w:gridCol w:w="1155"/>
        <w:gridCol w:w="3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职位/类别</w:t>
            </w:r>
          </w:p>
        </w:tc>
        <w:tc>
          <w:tcPr>
            <w:tcW w:w="1365"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飞机舱等级</w:t>
            </w:r>
          </w:p>
        </w:tc>
        <w:tc>
          <w:tcPr>
            <w:tcW w:w="3135"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火车/动车等级</w:t>
            </w:r>
          </w:p>
        </w:tc>
        <w:tc>
          <w:tcPr>
            <w:tcW w:w="1155"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汽车等级</w:t>
            </w:r>
          </w:p>
        </w:tc>
        <w:tc>
          <w:tcPr>
            <w:tcW w:w="3360"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总经理</w:t>
            </w:r>
            <w:r>
              <w:rPr>
                <w:rFonts w:hint="eastAsia" w:ascii="SimHei" w:hAnsi="SimHei" w:eastAsia="黑体" w:cs="微软雅黑"/>
                <w:sz w:val="21"/>
                <w:szCs w:val="21"/>
                <w:lang w:eastAsia="zh-CN"/>
              </w:rPr>
              <w:t>及以上</w:t>
            </w:r>
          </w:p>
        </w:tc>
        <w:tc>
          <w:tcPr>
            <w:tcW w:w="136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不限</w:t>
            </w:r>
          </w:p>
        </w:tc>
        <w:tc>
          <w:tcPr>
            <w:tcW w:w="313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不限</w:t>
            </w:r>
          </w:p>
        </w:tc>
        <w:tc>
          <w:tcPr>
            <w:tcW w:w="1155" w:type="dxa"/>
            <w:vAlign w:val="top"/>
          </w:tcPr>
          <w:p>
            <w:pPr>
              <w:jc w:val="center"/>
              <w:rPr>
                <w:rFonts w:hint="eastAsia" w:ascii="微软雅黑" w:hAnsi="微软雅黑" w:eastAsia="微软雅黑" w:cs="微软雅黑"/>
                <w:b/>
                <w:sz w:val="21"/>
                <w:szCs w:val="21"/>
              </w:rPr>
            </w:pPr>
            <w:r>
              <w:rPr>
                <w:rFonts w:hint="eastAsia" w:ascii="SimHei" w:hAnsi="SimHei" w:eastAsia="黑体" w:cs="微软雅黑"/>
                <w:sz w:val="21"/>
                <w:szCs w:val="21"/>
              </w:rPr>
              <w:t>不限</w:t>
            </w:r>
          </w:p>
        </w:tc>
        <w:tc>
          <w:tcPr>
            <w:tcW w:w="3360" w:type="dxa"/>
            <w:vAlign w:val="top"/>
          </w:tcPr>
          <w:p>
            <w:pPr>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（陪同重要客户或处理重要事项可乘坐头等舱或高铁一等，其它情况建议选择经济舱和高铁二等）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管理层</w:t>
            </w:r>
          </w:p>
        </w:tc>
        <w:tc>
          <w:tcPr>
            <w:tcW w:w="136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经济舱</w:t>
            </w:r>
          </w:p>
        </w:tc>
        <w:tc>
          <w:tcPr>
            <w:tcW w:w="313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硬卧/高铁二等/动车二等/软座</w:t>
            </w:r>
          </w:p>
        </w:tc>
        <w:tc>
          <w:tcPr>
            <w:tcW w:w="115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不限</w:t>
            </w:r>
          </w:p>
        </w:tc>
        <w:tc>
          <w:tcPr>
            <w:tcW w:w="3360" w:type="dxa"/>
            <w:vAlign w:val="top"/>
          </w:tcPr>
          <w:p>
            <w:pPr>
              <w:jc w:val="center"/>
              <w:rPr>
                <w:rFonts w:hint="eastAsia" w:ascii="微软雅黑" w:hAnsi="微软雅黑" w:eastAsia="微软雅黑" w:cs="微软雅黑"/>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一般职员</w:t>
            </w:r>
          </w:p>
        </w:tc>
        <w:tc>
          <w:tcPr>
            <w:tcW w:w="136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经济舱</w:t>
            </w:r>
          </w:p>
        </w:tc>
        <w:tc>
          <w:tcPr>
            <w:tcW w:w="313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硬卧/硬座/高铁二等/动车二等/软座</w:t>
            </w:r>
          </w:p>
        </w:tc>
        <w:tc>
          <w:tcPr>
            <w:tcW w:w="1155"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不限</w:t>
            </w:r>
          </w:p>
        </w:tc>
        <w:tc>
          <w:tcPr>
            <w:tcW w:w="3360"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按实际最低价格选择；</w:t>
            </w:r>
          </w:p>
        </w:tc>
      </w:tr>
    </w:tbl>
    <w:p>
      <w:pPr>
        <w:ind w:left="360"/>
        <w:jc w:val="left"/>
        <w:rPr>
          <w:rFonts w:hint="eastAsia" w:ascii="微软雅黑" w:hAnsi="微软雅黑" w:eastAsia="微软雅黑" w:cs="微软雅黑"/>
          <w:b/>
          <w:sz w:val="21"/>
          <w:szCs w:val="21"/>
        </w:rPr>
      </w:pPr>
      <w:r>
        <w:rPr>
          <w:rFonts w:hint="eastAsia" w:ascii="SimHei" w:hAnsi="SimHei" w:eastAsia="黑体" w:cs="微软雅黑"/>
          <w:b/>
          <w:sz w:val="21"/>
          <w:szCs w:val="21"/>
        </w:rPr>
        <w:t>营销/后勤系统住宿执行标准：</w:t>
      </w:r>
    </w:p>
    <w:tbl>
      <w:tblPr>
        <w:tblStyle w:val="10"/>
        <w:tblW w:w="10215"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1369"/>
        <w:gridCol w:w="3544"/>
        <w:gridCol w:w="2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职位/类别</w:t>
            </w:r>
          </w:p>
        </w:tc>
        <w:tc>
          <w:tcPr>
            <w:tcW w:w="1369"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酒店星级</w:t>
            </w:r>
          </w:p>
        </w:tc>
        <w:tc>
          <w:tcPr>
            <w:tcW w:w="3544" w:type="dxa"/>
            <w:vAlign w:val="top"/>
          </w:tcPr>
          <w:p>
            <w:pPr>
              <w:jc w:val="center"/>
              <w:rPr>
                <w:rFonts w:hint="eastAsia" w:ascii="微软雅黑" w:hAnsi="微软雅黑" w:eastAsia="微软雅黑" w:cs="微软雅黑"/>
                <w:b/>
                <w:bCs/>
                <w:sz w:val="21"/>
                <w:szCs w:val="21"/>
              </w:rPr>
            </w:pPr>
            <w:r>
              <w:rPr>
                <w:rFonts w:hint="eastAsia" w:ascii="SimHei" w:hAnsi="SimHei" w:eastAsia="黑体" w:cs="微软雅黑"/>
                <w:b/>
                <w:bCs/>
                <w:sz w:val="21"/>
                <w:szCs w:val="21"/>
              </w:rPr>
              <w:t>价格（元/人）</w:t>
            </w:r>
          </w:p>
        </w:tc>
        <w:tc>
          <w:tcPr>
            <w:tcW w:w="2752" w:type="dxa"/>
            <w:vAlign w:val="top"/>
          </w:tcPr>
          <w:p>
            <w:pPr>
              <w:jc w:val="left"/>
              <w:rPr>
                <w:rFonts w:hint="eastAsia" w:ascii="微软雅黑" w:hAnsi="微软雅黑" w:eastAsia="微软雅黑" w:cs="微软雅黑"/>
                <w:b/>
                <w:bCs/>
                <w:sz w:val="21"/>
                <w:szCs w:val="21"/>
              </w:rPr>
            </w:pPr>
            <w:r>
              <w:rPr>
                <w:rFonts w:hint="eastAsia" w:ascii="SimHei" w:hAnsi="SimHei" w:eastAsia="黑体" w:cs="微软雅黑"/>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总经理</w:t>
            </w:r>
          </w:p>
        </w:tc>
        <w:tc>
          <w:tcPr>
            <w:tcW w:w="1369"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不限</w:t>
            </w:r>
          </w:p>
        </w:tc>
        <w:tc>
          <w:tcPr>
            <w:tcW w:w="3544"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不限</w:t>
            </w:r>
          </w:p>
        </w:tc>
        <w:tc>
          <w:tcPr>
            <w:tcW w:w="2752" w:type="dxa"/>
            <w:vMerge w:val="restart"/>
            <w:vAlign w:val="top"/>
          </w:tcPr>
          <w:p>
            <w:pPr>
              <w:jc w:val="both"/>
              <w:rPr>
                <w:rFonts w:hint="eastAsia" w:ascii="微软雅黑" w:hAnsi="微软雅黑" w:eastAsia="微软雅黑" w:cs="微软雅黑"/>
                <w:sz w:val="21"/>
                <w:szCs w:val="21"/>
              </w:rPr>
            </w:pPr>
            <w:r>
              <w:rPr>
                <w:rFonts w:hint="eastAsia" w:ascii="SimHei" w:hAnsi="SimHei" w:eastAsia="黑体" w:cs="微软雅黑"/>
                <w:sz w:val="21"/>
                <w:szCs w:val="21"/>
              </w:rPr>
              <w:t>北，上，广，深一线城市标准上加50元。</w:t>
            </w:r>
            <w:r>
              <w:rPr>
                <w:rFonts w:hint="eastAsia" w:ascii="SimHei" w:hAnsi="SimHei" w:eastAsia="黑体" w:cs="微软雅黑"/>
                <w:sz w:val="21"/>
                <w:szCs w:val="21"/>
                <w:lang w:eastAsia="zh-CN"/>
              </w:rPr>
              <w:t>陪同重要客户或处理重要事项等特殊情况住宿超于执行标准的，需提前申报。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管理层</w:t>
            </w:r>
          </w:p>
        </w:tc>
        <w:tc>
          <w:tcPr>
            <w:tcW w:w="1369"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3-4</w:t>
            </w:r>
          </w:p>
        </w:tc>
        <w:tc>
          <w:tcPr>
            <w:tcW w:w="3544"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3</w:t>
            </w:r>
            <w:r>
              <w:rPr>
                <w:rFonts w:hint="eastAsia" w:ascii="SimHei" w:hAnsi="SimHei" w:eastAsia="黑体" w:cs="微软雅黑"/>
                <w:sz w:val="21"/>
                <w:szCs w:val="21"/>
              </w:rPr>
              <w:t>00</w:t>
            </w:r>
          </w:p>
        </w:tc>
        <w:tc>
          <w:tcPr>
            <w:tcW w:w="2752" w:type="dxa"/>
            <w:vMerge w:val="continue"/>
            <w:vAlign w:val="top"/>
          </w:tcPr>
          <w:p>
            <w:pPr>
              <w:jc w:val="left"/>
              <w:rPr>
                <w:rFonts w:hint="eastAsia" w:ascii="微软雅黑" w:hAnsi="微软雅黑" w:eastAsia="微软雅黑" w:cs="微软雅黑"/>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一般职员</w:t>
            </w:r>
          </w:p>
        </w:tc>
        <w:tc>
          <w:tcPr>
            <w:tcW w:w="1369"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rPr>
              <w:t>经济/快捷</w:t>
            </w:r>
          </w:p>
        </w:tc>
        <w:tc>
          <w:tcPr>
            <w:tcW w:w="3544" w:type="dxa"/>
            <w:vAlign w:val="top"/>
          </w:tcPr>
          <w:p>
            <w:pPr>
              <w:jc w:val="center"/>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20</w:t>
            </w:r>
            <w:r>
              <w:rPr>
                <w:rFonts w:hint="eastAsia" w:ascii="SimHei" w:hAnsi="SimHei" w:eastAsia="黑体" w:cs="微软雅黑"/>
                <w:sz w:val="21"/>
                <w:szCs w:val="21"/>
              </w:rPr>
              <w:t>0</w:t>
            </w:r>
          </w:p>
        </w:tc>
        <w:tc>
          <w:tcPr>
            <w:tcW w:w="2752" w:type="dxa"/>
            <w:vMerge w:val="continue"/>
            <w:vAlign w:val="top"/>
          </w:tcPr>
          <w:p>
            <w:pPr>
              <w:jc w:val="left"/>
              <w:rPr>
                <w:rFonts w:hint="eastAsia" w:ascii="微软雅黑" w:hAnsi="微软雅黑" w:eastAsia="微软雅黑" w:cs="微软雅黑"/>
                <w:sz w:val="21"/>
                <w:szCs w:val="21"/>
              </w:rPr>
            </w:pPr>
          </w:p>
        </w:tc>
      </w:tr>
    </w:tbl>
    <w:p>
      <w:pPr>
        <w:jc w:val="left"/>
        <w:rPr>
          <w:rFonts w:hint="eastAsia" w:ascii="微软雅黑" w:hAnsi="微软雅黑" w:eastAsia="微软雅黑" w:cs="微软雅黑"/>
          <w:b/>
          <w:sz w:val="21"/>
          <w:szCs w:val="21"/>
          <w:highlight w:val="none"/>
          <w:lang w:val="en-US" w:eastAsia="zh-CN"/>
        </w:rPr>
      </w:pPr>
      <w:r>
        <w:rPr>
          <w:rFonts w:hint="eastAsia" w:ascii="SimHei" w:hAnsi="SimHei" w:eastAsia="黑体" w:cs="微软雅黑"/>
          <w:b/>
          <w:sz w:val="21"/>
          <w:szCs w:val="21"/>
          <w:highlight w:val="none"/>
          <w:lang w:val="en-US" w:eastAsia="zh-CN"/>
        </w:rPr>
        <w:t>营销/后勤系统出差餐补执行标准：</w:t>
      </w:r>
    </w:p>
    <w:tbl>
      <w:tblPr>
        <w:tblStyle w:val="10"/>
        <w:tblW w:w="10215"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2237"/>
        <w:gridCol w:w="2250"/>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Align w:val="top"/>
          </w:tcPr>
          <w:p>
            <w:pPr>
              <w:jc w:val="center"/>
              <w:rPr>
                <w:rFonts w:hint="eastAsia" w:ascii="微软雅黑" w:hAnsi="微软雅黑" w:eastAsia="微软雅黑" w:cs="微软雅黑"/>
                <w:b/>
                <w:bCs/>
                <w:sz w:val="21"/>
                <w:szCs w:val="21"/>
                <w:highlight w:val="none"/>
              </w:rPr>
            </w:pPr>
            <w:r>
              <w:rPr>
                <w:rFonts w:hint="eastAsia" w:ascii="SimHei" w:hAnsi="SimHei" w:eastAsia="黑体" w:cs="微软雅黑"/>
                <w:b/>
                <w:bCs/>
                <w:sz w:val="21"/>
                <w:szCs w:val="21"/>
                <w:highlight w:val="none"/>
              </w:rPr>
              <w:t>职位/类别</w:t>
            </w:r>
          </w:p>
        </w:tc>
        <w:tc>
          <w:tcPr>
            <w:tcW w:w="2237" w:type="dxa"/>
            <w:vAlign w:val="top"/>
          </w:tcPr>
          <w:p>
            <w:pPr>
              <w:jc w:val="both"/>
              <w:rPr>
                <w:rFonts w:hint="eastAsia" w:ascii="微软雅黑" w:hAnsi="微软雅黑" w:eastAsia="微软雅黑" w:cs="微软雅黑"/>
                <w:b/>
                <w:bCs/>
                <w:sz w:val="21"/>
                <w:szCs w:val="21"/>
                <w:highlight w:val="none"/>
                <w:lang w:val="en-US" w:eastAsia="zh-CN"/>
              </w:rPr>
            </w:pPr>
            <w:r>
              <w:rPr>
                <w:rFonts w:hint="eastAsia" w:ascii="SimHei" w:hAnsi="SimHei" w:eastAsia="黑体" w:cs="微软雅黑"/>
                <w:b/>
                <w:bCs/>
                <w:sz w:val="21"/>
                <w:szCs w:val="21"/>
                <w:highlight w:val="none"/>
                <w:lang w:val="en-US" w:eastAsia="zh-CN"/>
              </w:rPr>
              <w:t xml:space="preserve"> 出差范围</w:t>
            </w:r>
          </w:p>
        </w:tc>
        <w:tc>
          <w:tcPr>
            <w:tcW w:w="2250" w:type="dxa"/>
            <w:vAlign w:val="top"/>
          </w:tcPr>
          <w:p>
            <w:pPr>
              <w:jc w:val="center"/>
              <w:rPr>
                <w:rFonts w:hint="eastAsia" w:ascii="微软雅黑" w:hAnsi="微软雅黑" w:eastAsia="微软雅黑" w:cs="微软雅黑"/>
                <w:b/>
                <w:bCs/>
                <w:sz w:val="21"/>
                <w:szCs w:val="21"/>
                <w:highlight w:val="none"/>
              </w:rPr>
            </w:pPr>
            <w:r>
              <w:rPr>
                <w:rFonts w:hint="eastAsia" w:ascii="SimHei" w:hAnsi="SimHei" w:eastAsia="黑体" w:cs="微软雅黑"/>
                <w:b/>
                <w:bCs/>
                <w:sz w:val="21"/>
                <w:szCs w:val="21"/>
                <w:highlight w:val="none"/>
              </w:rPr>
              <w:t>价格（</w:t>
            </w:r>
            <w:r>
              <w:rPr>
                <w:rFonts w:hint="eastAsia" w:ascii="SimHei" w:hAnsi="SimHei" w:eastAsia="黑体" w:cs="微软雅黑"/>
                <w:b/>
                <w:bCs/>
                <w:sz w:val="21"/>
                <w:szCs w:val="21"/>
                <w:highlight w:val="none"/>
                <w:lang w:eastAsia="zh-CN"/>
              </w:rPr>
              <w:t>天</w:t>
            </w:r>
            <w:r>
              <w:rPr>
                <w:rFonts w:hint="eastAsia" w:ascii="SimHei" w:hAnsi="SimHei" w:eastAsia="黑体" w:cs="微软雅黑"/>
                <w:b/>
                <w:bCs/>
                <w:sz w:val="21"/>
                <w:szCs w:val="21"/>
                <w:highlight w:val="none"/>
                <w:lang w:val="en-US" w:eastAsia="zh-CN"/>
              </w:rPr>
              <w:t>/元</w:t>
            </w:r>
            <w:r>
              <w:rPr>
                <w:rFonts w:hint="eastAsia" w:ascii="SimHei" w:hAnsi="SimHei" w:eastAsia="黑体" w:cs="微软雅黑"/>
                <w:b/>
                <w:bCs/>
                <w:sz w:val="21"/>
                <w:szCs w:val="21"/>
                <w:highlight w:val="none"/>
              </w:rPr>
              <w:t>）</w:t>
            </w:r>
          </w:p>
        </w:tc>
        <w:tc>
          <w:tcPr>
            <w:tcW w:w="3178" w:type="dxa"/>
            <w:vAlign w:val="top"/>
          </w:tcPr>
          <w:p>
            <w:pPr>
              <w:jc w:val="left"/>
              <w:rPr>
                <w:rFonts w:hint="eastAsia" w:ascii="微软雅黑" w:hAnsi="微软雅黑" w:eastAsia="微软雅黑" w:cs="微软雅黑"/>
                <w:b/>
                <w:bCs/>
                <w:sz w:val="21"/>
                <w:szCs w:val="21"/>
                <w:highlight w:val="none"/>
              </w:rPr>
            </w:pPr>
            <w:r>
              <w:rPr>
                <w:rFonts w:hint="eastAsia" w:ascii="SimHei" w:hAnsi="SimHei" w:eastAsia="黑体" w:cs="微软雅黑"/>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Merge w:val="restart"/>
            <w:vAlign w:val="top"/>
          </w:tcPr>
          <w:p>
            <w:pPr>
              <w:jc w:val="center"/>
              <w:rPr>
                <w:rFonts w:hint="eastAsia" w:ascii="微软雅黑" w:hAnsi="微软雅黑" w:eastAsia="微软雅黑" w:cs="微软雅黑"/>
                <w:sz w:val="21"/>
                <w:szCs w:val="21"/>
                <w:highlight w:val="none"/>
                <w:lang w:eastAsia="zh-CN"/>
              </w:rPr>
            </w:pPr>
          </w:p>
          <w:p>
            <w:pPr>
              <w:jc w:val="center"/>
              <w:rPr>
                <w:rFonts w:hint="eastAsia" w:ascii="微软雅黑" w:hAnsi="微软雅黑" w:eastAsia="微软雅黑" w:cs="微软雅黑"/>
                <w:sz w:val="21"/>
                <w:szCs w:val="21"/>
                <w:highlight w:val="none"/>
                <w:lang w:eastAsia="zh-CN"/>
              </w:rPr>
            </w:pPr>
            <w:r>
              <w:rPr>
                <w:rFonts w:hint="eastAsia" w:ascii="SimHei" w:hAnsi="SimHei" w:eastAsia="黑体" w:cs="微软雅黑"/>
                <w:sz w:val="21"/>
                <w:szCs w:val="21"/>
                <w:highlight w:val="none"/>
                <w:lang w:eastAsia="zh-CN"/>
              </w:rPr>
              <w:t>公司全员</w:t>
            </w:r>
          </w:p>
        </w:tc>
        <w:tc>
          <w:tcPr>
            <w:tcW w:w="2237" w:type="dxa"/>
            <w:vAlign w:val="top"/>
          </w:tcPr>
          <w:p>
            <w:pPr>
              <w:jc w:val="both"/>
              <w:rPr>
                <w:rFonts w:hint="default" w:ascii="微软雅黑" w:hAnsi="微软雅黑" w:eastAsia="微软雅黑" w:cs="微软雅黑"/>
                <w:sz w:val="21"/>
                <w:szCs w:val="21"/>
                <w:highlight w:val="none"/>
                <w:lang w:val="en-US" w:eastAsia="zh-CN"/>
              </w:rPr>
            </w:pPr>
            <w:r>
              <w:rPr>
                <w:rFonts w:hint="eastAsia" w:ascii="SimHei" w:hAnsi="SimHei" w:eastAsia="黑体" w:cs="微软雅黑"/>
                <w:sz w:val="21"/>
                <w:szCs w:val="21"/>
                <w:highlight w:val="none"/>
                <w:lang w:val="en-US" w:eastAsia="zh-CN"/>
              </w:rPr>
              <w:t>省内（除本市外）</w:t>
            </w:r>
          </w:p>
        </w:tc>
        <w:tc>
          <w:tcPr>
            <w:tcW w:w="2250" w:type="dxa"/>
            <w:vAlign w:val="top"/>
          </w:tcPr>
          <w:p>
            <w:pPr>
              <w:jc w:val="center"/>
              <w:rPr>
                <w:rFonts w:hint="eastAsia" w:ascii="微软雅黑" w:hAnsi="微软雅黑" w:eastAsia="微软雅黑" w:cs="微软雅黑"/>
                <w:sz w:val="21"/>
                <w:szCs w:val="21"/>
                <w:highlight w:val="none"/>
                <w:lang w:eastAsia="zh-CN"/>
              </w:rPr>
            </w:pPr>
            <w:r>
              <w:rPr>
                <w:rFonts w:hint="eastAsia" w:ascii="SimHei" w:hAnsi="SimHei" w:eastAsia="黑体" w:cs="微软雅黑"/>
                <w:sz w:val="21"/>
                <w:szCs w:val="21"/>
                <w:highlight w:val="none"/>
                <w:lang w:val="en-US" w:eastAsia="zh-CN"/>
              </w:rPr>
              <w:t>30</w:t>
            </w:r>
          </w:p>
        </w:tc>
        <w:tc>
          <w:tcPr>
            <w:tcW w:w="3178" w:type="dxa"/>
            <w:vMerge w:val="restart"/>
            <w:vAlign w:val="top"/>
          </w:tcPr>
          <w:p>
            <w:pPr>
              <w:jc w:val="left"/>
              <w:rPr>
                <w:rFonts w:hint="eastAsia" w:ascii="微软雅黑" w:hAnsi="微软雅黑" w:eastAsia="微软雅黑" w:cs="微软雅黑"/>
                <w:sz w:val="21"/>
                <w:szCs w:val="21"/>
                <w:highlight w:val="none"/>
                <w:lang w:eastAsia="zh-CN"/>
              </w:rPr>
            </w:pPr>
            <w:r>
              <w:rPr>
                <w:rFonts w:hint="eastAsia" w:ascii="SimHei" w:hAnsi="SimHei" w:eastAsia="黑体" w:cs="微软雅黑"/>
                <w:sz w:val="21"/>
                <w:szCs w:val="21"/>
                <w:highlight w:val="none"/>
                <w:lang w:eastAsia="zh-CN"/>
              </w:rPr>
              <w:t>出差期间的日常餐补不予发放。餐补一律凭交至人事部《出差申请单》随工资发放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Merge w:val="continue"/>
            <w:vAlign w:val="top"/>
          </w:tcPr>
          <w:p>
            <w:pPr>
              <w:ind w:firstLine="525" w:firstLineChars="250"/>
              <w:jc w:val="both"/>
              <w:rPr>
                <w:rFonts w:hint="eastAsia" w:ascii="微软雅黑" w:hAnsi="微软雅黑" w:eastAsia="微软雅黑" w:cs="微软雅黑"/>
                <w:sz w:val="21"/>
                <w:szCs w:val="21"/>
                <w:highlight w:val="yellow"/>
              </w:rPr>
            </w:pPr>
          </w:p>
        </w:tc>
        <w:tc>
          <w:tcPr>
            <w:tcW w:w="2237" w:type="dxa"/>
            <w:vAlign w:val="top"/>
          </w:tcPr>
          <w:p>
            <w:pPr>
              <w:jc w:val="both"/>
              <w:rPr>
                <w:rFonts w:hint="eastAsia" w:ascii="微软雅黑" w:hAnsi="微软雅黑" w:eastAsia="微软雅黑" w:cs="微软雅黑"/>
                <w:sz w:val="21"/>
                <w:szCs w:val="21"/>
                <w:highlight w:val="none"/>
                <w:lang w:eastAsia="zh-CN"/>
              </w:rPr>
            </w:pPr>
            <w:r>
              <w:rPr>
                <w:rFonts w:hint="eastAsia" w:ascii="SimHei" w:hAnsi="SimHei" w:eastAsia="黑体" w:cs="微软雅黑"/>
                <w:sz w:val="21"/>
                <w:szCs w:val="21"/>
                <w:highlight w:val="none"/>
                <w:lang w:eastAsia="zh-CN"/>
              </w:rPr>
              <w:t>省外</w:t>
            </w:r>
          </w:p>
        </w:tc>
        <w:tc>
          <w:tcPr>
            <w:tcW w:w="2250" w:type="dxa"/>
            <w:vAlign w:val="top"/>
          </w:tcPr>
          <w:p>
            <w:pPr>
              <w:jc w:val="center"/>
              <w:rPr>
                <w:rFonts w:hint="eastAsia" w:ascii="微软雅黑" w:hAnsi="微软雅黑" w:eastAsia="微软雅黑" w:cs="微软雅黑"/>
                <w:sz w:val="21"/>
                <w:szCs w:val="21"/>
                <w:highlight w:val="none"/>
                <w:lang w:val="en-US" w:eastAsia="zh-CN"/>
              </w:rPr>
            </w:pPr>
            <w:r>
              <w:rPr>
                <w:rFonts w:hint="eastAsia" w:ascii="SimHei" w:hAnsi="SimHei" w:eastAsia="黑体" w:cs="微软雅黑"/>
                <w:sz w:val="21"/>
                <w:szCs w:val="21"/>
                <w:highlight w:val="none"/>
                <w:lang w:val="en-US" w:eastAsia="zh-CN"/>
              </w:rPr>
              <w:t>50</w:t>
            </w:r>
          </w:p>
        </w:tc>
        <w:tc>
          <w:tcPr>
            <w:tcW w:w="3178" w:type="dxa"/>
            <w:vMerge w:val="continue"/>
            <w:vAlign w:val="top"/>
          </w:tcPr>
          <w:p>
            <w:pPr>
              <w:jc w:val="left"/>
              <w:rPr>
                <w:rFonts w:hint="eastAsia" w:ascii="微软雅黑" w:hAnsi="微软雅黑" w:eastAsia="微软雅黑" w:cs="微软雅黑"/>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0" w:type="dxa"/>
            <w:vMerge w:val="continue"/>
            <w:vAlign w:val="top"/>
          </w:tcPr>
          <w:p>
            <w:pPr>
              <w:jc w:val="center"/>
              <w:rPr>
                <w:rFonts w:hint="eastAsia" w:ascii="微软雅黑" w:hAnsi="微软雅黑" w:eastAsia="微软雅黑" w:cs="微软雅黑"/>
                <w:sz w:val="21"/>
                <w:szCs w:val="21"/>
                <w:highlight w:val="yellow"/>
              </w:rPr>
            </w:pPr>
          </w:p>
        </w:tc>
        <w:tc>
          <w:tcPr>
            <w:tcW w:w="2237" w:type="dxa"/>
            <w:vAlign w:val="top"/>
          </w:tcPr>
          <w:p>
            <w:pPr>
              <w:jc w:val="both"/>
              <w:rPr>
                <w:rFonts w:hint="eastAsia" w:ascii="微软雅黑" w:hAnsi="微软雅黑" w:eastAsia="微软雅黑" w:cs="微软雅黑"/>
                <w:sz w:val="21"/>
                <w:szCs w:val="21"/>
                <w:highlight w:val="none"/>
                <w:lang w:eastAsia="zh-CN"/>
              </w:rPr>
            </w:pPr>
            <w:r>
              <w:rPr>
                <w:rFonts w:hint="eastAsia" w:ascii="SimHei" w:hAnsi="SimHei" w:eastAsia="黑体" w:cs="微软雅黑"/>
                <w:sz w:val="21"/>
                <w:szCs w:val="21"/>
                <w:highlight w:val="none"/>
                <w:lang w:eastAsia="zh-CN"/>
              </w:rPr>
              <w:t>自驾车超过</w:t>
            </w:r>
            <w:r>
              <w:rPr>
                <w:rFonts w:hint="eastAsia" w:ascii="SimHei" w:hAnsi="SimHei" w:eastAsia="黑体" w:cs="微软雅黑"/>
                <w:sz w:val="21"/>
                <w:szCs w:val="21"/>
                <w:highlight w:val="none"/>
                <w:lang w:val="en-US" w:eastAsia="zh-CN"/>
              </w:rPr>
              <w:t>600公里</w:t>
            </w:r>
          </w:p>
        </w:tc>
        <w:tc>
          <w:tcPr>
            <w:tcW w:w="2250" w:type="dxa"/>
            <w:vAlign w:val="top"/>
          </w:tcPr>
          <w:p>
            <w:pPr>
              <w:jc w:val="center"/>
              <w:rPr>
                <w:rFonts w:hint="eastAsia" w:ascii="微软雅黑" w:hAnsi="微软雅黑" w:eastAsia="微软雅黑" w:cs="微软雅黑"/>
                <w:sz w:val="21"/>
                <w:szCs w:val="21"/>
                <w:highlight w:val="none"/>
                <w:lang w:val="en-US" w:eastAsia="zh-CN"/>
              </w:rPr>
            </w:pPr>
            <w:r>
              <w:rPr>
                <w:rFonts w:hint="eastAsia" w:ascii="SimHei" w:hAnsi="SimHei" w:eastAsia="黑体" w:cs="微软雅黑"/>
                <w:sz w:val="21"/>
                <w:szCs w:val="21"/>
                <w:highlight w:val="none"/>
                <w:lang w:val="en-US" w:eastAsia="zh-CN"/>
              </w:rPr>
              <w:t>100</w:t>
            </w:r>
          </w:p>
        </w:tc>
        <w:tc>
          <w:tcPr>
            <w:tcW w:w="3178" w:type="dxa"/>
            <w:vMerge w:val="continue"/>
            <w:vAlign w:val="top"/>
          </w:tcPr>
          <w:p>
            <w:pPr>
              <w:jc w:val="left"/>
              <w:rPr>
                <w:rFonts w:hint="eastAsia" w:ascii="微软雅黑" w:hAnsi="微软雅黑" w:eastAsia="微软雅黑" w:cs="微软雅黑"/>
                <w:sz w:val="21"/>
                <w:szCs w:val="21"/>
                <w:highlight w:val="yellow"/>
              </w:rPr>
            </w:pPr>
          </w:p>
        </w:tc>
      </w:tr>
    </w:tbl>
    <w:p>
      <w:pPr>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lang w:eastAsia="zh-CN"/>
        </w:rPr>
        <w:t>第八条</w:t>
      </w:r>
      <w:r>
        <w:rPr>
          <w:rFonts w:hint="eastAsia" w:ascii="SimHei" w:hAnsi="SimHei" w:eastAsia="黑体" w:cs="微软雅黑"/>
          <w:b w:val="0"/>
          <w:bCs w:val="0"/>
          <w:sz w:val="21"/>
          <w:szCs w:val="21"/>
          <w:lang w:val="en-US" w:eastAsia="zh-CN"/>
        </w:rPr>
        <w:t xml:space="preserve">  </w:t>
      </w:r>
      <w:r>
        <w:rPr>
          <w:rFonts w:hint="eastAsia" w:ascii="SimHei" w:hAnsi="SimHei" w:eastAsia="黑体" w:cs="微软雅黑"/>
          <w:b w:val="0"/>
          <w:bCs w:val="0"/>
          <w:sz w:val="21"/>
          <w:szCs w:val="21"/>
        </w:rPr>
        <w:t>终止/解除劳动关系（公司称甲方，员工称乙方）</w:t>
      </w:r>
    </w:p>
    <w:p>
      <w:pPr>
        <w:numPr>
          <w:ilvl w:val="0"/>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合同解除程序：</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公司解除</w:t>
      </w:r>
      <w:r>
        <w:rPr>
          <w:rFonts w:hint="eastAsia" w:ascii="SimHei" w:hAnsi="SimHei" w:eastAsia="黑体" w:cs="微软雅黑"/>
          <w:sz w:val="21"/>
          <w:szCs w:val="21"/>
          <w:lang w:eastAsia="zh-CN"/>
        </w:rPr>
        <w:t>：</w:t>
      </w:r>
      <w:r>
        <w:rPr>
          <w:rFonts w:hint="eastAsia" w:ascii="SimHei" w:hAnsi="SimHei" w:eastAsia="黑体" w:cs="微软雅黑"/>
          <w:sz w:val="21"/>
          <w:szCs w:val="21"/>
        </w:rPr>
        <w:t>根据公司安排，乙方离职手续办理齐全后出具《离职证明》，乙方签收《离职证明》后</w:t>
      </w:r>
      <w:r>
        <w:rPr>
          <w:rFonts w:hint="eastAsia" w:ascii="SimHei" w:hAnsi="SimHei" w:eastAsia="黑体" w:cs="微软雅黑"/>
          <w:sz w:val="21"/>
          <w:szCs w:val="21"/>
          <w:lang w:eastAsia="zh-CN"/>
        </w:rPr>
        <w:t>，随工资正常发放时间</w:t>
      </w:r>
      <w:r>
        <w:rPr>
          <w:rFonts w:hint="eastAsia" w:ascii="SimHei" w:hAnsi="SimHei" w:eastAsia="黑体" w:cs="微软雅黑"/>
          <w:sz w:val="21"/>
          <w:szCs w:val="21"/>
        </w:rPr>
        <w:t>结算工资及其他费用。</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员工解除：乙方应提前30天(试用期为提前三天)填写书面辞职，配合部门负责人安排交接手续，并会同人事部、财务部等部门进行离职事项，物品交接，最后由人事部负责人确认乙方离职手续办理齐全后出具《离职证明》，乙方签收《离职证明》后，</w:t>
      </w:r>
      <w:r>
        <w:rPr>
          <w:rFonts w:hint="eastAsia" w:ascii="SimHei" w:hAnsi="SimHei" w:eastAsia="黑体" w:cs="微软雅黑"/>
          <w:sz w:val="21"/>
          <w:szCs w:val="21"/>
          <w:lang w:eastAsia="zh-CN"/>
        </w:rPr>
        <w:t>随工资正常发放时间</w:t>
      </w:r>
      <w:r>
        <w:rPr>
          <w:rFonts w:hint="eastAsia" w:ascii="SimHei" w:hAnsi="SimHei" w:eastAsia="黑体" w:cs="微软雅黑"/>
          <w:sz w:val="21"/>
          <w:szCs w:val="21"/>
        </w:rPr>
        <w:t>结算工资及其他费用。</w:t>
      </w:r>
    </w:p>
    <w:p>
      <w:pPr>
        <w:numPr>
          <w:ilvl w:val="0"/>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乙方有下列情况之一，甲方可随时解除劳动合同，且不给予任何经济补偿金：</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不符合试用期录用条件的；</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违反公司制度、符合随时解除劳动合同的情况；</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提供、伪造包括但不限于假身份、假履历、假学历、假医院体检报告、假健康证明；应聘前隐瞒患有精神病、法律规定规定不得工作的传染疾病或不得从事本工种工作的疾病，或对正常完成的工作有影响的疾病，或曾受到其它单位记过，留</w:t>
      </w:r>
      <w:r>
        <w:rPr>
          <w:rFonts w:hint="eastAsia" w:ascii="SimHei" w:hAnsi="SimHei" w:eastAsia="黑体" w:cs="微软雅黑"/>
          <w:sz w:val="21"/>
          <w:szCs w:val="21"/>
          <w:lang w:eastAsia="zh-CN"/>
        </w:rPr>
        <w:t>职</w:t>
      </w:r>
      <w:r>
        <w:rPr>
          <w:rFonts w:hint="eastAsia" w:ascii="SimHei" w:hAnsi="SimHei" w:eastAsia="黑体" w:cs="微软雅黑"/>
          <w:sz w:val="21"/>
          <w:szCs w:val="21"/>
        </w:rPr>
        <w:t>察看、开除或除名等严重处分、或者有吸毒等劣迹，或曾被劳动教养、拘役或者依法追究刑事责任而在应聘时未声明的；</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欺瞒甲方，包括但不限于工作中提供虚假资料、伪造考勤记录、请假证明等文件、隐瞒实际情况、在审批、汇报过程中有虚假行为或提供虚假工作报告等；</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严重工作失误、营私舞弊、泄露公司商业机密，对甲方利益造成重大损害，包括但不限于如下情形的：</w:t>
      </w:r>
    </w:p>
    <w:p>
      <w:pPr>
        <w:numPr>
          <w:ilvl w:val="2"/>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因乙方故意行为给甲方造成物质财产损失超过人民币伍佰元及以上的，或过失行为给甲方造成物质财产损失超过人民币贰仟元及以上的；</w:t>
      </w:r>
    </w:p>
    <w:p>
      <w:pPr>
        <w:numPr>
          <w:ilvl w:val="2"/>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乙方行为被媒体曝光、或受到相关行政部门或上级主管部门的处罚；明显使甲方失去商业机会，或使甲方的声誉、行业地位、社会评价等无形财产受到损失等；</w:t>
      </w:r>
    </w:p>
    <w:p>
      <w:pPr>
        <w:numPr>
          <w:ilvl w:val="2"/>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乙方行为导致甲方产品、服务或被客服或其它组织、人员向有关行政部门投诉；甲方产品、品牌或服务在行业内排名下降等；</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服务失误，导致客户严重投诉并造成甲方损失，经查证确属于乙方责任的；</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乙方同时与其它用人单位建立劳动合同关系，或从事其它有损甲方利益的活动的，对完成甲方的工作任务造成影响，或者经甲方提成，拒不改正的；</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rPr>
        <w:t>乙方以欺诈、胁迫的手段或者乘人之危，使甲方在违背真实意思的情况下订立或者变更劳动合同的致使劳动合同无效或者部分无效；</w:t>
      </w:r>
    </w:p>
    <w:p>
      <w:pPr>
        <w:numPr>
          <w:ilvl w:val="1"/>
          <w:numId w:val="4"/>
        </w:numPr>
        <w:jc w:val="left"/>
        <w:rPr>
          <w:rFonts w:hint="eastAsia" w:ascii="微软雅黑" w:hAnsi="微软雅黑" w:eastAsia="微软雅黑" w:cs="微软雅黑"/>
          <w:sz w:val="21"/>
          <w:szCs w:val="21"/>
        </w:rPr>
      </w:pPr>
      <w:r>
        <w:rPr>
          <w:rFonts w:hint="eastAsia" w:ascii="SimHei" w:hAnsi="SimHei" w:eastAsia="黑体" w:cs="微软雅黑"/>
          <w:sz w:val="21"/>
          <w:szCs w:val="21"/>
          <w:lang w:eastAsia="zh-CN"/>
        </w:rPr>
        <w:t>乙方严重违反公司规章制度的</w:t>
      </w:r>
      <w:r>
        <w:rPr>
          <w:rFonts w:hint="eastAsia" w:ascii="SimHei" w:hAnsi="SimHei" w:eastAsia="黑体" w:cs="微软雅黑"/>
          <w:sz w:val="21"/>
          <w:szCs w:val="21"/>
        </w:rPr>
        <w:t>情形可解除合同。</w:t>
      </w:r>
    </w:p>
    <w:p>
      <w:pPr>
        <w:jc w:val="left"/>
        <w:rPr>
          <w:rFonts w:hint="eastAsia" w:ascii="微软雅黑" w:hAnsi="微软雅黑" w:eastAsia="微软雅黑" w:cs="微软雅黑"/>
          <w:sz w:val="21"/>
          <w:szCs w:val="21"/>
        </w:rPr>
      </w:pPr>
      <w:r>
        <w:rPr>
          <w:rFonts w:hint="eastAsia" w:ascii="SimHei" w:hAnsi="SimHei" w:eastAsia="黑体" w:cs="微软雅黑"/>
          <w:sz w:val="21"/>
          <w:szCs w:val="21"/>
        </w:rPr>
        <w:t>3、 有下列情况之一，甲方可以解除劳动合同，但应提前三十天以书面通知乙方;</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3.1 乙方患病或者非因工负伤，在规定的医疗期满后不能从事原工作，也不能从事由甲方另行安排的工作的；</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3.2  乙方不能胜任工作，经过培训或调整工作岗位后，仍不能胜任工作的；</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3.3  因业务或管理条件发生重大变化或甲方经营遇到困难，需进行员工裁员或遣散；</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3.4  因乙方所在项目取消、终止、解除或合同订立时所依据的其它客观情况发生重大变化，致使本合同无法履行，经甲、乙双方协商，未能就变更本合同内容达成协议的。</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4.  乙方向甲方公司提出辞职，需提前30天以书面形式通知甲方，乙方辞职申请经批准后，办理相应的离职手续。乙方辞职，甲方无需支付任何经济补偿金，乙方如未提前三十日通知甲方公司，甲方公司有权扣除当月工资作为提前三十日的赔偿金。</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5.  乙方经与甲方协商一致，并签订《协商解除劳动合同协议书》后，可以解除劳动合同办理离职手续。</w:t>
      </w:r>
    </w:p>
    <w:p>
      <w:pPr>
        <w:ind w:left="840" w:hanging="840" w:hangingChars="400"/>
        <w:jc w:val="left"/>
        <w:rPr>
          <w:rFonts w:hint="eastAsia" w:ascii="微软雅黑" w:hAnsi="微软雅黑" w:eastAsia="微软雅黑" w:cs="微软雅黑"/>
          <w:sz w:val="21"/>
          <w:szCs w:val="21"/>
        </w:rPr>
      </w:pPr>
      <w:r>
        <w:rPr>
          <w:rFonts w:hint="eastAsia" w:ascii="SimHei" w:hAnsi="SimHei" w:eastAsia="黑体" w:cs="微软雅黑"/>
          <w:sz w:val="21"/>
          <w:szCs w:val="21"/>
        </w:rPr>
        <w:t>6． 乙方有以下情形之一的，按擅自离职处理。甲方有权解除劳动合同关系且不予任何经济补偿，同时甲方将视其损害甲方的程度，采取相应措施追究其法律责任：</w:t>
      </w:r>
    </w:p>
    <w:p>
      <w:pPr>
        <w:ind w:left="840" w:leftChars="200" w:hanging="420" w:hangingChars="200"/>
        <w:jc w:val="left"/>
        <w:rPr>
          <w:rFonts w:hint="eastAsia" w:ascii="微软雅黑" w:hAnsi="微软雅黑" w:eastAsia="微软雅黑" w:cs="微软雅黑"/>
          <w:sz w:val="21"/>
          <w:szCs w:val="21"/>
        </w:rPr>
      </w:pPr>
      <w:r>
        <w:rPr>
          <w:rFonts w:hint="eastAsia" w:ascii="SimHei" w:hAnsi="SimHei" w:eastAsia="黑体" w:cs="微软雅黑"/>
          <w:sz w:val="21"/>
          <w:szCs w:val="21"/>
        </w:rPr>
        <w:t>6.1 连续旷工超过2天（含2天）或年累计旷工达3天（含3天）；</w:t>
      </w:r>
    </w:p>
    <w:p>
      <w:pPr>
        <w:ind w:left="840" w:leftChars="200" w:hanging="420" w:hangingChars="200"/>
        <w:jc w:val="left"/>
        <w:rPr>
          <w:rFonts w:hint="eastAsia" w:ascii="微软雅黑" w:hAnsi="微软雅黑" w:eastAsia="微软雅黑" w:cs="微软雅黑"/>
          <w:sz w:val="21"/>
          <w:szCs w:val="21"/>
        </w:rPr>
      </w:pPr>
      <w:r>
        <w:rPr>
          <w:rFonts w:hint="eastAsia" w:ascii="SimHei" w:hAnsi="SimHei" w:eastAsia="黑体" w:cs="微软雅黑"/>
          <w:sz w:val="21"/>
          <w:szCs w:val="21"/>
        </w:rPr>
        <w:t>6.2 申请辞职或停薪留职等要求，但</w:t>
      </w:r>
      <w:r>
        <w:rPr>
          <w:rFonts w:hint="eastAsia" w:ascii="SimHei" w:hAnsi="SimHei" w:eastAsia="黑体" w:cs="微软雅黑"/>
          <w:sz w:val="21"/>
          <w:szCs w:val="21"/>
          <w:lang w:eastAsia="zh-CN"/>
        </w:rPr>
        <w:t>未</w:t>
      </w:r>
      <w:r>
        <w:rPr>
          <w:rFonts w:hint="eastAsia" w:ascii="SimHei" w:hAnsi="SimHei" w:eastAsia="黑体" w:cs="微软雅黑"/>
          <w:sz w:val="21"/>
          <w:szCs w:val="21"/>
        </w:rPr>
        <w:t>获甲方同意而擅离职守的；</w:t>
      </w:r>
    </w:p>
    <w:p>
      <w:pPr>
        <w:ind w:left="840" w:leftChars="200" w:hanging="420" w:hangingChars="200"/>
        <w:jc w:val="left"/>
        <w:rPr>
          <w:rFonts w:hint="eastAsia" w:ascii="微软雅黑" w:hAnsi="微软雅黑" w:eastAsia="微软雅黑" w:cs="微软雅黑"/>
          <w:sz w:val="21"/>
          <w:szCs w:val="21"/>
        </w:rPr>
      </w:pPr>
      <w:r>
        <w:rPr>
          <w:rFonts w:hint="eastAsia" w:ascii="SimHei" w:hAnsi="SimHei" w:eastAsia="黑体" w:cs="微软雅黑"/>
          <w:sz w:val="21"/>
          <w:szCs w:val="21"/>
        </w:rPr>
        <w:t>6.3 其它擅自离职的情况。</w:t>
      </w:r>
    </w:p>
    <w:p>
      <w:pPr>
        <w:jc w:val="left"/>
        <w:rPr>
          <w:rFonts w:hint="eastAsia" w:ascii="微软雅黑" w:hAnsi="微软雅黑" w:eastAsia="微软雅黑" w:cs="微软雅黑"/>
          <w:b w:val="0"/>
          <w:bCs w:val="0"/>
          <w:sz w:val="21"/>
          <w:szCs w:val="21"/>
        </w:rPr>
      </w:pPr>
      <w:r>
        <w:rPr>
          <w:rFonts w:hint="eastAsia" w:ascii="SimHei" w:hAnsi="SimHei" w:eastAsia="黑体" w:cs="微软雅黑"/>
          <w:b w:val="0"/>
          <w:bCs w:val="0"/>
          <w:sz w:val="21"/>
          <w:szCs w:val="21"/>
          <w:lang w:val="en-US" w:eastAsia="zh-CN"/>
        </w:rPr>
        <w:t xml:space="preserve">第九条  </w:t>
      </w:r>
      <w:r>
        <w:rPr>
          <w:rFonts w:hint="eastAsia" w:ascii="SimHei" w:hAnsi="SimHei" w:eastAsia="黑体" w:cs="微软雅黑"/>
          <w:b w:val="0"/>
          <w:bCs w:val="0"/>
          <w:sz w:val="21"/>
          <w:szCs w:val="21"/>
        </w:rPr>
        <w:t>离职手续</w:t>
      </w:r>
    </w:p>
    <w:p>
      <w:pPr>
        <w:numPr>
          <w:ilvl w:val="0"/>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员工在离职时，由人事部根据公司规定安排与相关部门履行下列手续（包括但不限于）：</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结清或交接项目应收应付款项，以及相关的项目档案、资料；</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未完成工作的交接（包括将未完成工作的进展情况、后续计划、注意事项、联系人资料等信息整理成书面的材料交给接收人）；</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结清或交接向公司申请的借支款（欠款、罚款）；</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交接有关公司、客户项目的书面和电脑存档的文件、资料、报表、图片等（无论其存在于何种载体，包括所有原件及备份）；</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 xml:space="preserve"> 退还员工卡、公司钥匙、办公及计算机用品、名片、书籍、邮件、培训材料等所有公司财产；</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在相关部门或人员的监督下交接或删除系统和网络设备账号、密码；</w:t>
      </w:r>
    </w:p>
    <w:p>
      <w:pPr>
        <w:numPr>
          <w:ilvl w:val="1"/>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经部门负责人、人事部、财务部及其它涉及部门签字确认的工作交接表。</w:t>
      </w:r>
    </w:p>
    <w:p>
      <w:pPr>
        <w:numPr>
          <w:ilvl w:val="0"/>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员工项目交接不清，公司有权要求延迟离职时间，员工必须主动配合相关交接手续办理。</w:t>
      </w:r>
    </w:p>
    <w:p>
      <w:pPr>
        <w:numPr>
          <w:ilvl w:val="0"/>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员工由于自身原因未能在约定工作日办理完交接手续，公司将按照约定工作日作为最后工作日结         算工资，无须支付其他费用。</w:t>
      </w:r>
    </w:p>
    <w:p>
      <w:pPr>
        <w:numPr>
          <w:ilvl w:val="0"/>
          <w:numId w:val="5"/>
        </w:numPr>
        <w:jc w:val="left"/>
        <w:rPr>
          <w:rFonts w:hint="eastAsia" w:ascii="微软雅黑" w:hAnsi="微软雅黑" w:eastAsia="微软雅黑" w:cs="微软雅黑"/>
          <w:sz w:val="21"/>
          <w:szCs w:val="21"/>
        </w:rPr>
      </w:pPr>
      <w:r>
        <w:rPr>
          <w:rFonts w:hint="eastAsia" w:ascii="SimHei" w:hAnsi="SimHei" w:eastAsia="黑体" w:cs="微软雅黑"/>
          <w:sz w:val="21"/>
          <w:szCs w:val="21"/>
        </w:rPr>
        <w:t>离职员工未按上述规定办理工作交接及离职手续，给公司造成损失的，包括但不限于：给公司经营</w:t>
      </w:r>
    </w:p>
    <w:p>
      <w:pPr>
        <w:numPr>
          <w:ilvl w:val="0"/>
          <w:numId w:val="0"/>
        </w:numPr>
        <w:jc w:val="left"/>
        <w:rPr>
          <w:rFonts w:hint="eastAsia" w:ascii="微软雅黑" w:hAnsi="微软雅黑" w:eastAsia="微软雅黑" w:cs="微软雅黑"/>
          <w:sz w:val="21"/>
          <w:szCs w:val="21"/>
        </w:rPr>
      </w:pPr>
      <w:r>
        <w:rPr>
          <w:rFonts w:hint="eastAsia" w:ascii="SimHei" w:hAnsi="SimHei" w:eastAsia="黑体" w:cs="微软雅黑"/>
          <w:sz w:val="21"/>
          <w:szCs w:val="21"/>
        </w:rPr>
        <w:t>造成的直接经济损失，公司为追讨这些损失所支付的律师费，交通费，诉讼费等，离职员工应予以赔偿。</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r>
        <w:rPr>
          <w:rFonts w:hint="eastAsia" w:ascii="SimHei" w:hAnsi="SimHei" w:eastAsia="黑体"/>
          <w:sz w:val="24"/>
          <w:szCs w:val="28"/>
          <w:lang w:val="en-US" w:eastAsia="zh-CN"/>
        </w:rPr>
        <w:t xml:space="preserve"> </w:t>
      </w:r>
      <w:bookmarkStart w:id="9" w:name="_Toc8500"/>
      <w:r>
        <w:rPr>
          <w:rFonts w:hint="eastAsia" w:ascii="SimHei" w:hAnsi="SimHei" w:eastAsia="黑体"/>
          <w:sz w:val="24"/>
          <w:szCs w:val="28"/>
          <w:lang w:val="en-US" w:eastAsia="zh-CN"/>
        </w:rPr>
        <w:t>第六章  员工奖惩制度</w:t>
      </w:r>
      <w:bookmarkEnd w:id="9"/>
    </w:p>
    <w:p>
      <w:pPr>
        <w:numPr>
          <w:ilvl w:val="0"/>
          <w:numId w:val="0"/>
        </w:numPr>
        <w:spacing w:line="360" w:lineRule="auto"/>
        <w:rPr>
          <w:rFonts w:hint="eastAsia" w:ascii="微软雅黑" w:hAnsi="微软雅黑" w:eastAsia="微软雅黑" w:cs="微软雅黑"/>
          <w:b w:val="0"/>
          <w:bCs w:val="0"/>
          <w:sz w:val="21"/>
          <w:szCs w:val="21"/>
          <w:lang w:val="en-US" w:eastAsia="zh-CN"/>
        </w:rPr>
      </w:pPr>
      <w:r>
        <w:rPr>
          <w:rFonts w:hint="eastAsia" w:ascii="SimHei" w:hAnsi="SimHei" w:eastAsia="黑体" w:cs="微软雅黑"/>
          <w:b w:val="0"/>
          <w:bCs w:val="0"/>
          <w:sz w:val="21"/>
          <w:szCs w:val="21"/>
          <w:lang w:val="en-US" w:eastAsia="zh-CN"/>
        </w:rPr>
        <w:t>第一条  目的</w:t>
      </w:r>
    </w:p>
    <w:p>
      <w:pPr>
        <w:numPr>
          <w:ilvl w:val="0"/>
          <w:numId w:val="0"/>
        </w:numPr>
        <w:spacing w:line="360" w:lineRule="auto"/>
        <w:ind w:firstLine="420" w:firstLineChars="200"/>
        <w:rPr>
          <w:rFonts w:hint="eastAsia" w:ascii="微软雅黑" w:hAnsi="微软雅黑" w:eastAsia="微软雅黑" w:cs="微软雅黑"/>
          <w:sz w:val="21"/>
          <w:szCs w:val="21"/>
        </w:rPr>
      </w:pPr>
      <w:r>
        <w:rPr>
          <w:rFonts w:hint="eastAsia" w:ascii="SimHei" w:hAnsi="SimHei" w:eastAsia="黑体" w:cs="微软雅黑"/>
          <w:sz w:val="21"/>
          <w:szCs w:val="21"/>
        </w:rPr>
        <w:t>为了严明纪律、奖励先进、处罚落后、调动员工积极性、提高工作效率和经济效益；为了明确奖惩的依据、标准和程序，使奖惩公开、公平、公正，更好地规范员工的行为，鼓励和鞭策广大员工奋发向上，创造更好的工作业绩。</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第二条  </w:t>
      </w:r>
      <w:r>
        <w:rPr>
          <w:rFonts w:hint="eastAsia" w:ascii="SimHei" w:hAnsi="SimHei" w:eastAsia="黑体" w:cs="微软雅黑"/>
          <w:sz w:val="21"/>
          <w:szCs w:val="21"/>
        </w:rPr>
        <w:t>适用范围：公司全体员工</w:t>
      </w:r>
    </w:p>
    <w:p>
      <w:pPr>
        <w:spacing w:line="360" w:lineRule="auto"/>
        <w:rPr>
          <w:rFonts w:hint="eastAsia" w:ascii="微软雅黑" w:hAnsi="微软雅黑" w:eastAsia="微软雅黑" w:cs="微软雅黑"/>
          <w:sz w:val="21"/>
          <w:szCs w:val="21"/>
          <w:lang w:val="en-US" w:eastAsia="zh-CN"/>
        </w:rPr>
      </w:pPr>
      <w:r>
        <w:rPr>
          <w:rFonts w:hint="eastAsia" w:ascii="SimHei" w:hAnsi="SimHei" w:eastAsia="黑体" w:cs="微软雅黑"/>
          <w:b w:val="0"/>
          <w:bCs w:val="0"/>
          <w:sz w:val="21"/>
          <w:szCs w:val="21"/>
          <w:lang w:val="en-US" w:eastAsia="zh-CN"/>
        </w:rPr>
        <w:t xml:space="preserve">第三条  </w:t>
      </w:r>
      <w:r>
        <w:rPr>
          <w:rFonts w:hint="eastAsia" w:ascii="SimHei" w:hAnsi="SimHei" w:eastAsia="黑体" w:cs="微软雅黑"/>
          <w:sz w:val="21"/>
          <w:szCs w:val="21"/>
        </w:rPr>
        <w:t>对员工的奖惩实行以精神鼓励和思想教育为主，经济奖惩为辅的原则</w:t>
      </w:r>
      <w:r>
        <w:rPr>
          <w:rFonts w:hint="eastAsia" w:ascii="SimHei" w:hAnsi="SimHei" w:eastAsia="黑体" w:cs="微软雅黑"/>
          <w:sz w:val="21"/>
          <w:szCs w:val="21"/>
          <w:lang w:eastAsia="zh-CN"/>
        </w:rPr>
        <w:t>；</w:t>
      </w:r>
      <w:r>
        <w:rPr>
          <w:rFonts w:hint="eastAsia" w:ascii="SimHei" w:hAnsi="SimHei" w:eastAsia="黑体" w:cs="微软雅黑"/>
          <w:sz w:val="21"/>
          <w:szCs w:val="21"/>
          <w:lang w:val="en-US" w:eastAsia="zh-CN"/>
        </w:rPr>
        <w:t>奖惩可以是个人奖惩，也可以是部门团队奖惩；</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 xml:space="preserve">第四条  </w:t>
      </w:r>
      <w:r>
        <w:rPr>
          <w:rFonts w:hint="eastAsia" w:ascii="SimHei" w:hAnsi="SimHei" w:eastAsia="黑体" w:cs="微软雅黑"/>
          <w:sz w:val="21"/>
          <w:szCs w:val="21"/>
        </w:rPr>
        <w:t>人事行政部为奖惩事由核实与操作的负责部门；总经办为奖惩的终审部门，并为奖惩申诉的接口部门。</w:t>
      </w:r>
    </w:p>
    <w:p>
      <w:pPr>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第五条  </w:t>
      </w:r>
      <w:r>
        <w:rPr>
          <w:rFonts w:hint="eastAsia" w:ascii="SimHei" w:hAnsi="SimHei" w:eastAsia="黑体" w:cs="微软雅黑"/>
          <w:sz w:val="21"/>
          <w:szCs w:val="21"/>
        </w:rPr>
        <w:t>奖惩的原则</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一、</w:t>
      </w:r>
      <w:r>
        <w:rPr>
          <w:rFonts w:hint="eastAsia" w:ascii="SimHei" w:hAnsi="SimHei" w:eastAsia="黑体" w:cs="微软雅黑"/>
          <w:sz w:val="21"/>
          <w:szCs w:val="21"/>
        </w:rPr>
        <w:t>奖惩的原则包括奖惩有据原则，奖惩及时原则，奖惩公开原则和有功必奖、有过必惩原则等原则：</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1、奖惩有据原则：奖惩的依据是公司的各项规章管理制度，员工的岗位描述及工作目标等；</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2、奖惩及时原则：为及时地鼓励员工对公司的贡献和正确行为以及纠正员工的错误行为，使奖惩机制发挥应有的作用，奖惩必须及时；</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3、奖惩公开原则：为了使奖惩公正、公平，并达到应有的效果，奖惩结果必须公开；</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4、有功必奖、有过必惩原则：严防公司员工特权的产生，在制度面前公司所有员工应人人平等，一视同仁。</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第六条  </w:t>
      </w:r>
      <w:r>
        <w:rPr>
          <w:rFonts w:hint="eastAsia" w:ascii="SimHei" w:hAnsi="SimHei" w:eastAsia="黑体" w:cs="微软雅黑"/>
          <w:sz w:val="21"/>
          <w:szCs w:val="21"/>
        </w:rPr>
        <w:t>员工的表现只有较大地超过公司对员工的基本要求，才能够给予奖励，达到或稍微超出公司对员工的基本要求，应视为员工应尽的责任，不应得到正常待遇之外的奖励。</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第七条  </w:t>
      </w:r>
      <w:r>
        <w:rPr>
          <w:rFonts w:hint="eastAsia" w:ascii="SimHei" w:hAnsi="SimHei" w:eastAsia="黑体" w:cs="微软雅黑"/>
          <w:sz w:val="21"/>
          <w:szCs w:val="21"/>
        </w:rPr>
        <w:t>员工的表现应达到公司对员工的基本要求，当员工的表现达不到公司对员工的基本要求，应给予相应惩戒。处罚的原则是从轻不从重，目的是：防微杜渐、惩前毖后。</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第八条  </w:t>
      </w:r>
      <w:r>
        <w:rPr>
          <w:rFonts w:hint="eastAsia" w:ascii="SimHei" w:hAnsi="SimHei" w:eastAsia="黑体" w:cs="微软雅黑"/>
          <w:sz w:val="21"/>
          <w:szCs w:val="21"/>
        </w:rPr>
        <w:t>对处理员工因违纪过失、责任过失行为或员工奖励而填写的表单为《奖惩单》。处罚和惩戒通知必须知达员工本人，签字确认。对于不合理、不公平的惩罚，员工有申诉的权利。</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第九条  </w:t>
      </w:r>
      <w:r>
        <w:rPr>
          <w:rFonts w:hint="eastAsia" w:ascii="SimHei" w:hAnsi="SimHei" w:eastAsia="黑体" w:cs="微软雅黑"/>
          <w:sz w:val="21"/>
          <w:szCs w:val="21"/>
        </w:rPr>
        <w:t>对员工奖惩采取拖延、推诿或不办等方式的管理人员，人事行政部在查清事实后提出处罚建议，并与当事人沟通后双方签字确认，下达《奖惩单》；若当事人对处罚有所疑异，则由总经办作为终审部门，重新对处罚事项进行核实并提出终结意见。</w:t>
      </w:r>
    </w:p>
    <w:p>
      <w:pPr>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第十条  </w:t>
      </w:r>
      <w:r>
        <w:rPr>
          <w:rFonts w:hint="eastAsia" w:ascii="SimHei" w:hAnsi="SimHei" w:eastAsia="黑体" w:cs="微软雅黑"/>
          <w:sz w:val="21"/>
          <w:szCs w:val="21"/>
        </w:rPr>
        <w:t>奖励的目的、方式和类型</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w:t>
      </w:r>
      <w:r>
        <w:rPr>
          <w:rFonts w:hint="eastAsia" w:ascii="SimHei" w:hAnsi="SimHei" w:eastAsia="黑体" w:cs="微软雅黑"/>
          <w:sz w:val="21"/>
          <w:szCs w:val="21"/>
          <w:lang w:val="en-US" w:eastAsia="zh-CN"/>
        </w:rPr>
        <w:t>1、</w:t>
      </w:r>
      <w:r>
        <w:rPr>
          <w:rFonts w:hint="eastAsia" w:ascii="SimHei" w:hAnsi="SimHei" w:eastAsia="黑体" w:cs="微软雅黑"/>
          <w:sz w:val="21"/>
          <w:szCs w:val="21"/>
        </w:rPr>
        <w:t>奖励的目的在于既要使员工得到心理及物质上的满足，又要达到激励员工勤恳工作，奋发向上，争取更好业绩的目的。</w:t>
      </w:r>
    </w:p>
    <w:p>
      <w:pPr>
        <w:spacing w:line="360" w:lineRule="auto"/>
        <w:ind w:firstLine="420"/>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2、</w:t>
      </w:r>
      <w:r>
        <w:rPr>
          <w:rFonts w:hint="eastAsia" w:ascii="SimHei" w:hAnsi="SimHei" w:eastAsia="黑体" w:cs="微软雅黑"/>
          <w:sz w:val="21"/>
          <w:szCs w:val="21"/>
        </w:rPr>
        <w:t>奖励的方式分为</w:t>
      </w:r>
      <w:r>
        <w:rPr>
          <w:rFonts w:hint="eastAsia" w:ascii="SimHei" w:hAnsi="SimHei" w:eastAsia="黑体" w:cs="微软雅黑"/>
          <w:sz w:val="21"/>
          <w:szCs w:val="21"/>
          <w:lang w:eastAsia="zh-CN"/>
        </w:rPr>
        <w:t>书面奖励、</w:t>
      </w:r>
      <w:r>
        <w:rPr>
          <w:rFonts w:hint="eastAsia" w:ascii="SimHei" w:hAnsi="SimHei" w:eastAsia="黑体" w:cs="微软雅黑"/>
          <w:sz w:val="21"/>
          <w:szCs w:val="21"/>
        </w:rPr>
        <w:t>行政奖励、经济奖励和公司特别贡献奖</w:t>
      </w:r>
      <w:r>
        <w:rPr>
          <w:rFonts w:hint="eastAsia" w:ascii="SimHei" w:hAnsi="SimHei" w:eastAsia="黑体" w:cs="微软雅黑"/>
          <w:sz w:val="21"/>
          <w:szCs w:val="21"/>
          <w:lang w:eastAsia="zh-CN"/>
        </w:rPr>
        <w:t>四</w:t>
      </w:r>
      <w:r>
        <w:rPr>
          <w:rFonts w:hint="eastAsia" w:ascii="SimHei" w:hAnsi="SimHei" w:eastAsia="黑体" w:cs="微软雅黑"/>
          <w:sz w:val="21"/>
          <w:szCs w:val="21"/>
        </w:rPr>
        <w:t>种：</w:t>
      </w:r>
      <w:r>
        <w:rPr>
          <w:rFonts w:hint="eastAsia" w:ascii="SimHei" w:hAnsi="SimHei" w:eastAsia="黑体" w:cs="微软雅黑"/>
          <w:sz w:val="21"/>
          <w:szCs w:val="21"/>
          <w:lang w:eastAsia="zh-CN"/>
        </w:rPr>
        <w:t>书面奖励将全公司通报奖励表扬；</w:t>
      </w:r>
      <w:r>
        <w:rPr>
          <w:rFonts w:hint="eastAsia" w:ascii="SimHei" w:hAnsi="SimHei" w:eastAsia="黑体" w:cs="微软雅黑"/>
          <w:sz w:val="21"/>
          <w:szCs w:val="21"/>
        </w:rPr>
        <w:t>行政奖励包括嘉奖、记功、记大功；经济奖励包括奖金、奖品；公司特别贡献奖包括荣誉及其他物质奖励，由公司总经办视具体情况确定奖励内容。以上</w:t>
      </w:r>
      <w:r>
        <w:rPr>
          <w:rFonts w:hint="eastAsia" w:ascii="SimHei" w:hAnsi="SimHei" w:eastAsia="黑体" w:cs="微软雅黑"/>
          <w:sz w:val="21"/>
          <w:szCs w:val="21"/>
          <w:lang w:eastAsia="zh-CN"/>
        </w:rPr>
        <w:t>四</w:t>
      </w:r>
      <w:r>
        <w:rPr>
          <w:rFonts w:hint="eastAsia" w:ascii="SimHei" w:hAnsi="SimHei" w:eastAsia="黑体" w:cs="微软雅黑"/>
          <w:sz w:val="21"/>
          <w:szCs w:val="21"/>
        </w:rPr>
        <w:t xml:space="preserve">种奖励可分别实行，也可合并执行。  </w:t>
      </w:r>
    </w:p>
    <w:p>
      <w:pPr>
        <w:spacing w:line="360" w:lineRule="auto"/>
        <w:ind w:firstLine="420"/>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3、个人奖励颁发给个人，部门团队奖励颁发给部门负责人代领，作为部门团队活动经费。</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第十一条  </w:t>
      </w:r>
      <w:r>
        <w:rPr>
          <w:rFonts w:hint="eastAsia" w:ascii="SimHei" w:hAnsi="SimHei" w:eastAsia="黑体" w:cs="微软雅黑"/>
          <w:sz w:val="21"/>
          <w:szCs w:val="21"/>
        </w:rPr>
        <w:t>嘉奖通报全公司，并根据情况颁发奖金50~100元，奖金在通报后一周内发放；记功通报全公司，并颁发奖金</w:t>
      </w:r>
      <w:r>
        <w:rPr>
          <w:rFonts w:hint="eastAsia" w:ascii="SimHei" w:hAnsi="SimHei" w:eastAsia="黑体" w:cs="微软雅黑"/>
          <w:sz w:val="21"/>
          <w:szCs w:val="21"/>
          <w:lang w:val="en-US" w:eastAsia="zh-CN"/>
        </w:rPr>
        <w:t>300-600</w:t>
      </w:r>
      <w:r>
        <w:rPr>
          <w:rFonts w:hint="eastAsia" w:ascii="SimHei" w:hAnsi="SimHei" w:eastAsia="黑体" w:cs="微软雅黑"/>
          <w:sz w:val="21"/>
          <w:szCs w:val="21"/>
        </w:rPr>
        <w:t>元，奖金在通报后一周内发放；记大功通报全公司，并颁发奖金</w:t>
      </w:r>
      <w:r>
        <w:rPr>
          <w:rFonts w:hint="eastAsia" w:ascii="SimHei" w:hAnsi="SimHei" w:eastAsia="黑体" w:cs="微软雅黑"/>
          <w:sz w:val="21"/>
          <w:szCs w:val="21"/>
          <w:lang w:val="en-US" w:eastAsia="zh-CN"/>
        </w:rPr>
        <w:t>600-2000</w:t>
      </w:r>
      <w:r>
        <w:rPr>
          <w:rFonts w:hint="eastAsia" w:ascii="SimHei" w:hAnsi="SimHei" w:eastAsia="黑体" w:cs="微软雅黑"/>
          <w:sz w:val="21"/>
          <w:szCs w:val="21"/>
        </w:rPr>
        <w:t>元，奖金在通报后一周内发放。</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 xml:space="preserve">第十二条  </w:t>
      </w:r>
      <w:r>
        <w:rPr>
          <w:rFonts w:hint="eastAsia" w:ascii="SimHei" w:hAnsi="SimHei" w:eastAsia="黑体" w:cs="微软雅黑"/>
          <w:sz w:val="21"/>
          <w:szCs w:val="21"/>
        </w:rPr>
        <w:t>对为公司建设与发展作出巨大贡献者，经公司总经办研究另行给予“公司特别贡献奖”。奖励内容和奖金额度由总经办就一事一人一议，公开通报奖励。</w:t>
      </w:r>
    </w:p>
    <w:p>
      <w:pPr>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第十三条  </w:t>
      </w:r>
      <w:r>
        <w:rPr>
          <w:rFonts w:hint="eastAsia" w:ascii="SimHei" w:hAnsi="SimHei" w:eastAsia="黑体" w:cs="微软雅黑"/>
          <w:sz w:val="21"/>
          <w:szCs w:val="21"/>
        </w:rPr>
        <w:t>惩戒的目的、方式和类型</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一、</w:t>
      </w:r>
      <w:r>
        <w:rPr>
          <w:rFonts w:hint="eastAsia" w:ascii="SimHei" w:hAnsi="SimHei" w:eastAsia="黑体" w:cs="微软雅黑"/>
          <w:sz w:val="21"/>
          <w:szCs w:val="21"/>
        </w:rPr>
        <w:t>惩戒的目的在于促使员工必须和应该达到并保持应有的工作水准和完成公司所安排的工作任务；惩前毖后，从而保障公司和员工共同利益和长远利益。</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二、</w:t>
      </w:r>
      <w:r>
        <w:rPr>
          <w:rFonts w:hint="eastAsia" w:ascii="SimHei" w:hAnsi="SimHei" w:eastAsia="黑体" w:cs="微软雅黑"/>
          <w:sz w:val="21"/>
          <w:szCs w:val="21"/>
        </w:rPr>
        <w:t>按照规定的标准（规章制度、岗位描述、工作目标、工作计划等）检查员工的表现，对达不到标准的员工，视情节轻重给予相应的处罚：</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1、检查员工遵守公司的各项工作纪律、规章制度的情况，一切违反有关纪律、规章制度的行为构成违纪过失，填写《奖惩单》；</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2、考查员工岗位描述（岗位说明书等）以及工作目标、工作计划的完成情况，凡对本人负有直接责任或领导责任的工作造成损失的情节视为责任过失，填写《奖惩单》。</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第十四条  </w:t>
      </w:r>
      <w:r>
        <w:rPr>
          <w:rFonts w:hint="eastAsia" w:ascii="SimHei" w:hAnsi="SimHei" w:eastAsia="黑体" w:cs="微软雅黑"/>
          <w:sz w:val="21"/>
          <w:szCs w:val="21"/>
        </w:rPr>
        <w:t>惩戒的方式有行政处分和经济处罚两种，经济处罚即为罚款：行政处分分为警告、违纪、记过、记大过、开除；以上两种惩戒可分别施行，也可合并施行。</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第十五条  </w:t>
      </w:r>
      <w:r>
        <w:rPr>
          <w:rFonts w:hint="eastAsia" w:ascii="SimHei" w:hAnsi="SimHei" w:eastAsia="黑体" w:cs="微软雅黑"/>
          <w:sz w:val="21"/>
          <w:szCs w:val="21"/>
        </w:rPr>
        <w:t>警告，即轻微违纪，初犯记警告处理</w:t>
      </w:r>
      <w:r>
        <w:rPr>
          <w:rFonts w:hint="eastAsia" w:ascii="SimHei" w:hAnsi="SimHei" w:eastAsia="黑体" w:cs="微软雅黑"/>
          <w:sz w:val="21"/>
          <w:szCs w:val="21"/>
          <w:lang w:eastAsia="zh-CN"/>
        </w:rPr>
        <w:t>，同一事件，警告三次则记违纪行为处理</w:t>
      </w:r>
      <w:r>
        <w:rPr>
          <w:rFonts w:hint="eastAsia" w:ascii="SimHei" w:hAnsi="SimHei" w:eastAsia="黑体" w:cs="微软雅黑"/>
          <w:sz w:val="21"/>
          <w:szCs w:val="21"/>
        </w:rPr>
        <w:t>；违纪行为，视情况严重情况给予50-100元不等的经济处罚，如造成损失需负赔偿责任；记过通报全公司，同时给予200</w:t>
      </w:r>
      <w:r>
        <w:rPr>
          <w:rFonts w:hint="eastAsia" w:ascii="SimHei" w:hAnsi="SimHei" w:eastAsia="黑体" w:cs="微软雅黑"/>
          <w:sz w:val="21"/>
          <w:szCs w:val="21"/>
          <w:lang w:val="en-US" w:eastAsia="zh-CN"/>
        </w:rPr>
        <w:t>-500</w:t>
      </w:r>
      <w:r>
        <w:rPr>
          <w:rFonts w:hint="eastAsia" w:ascii="SimHei" w:hAnsi="SimHei" w:eastAsia="黑体" w:cs="微软雅黑"/>
          <w:sz w:val="21"/>
          <w:szCs w:val="21"/>
        </w:rPr>
        <w:t>经济处罚，如造成损失并负赔偿责任；记大过通报全公司，同时给予</w:t>
      </w:r>
      <w:r>
        <w:rPr>
          <w:rFonts w:hint="eastAsia" w:ascii="SimHei" w:hAnsi="SimHei" w:eastAsia="黑体" w:cs="微软雅黑"/>
          <w:sz w:val="21"/>
          <w:szCs w:val="21"/>
          <w:lang w:val="en-US" w:eastAsia="zh-CN"/>
        </w:rPr>
        <w:t>500-1000</w:t>
      </w:r>
      <w:r>
        <w:rPr>
          <w:rFonts w:hint="eastAsia" w:ascii="SimHei" w:hAnsi="SimHei" w:eastAsia="黑体" w:cs="微软雅黑"/>
          <w:sz w:val="21"/>
          <w:szCs w:val="21"/>
        </w:rPr>
        <w:t>经济处罚，如造成损失并负赔偿责任；</w:t>
      </w:r>
    </w:p>
    <w:p>
      <w:pPr>
        <w:spacing w:line="360" w:lineRule="auto"/>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第十六条  </w:t>
      </w:r>
      <w:r>
        <w:rPr>
          <w:rFonts w:hint="eastAsia" w:ascii="SimHei" w:hAnsi="SimHei" w:eastAsia="黑体" w:cs="微软雅黑"/>
          <w:sz w:val="21"/>
          <w:szCs w:val="21"/>
        </w:rPr>
        <w:t>严重违纪行为，予以开除，且不支付经济补偿金，同时通报全公司，并视情节移交司法机关处理。</w:t>
      </w:r>
    </w:p>
    <w:p>
      <w:pPr>
        <w:rPr>
          <w:rFonts w:hint="eastAsia" w:ascii="微软雅黑" w:hAnsi="微软雅黑" w:eastAsia="微软雅黑" w:cs="微软雅黑"/>
          <w:sz w:val="21"/>
          <w:szCs w:val="21"/>
        </w:rPr>
      </w:pPr>
      <w:r>
        <w:rPr>
          <w:rFonts w:hint="eastAsia" w:ascii="SimHei" w:hAnsi="SimHei" w:eastAsia="黑体" w:cs="微软雅黑"/>
          <w:b w:val="0"/>
          <w:bCs w:val="0"/>
          <w:sz w:val="21"/>
          <w:szCs w:val="21"/>
          <w:lang w:val="en-US" w:eastAsia="zh-CN"/>
        </w:rPr>
        <w:t xml:space="preserve">第十七条  </w:t>
      </w:r>
      <w:r>
        <w:rPr>
          <w:rFonts w:hint="eastAsia" w:ascii="SimHei" w:hAnsi="SimHei" w:eastAsia="黑体" w:cs="微软雅黑"/>
          <w:sz w:val="21"/>
          <w:szCs w:val="21"/>
        </w:rPr>
        <w:t>奖惩内容</w:t>
      </w:r>
      <w:r>
        <w:rPr>
          <w:rFonts w:hint="eastAsia" w:ascii="SimHei" w:hAnsi="SimHei" w:eastAsia="黑体" w:cs="微软雅黑"/>
          <w:sz w:val="21"/>
          <w:szCs w:val="21"/>
          <w:lang w:eastAsia="zh-CN"/>
        </w:rPr>
        <w:t>（</w:t>
      </w:r>
      <w:r>
        <w:rPr>
          <w:rFonts w:hint="eastAsia" w:ascii="SimHei" w:hAnsi="SimHei" w:eastAsia="黑体" w:cs="微软雅黑"/>
          <w:sz w:val="21"/>
          <w:szCs w:val="21"/>
          <w:lang w:val="en-US" w:eastAsia="zh-CN"/>
        </w:rPr>
        <w:t>包括但不限于）</w:t>
      </w:r>
    </w:p>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lang w:val="en-US" w:eastAsia="zh-CN"/>
        </w:rPr>
        <w:t>一、</w:t>
      </w:r>
      <w:r>
        <w:rPr>
          <w:rFonts w:hint="eastAsia" w:ascii="SimHei" w:hAnsi="SimHei" w:eastAsia="黑体" w:cs="微软雅黑"/>
          <w:sz w:val="21"/>
          <w:szCs w:val="21"/>
          <w:lang w:eastAsia="zh-CN"/>
        </w:rPr>
        <w:t>奖励部分</w:t>
      </w:r>
    </w:p>
    <w:tbl>
      <w:tblPr>
        <w:tblStyle w:val="11"/>
        <w:tblW w:w="9266" w:type="dxa"/>
        <w:tblInd w:w="3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6416"/>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spacing w:line="360" w:lineRule="auto"/>
              <w:jc w:val="center"/>
              <w:rPr>
                <w:rFonts w:hint="eastAsia" w:ascii="微软雅黑" w:hAnsi="微软雅黑" w:eastAsia="微软雅黑" w:cs="微软雅黑"/>
                <w:b/>
                <w:bCs/>
                <w:sz w:val="21"/>
                <w:szCs w:val="21"/>
                <w:vertAlign w:val="baseline"/>
                <w:lang w:eastAsia="zh-CN"/>
              </w:rPr>
            </w:pPr>
            <w:r>
              <w:rPr>
                <w:rFonts w:hint="eastAsia" w:ascii="SimHei" w:hAnsi="SimHei" w:eastAsia="黑体" w:cs="微软雅黑"/>
                <w:b/>
                <w:bCs/>
                <w:sz w:val="21"/>
                <w:szCs w:val="21"/>
                <w:vertAlign w:val="baseline"/>
                <w:lang w:eastAsia="zh-CN"/>
              </w:rPr>
              <w:t>序号</w:t>
            </w:r>
          </w:p>
        </w:tc>
        <w:tc>
          <w:tcPr>
            <w:tcW w:w="6416" w:type="dxa"/>
          </w:tcPr>
          <w:p>
            <w:pPr>
              <w:spacing w:line="360" w:lineRule="auto"/>
              <w:jc w:val="center"/>
              <w:rPr>
                <w:rFonts w:hint="eastAsia" w:ascii="微软雅黑" w:hAnsi="微软雅黑" w:eastAsia="微软雅黑" w:cs="微软雅黑"/>
                <w:b/>
                <w:bCs/>
                <w:sz w:val="21"/>
                <w:szCs w:val="21"/>
                <w:vertAlign w:val="baseline"/>
                <w:lang w:eastAsia="zh-CN"/>
              </w:rPr>
            </w:pPr>
            <w:r>
              <w:rPr>
                <w:rFonts w:hint="eastAsia" w:ascii="SimHei" w:hAnsi="SimHei" w:eastAsia="黑体" w:cs="微软雅黑"/>
                <w:b/>
                <w:bCs/>
                <w:sz w:val="21"/>
                <w:szCs w:val="21"/>
                <w:vertAlign w:val="baseline"/>
                <w:lang w:eastAsia="zh-CN"/>
              </w:rPr>
              <w:t>具体行为</w:t>
            </w:r>
          </w:p>
        </w:tc>
        <w:tc>
          <w:tcPr>
            <w:tcW w:w="1950" w:type="dxa"/>
          </w:tcPr>
          <w:p>
            <w:pPr>
              <w:spacing w:line="360" w:lineRule="auto"/>
              <w:jc w:val="center"/>
              <w:rPr>
                <w:rFonts w:hint="eastAsia" w:ascii="微软雅黑" w:hAnsi="微软雅黑" w:eastAsia="微软雅黑" w:cs="微软雅黑"/>
                <w:b/>
                <w:bCs/>
                <w:sz w:val="21"/>
                <w:szCs w:val="21"/>
                <w:vertAlign w:val="baseline"/>
                <w:lang w:eastAsia="zh-CN"/>
              </w:rPr>
            </w:pPr>
            <w:r>
              <w:rPr>
                <w:rFonts w:hint="eastAsia" w:ascii="SimHei" w:hAnsi="SimHei" w:eastAsia="黑体" w:cs="微软雅黑"/>
                <w:b/>
                <w:bCs/>
                <w:sz w:val="21"/>
                <w:szCs w:val="21"/>
                <w:vertAlign w:val="baseline"/>
                <w:lang w:eastAsia="zh-CN"/>
              </w:rPr>
              <w:t>奖励类型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1</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全年满勤，无迟到、早退、病、事假者；</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lang w:val="en-US" w:eastAsia="zh-CN"/>
              </w:rPr>
              <w:t>2</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对公司管理或部门业务运作提成合理化建议，经采纳实施，给公司带来显著经济效益者；</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lang w:val="en-US" w:eastAsia="zh-CN"/>
              </w:rPr>
              <w:t>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3</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维护公司荣誉，塑造企业形象，受到客户或外界书面表扬的；</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4</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其他对公司或社会有益的行为，具有事实证明者；</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5</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工作努力、业务纯熟，能适时完成重大或特殊交办任务者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6</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当</w:t>
            </w:r>
            <w:r>
              <w:rPr>
                <w:rFonts w:hint="eastAsia" w:ascii="SimHei" w:hAnsi="SimHei" w:eastAsia="黑体" w:cs="微软雅黑"/>
                <w:sz w:val="21"/>
                <w:szCs w:val="21"/>
              </w:rPr>
              <w:t>月能超额（20％～40％）完成上级下达的工作任务者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lang w:eastAsia="zh-CN"/>
              </w:rPr>
            </w:pPr>
            <w:r>
              <w:rPr>
                <w:rFonts w:hint="eastAsia" w:ascii="SimHei" w:hAnsi="SimHei" w:eastAsia="黑体" w:cs="微软雅黑"/>
                <w:sz w:val="21"/>
                <w:szCs w:val="21"/>
                <w:lang w:val="en-US" w:eastAsia="zh-CN"/>
              </w:rPr>
              <w:t>7</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遇有灾变或意外事故，能够奋不顾身，不避危难，极力抢救并减少公司损失者；</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记功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lang w:eastAsia="zh-CN"/>
              </w:rPr>
            </w:pPr>
            <w:r>
              <w:rPr>
                <w:rFonts w:hint="eastAsia" w:ascii="SimHei" w:hAnsi="SimHei" w:eastAsia="黑体" w:cs="微软雅黑"/>
                <w:sz w:val="21"/>
                <w:szCs w:val="21"/>
                <w:lang w:val="en-US" w:eastAsia="zh-CN"/>
              </w:rPr>
              <w:t>8</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检举揭发违反公司规章制度或侵害公司利益的行为，为公司挽回形象或财产损失者；</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记功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9</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当</w:t>
            </w:r>
            <w:r>
              <w:rPr>
                <w:rFonts w:hint="eastAsia" w:ascii="SimHei" w:hAnsi="SimHei" w:eastAsia="黑体" w:cs="微软雅黑"/>
                <w:sz w:val="21"/>
                <w:szCs w:val="21"/>
              </w:rPr>
              <w:t>月能超额（＞40％）完成上级下达的工作任务者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10</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全年累计获记功3次以上且未受到惩戒处理者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11</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通过自身努力，避免了质量事故、安全事故和设备事故者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vertAlign w:val="baseline"/>
                <w:lang w:eastAsia="zh-CN"/>
              </w:rPr>
            </w:pPr>
            <w:r>
              <w:rPr>
                <w:rFonts w:hint="eastAsia" w:ascii="SimHei" w:hAnsi="SimHei" w:eastAsia="黑体" w:cs="微软雅黑"/>
                <w:sz w:val="21"/>
                <w:szCs w:val="21"/>
                <w:lang w:val="en-US" w:eastAsia="zh-CN"/>
              </w:rPr>
              <w:t>12</w:t>
            </w:r>
          </w:p>
        </w:tc>
        <w:tc>
          <w:tcPr>
            <w:tcW w:w="6416" w:type="dxa"/>
            <w:vAlign w:val="center"/>
          </w:tcPr>
          <w:p>
            <w:pPr>
              <w:spacing w:line="360" w:lineRule="auto"/>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承担巨大风险，挽救公司财产，较</w:t>
            </w:r>
            <w:r>
              <w:rPr>
                <w:rFonts w:hint="eastAsia" w:ascii="SimHei" w:hAnsi="SimHei" w:eastAsia="黑体" w:cs="微软雅黑"/>
                <w:sz w:val="21"/>
                <w:szCs w:val="21"/>
                <w:lang w:val="en-US" w:eastAsia="zh-CN"/>
              </w:rPr>
              <w:t>以上两项</w:t>
            </w:r>
            <w:r>
              <w:rPr>
                <w:rFonts w:hint="eastAsia" w:ascii="SimHei" w:hAnsi="SimHei" w:eastAsia="黑体" w:cs="微软雅黑"/>
                <w:sz w:val="21"/>
                <w:szCs w:val="21"/>
              </w:rPr>
              <w:t>表现更为突出者；</w:t>
            </w:r>
          </w:p>
        </w:tc>
        <w:tc>
          <w:tcPr>
            <w:tcW w:w="1950" w:type="dxa"/>
            <w:vAlign w:val="center"/>
          </w:tcPr>
          <w:p>
            <w:pPr>
              <w:spacing w:line="360" w:lineRule="auto"/>
              <w:jc w:val="center"/>
              <w:rPr>
                <w:rFonts w:hint="eastAsia" w:ascii="微软雅黑" w:hAnsi="微软雅黑" w:eastAsia="微软雅黑" w:cs="微软雅黑"/>
                <w:sz w:val="21"/>
                <w:szCs w:val="21"/>
                <w:vertAlign w:val="baseline"/>
              </w:rPr>
            </w:pPr>
            <w:r>
              <w:rPr>
                <w:rFonts w:hint="eastAsia" w:ascii="SimHei" w:hAnsi="SimHei" w:eastAsia="黑体" w:cs="微软雅黑"/>
                <w:sz w:val="21"/>
                <w:szCs w:val="21"/>
              </w:rPr>
              <w:t>记大功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13</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通过自身的努力，避免了重大质量事故、安全事故和设备设施事故者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记大功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14</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连续三年，年终考核列为优等者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记大功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15</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对公司生产经营、管理等方面提出合理化建议，并经实施有显著成效者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视程度进行奖励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16</w:t>
            </w:r>
          </w:p>
        </w:tc>
        <w:tc>
          <w:tcPr>
            <w:tcW w:w="6416"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进行发明创造，或在技术管理上大胆革新并取得经济效益者</w:t>
            </w:r>
          </w:p>
        </w:tc>
        <w:tc>
          <w:tcPr>
            <w:tcW w:w="1950"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视程度进行奖励</w:t>
            </w:r>
          </w:p>
        </w:tc>
      </w:tr>
    </w:tbl>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二、惩罚部分</w:t>
      </w:r>
    </w:p>
    <w:tbl>
      <w:tblPr>
        <w:tblStyle w:val="10"/>
        <w:tblW w:w="9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6394"/>
        <w:gridCol w:w="1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221" w:type="dxa"/>
            <w:gridSpan w:val="3"/>
            <w:vAlign w:val="center"/>
          </w:tcPr>
          <w:p>
            <w:pPr>
              <w:spacing w:line="360" w:lineRule="auto"/>
              <w:rPr>
                <w:rFonts w:hint="eastAsia" w:ascii="微软雅黑" w:hAnsi="微软雅黑" w:eastAsia="微软雅黑" w:cs="微软雅黑"/>
                <w:b/>
                <w:sz w:val="21"/>
                <w:szCs w:val="21"/>
                <w:lang w:eastAsia="zh-CN"/>
              </w:rPr>
            </w:pPr>
            <w:r>
              <w:rPr>
                <w:rFonts w:hint="eastAsia" w:ascii="SimHei" w:hAnsi="SimHei" w:eastAsia="黑体" w:cs="微软雅黑"/>
                <w:b/>
                <w:bCs w:val="0"/>
                <w:sz w:val="24"/>
                <w:szCs w:val="24"/>
                <w:vertAlign w:val="baseline"/>
                <w:lang w:eastAsia="zh-CN"/>
              </w:rPr>
              <w:t>工作态度、任职能力类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68" w:type="dxa"/>
            <w:vAlign w:val="center"/>
          </w:tcPr>
          <w:p>
            <w:pPr>
              <w:spacing w:line="360" w:lineRule="auto"/>
              <w:jc w:val="center"/>
              <w:rPr>
                <w:rFonts w:hint="eastAsia" w:ascii="微软雅黑" w:hAnsi="微软雅黑" w:eastAsia="微软雅黑" w:cs="微软雅黑"/>
                <w:b/>
                <w:sz w:val="21"/>
                <w:szCs w:val="21"/>
                <w:lang w:eastAsia="zh-CN"/>
              </w:rPr>
            </w:pPr>
            <w:r>
              <w:rPr>
                <w:rFonts w:hint="eastAsia" w:ascii="SimHei" w:hAnsi="SimHei" w:eastAsia="黑体" w:cs="微软雅黑"/>
                <w:b/>
                <w:sz w:val="21"/>
                <w:szCs w:val="21"/>
                <w:lang w:eastAsia="zh-CN"/>
              </w:rPr>
              <w:t>序号</w:t>
            </w:r>
          </w:p>
        </w:tc>
        <w:tc>
          <w:tcPr>
            <w:tcW w:w="6394" w:type="dxa"/>
            <w:vAlign w:val="center"/>
          </w:tcPr>
          <w:p>
            <w:pPr>
              <w:spacing w:line="360" w:lineRule="auto"/>
              <w:jc w:val="center"/>
              <w:rPr>
                <w:rFonts w:hint="eastAsia" w:ascii="微软雅黑" w:hAnsi="微软雅黑" w:eastAsia="微软雅黑" w:cs="微软雅黑"/>
                <w:b/>
                <w:sz w:val="21"/>
                <w:szCs w:val="21"/>
                <w:lang w:eastAsia="zh-CN"/>
              </w:rPr>
            </w:pPr>
            <w:r>
              <w:rPr>
                <w:rFonts w:hint="eastAsia" w:ascii="SimHei" w:hAnsi="SimHei" w:eastAsia="黑体" w:cs="微软雅黑"/>
                <w:b/>
                <w:sz w:val="21"/>
                <w:szCs w:val="21"/>
                <w:lang w:eastAsia="zh-CN"/>
              </w:rPr>
              <w:t>具体行为</w:t>
            </w:r>
          </w:p>
        </w:tc>
        <w:tc>
          <w:tcPr>
            <w:tcW w:w="1959" w:type="dxa"/>
            <w:vAlign w:val="center"/>
          </w:tcPr>
          <w:p>
            <w:pPr>
              <w:spacing w:line="360" w:lineRule="auto"/>
              <w:jc w:val="center"/>
              <w:rPr>
                <w:rFonts w:hint="eastAsia" w:ascii="微软雅黑" w:hAnsi="微软雅黑" w:eastAsia="微软雅黑" w:cs="微软雅黑"/>
                <w:b/>
                <w:sz w:val="21"/>
                <w:szCs w:val="21"/>
                <w:lang w:eastAsia="zh-CN"/>
              </w:rPr>
            </w:pPr>
            <w:r>
              <w:rPr>
                <w:rFonts w:hint="eastAsia" w:ascii="SimHei" w:hAnsi="SimHei" w:eastAsia="黑体" w:cs="微软雅黑"/>
                <w:b/>
                <w:sz w:val="21"/>
                <w:szCs w:val="21"/>
                <w:lang w:eastAsia="zh-CN"/>
              </w:rPr>
              <w:t>惩罚类型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1</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违反公司员工行为规范者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2</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rPr>
              <w:t>未能及时传达、执行公司下发文件者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3</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工作执行、跟进不力，协作工作时态度消极者；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4</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消极对待上级的工作指导或工作安排，不服从管理人员的合理指导，情节轻微者；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5</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对上级指示或有期限的命令，未如期完成或处理严重不当且未申报正当理由，或无正当理由未完成职责内工作任务者；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6</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知悉</w:t>
            </w:r>
            <w:r>
              <w:rPr>
                <w:rFonts w:hint="eastAsia" w:ascii="SimHei" w:hAnsi="SimHei" w:eastAsia="黑体" w:cs="微软雅黑"/>
                <w:sz w:val="21"/>
                <w:szCs w:val="21"/>
              </w:rPr>
              <w:t>部门发生重大事情，如物品丢失等，未能及时上报有关部门或主管领导者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b w:val="0"/>
                <w:bCs/>
                <w:sz w:val="21"/>
                <w:szCs w:val="21"/>
                <w:vertAlign w:val="baseline"/>
                <w:lang w:val="en-US" w:eastAsia="zh-CN"/>
              </w:rPr>
              <w:t>7</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未经批准擅自离</w:t>
            </w:r>
            <w:r>
              <w:rPr>
                <w:rFonts w:hint="eastAsia" w:ascii="SimHei" w:hAnsi="SimHei" w:eastAsia="黑体" w:cs="微软雅黑"/>
                <w:sz w:val="21"/>
                <w:szCs w:val="21"/>
                <w:lang w:eastAsia="zh-CN"/>
              </w:rPr>
              <w:t>岗</w:t>
            </w:r>
            <w:r>
              <w:rPr>
                <w:rFonts w:hint="eastAsia" w:ascii="SimHei" w:hAnsi="SimHei" w:eastAsia="黑体" w:cs="微软雅黑"/>
                <w:sz w:val="21"/>
                <w:szCs w:val="21"/>
              </w:rPr>
              <w:t>怠慢工作者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b w:val="0"/>
                <w:bCs/>
                <w:sz w:val="21"/>
                <w:szCs w:val="21"/>
                <w:vertAlign w:val="baseline"/>
                <w:lang w:val="en-US" w:eastAsia="zh-CN"/>
              </w:rPr>
              <w:t>8</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不服从上级领导工作安排及工作调动者；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b w:val="0"/>
                <w:bCs/>
                <w:sz w:val="21"/>
                <w:szCs w:val="21"/>
                <w:vertAlign w:val="baseline"/>
                <w:lang w:val="en-US" w:eastAsia="zh-CN"/>
              </w:rPr>
              <w:t>9</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因指挥、监督不力造成事故情节较轻者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b w:val="0"/>
                <w:bCs/>
                <w:sz w:val="21"/>
                <w:szCs w:val="21"/>
                <w:vertAlign w:val="baseline"/>
                <w:lang w:val="en-US" w:eastAsia="zh-CN"/>
              </w:rPr>
              <w:t>10</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不能按时完成重大事务，又不及时复命，但未造成损失者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b w:val="0"/>
                <w:bCs/>
                <w:sz w:val="21"/>
                <w:szCs w:val="21"/>
                <w:vertAlign w:val="baseline"/>
                <w:lang w:val="en-US" w:eastAsia="zh-CN"/>
              </w:rPr>
              <w:t>11</w:t>
            </w:r>
          </w:p>
        </w:tc>
        <w:tc>
          <w:tcPr>
            <w:tcW w:w="6394" w:type="dxa"/>
            <w:vAlign w:val="center"/>
          </w:tcPr>
          <w:p>
            <w:pPr>
              <w:spacing w:line="360" w:lineRule="auto"/>
              <w:ind w:left="-53" w:leftChars="-25"/>
              <w:rPr>
                <w:rFonts w:hint="eastAsia" w:ascii="微软雅黑" w:hAnsi="微软雅黑" w:eastAsia="微软雅黑" w:cs="微软雅黑"/>
                <w:sz w:val="21"/>
                <w:szCs w:val="21"/>
              </w:rPr>
            </w:pPr>
            <w:r>
              <w:rPr>
                <w:rFonts w:hint="eastAsia" w:ascii="SimHei" w:hAnsi="SimHei" w:eastAsia="黑体" w:cs="微软雅黑"/>
                <w:sz w:val="21"/>
                <w:szCs w:val="21"/>
              </w:rPr>
              <w:t>对上级指示或有期限命令，无故未能如期完成导致影响公司权益者；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b w:val="0"/>
                <w:bCs/>
                <w:sz w:val="21"/>
                <w:szCs w:val="21"/>
                <w:vertAlign w:val="baseline"/>
                <w:lang w:val="en-US" w:eastAsia="zh-CN"/>
              </w:rPr>
            </w:pPr>
            <w:r>
              <w:rPr>
                <w:rFonts w:hint="eastAsia" w:ascii="SimHei" w:hAnsi="SimHei" w:eastAsia="黑体" w:cs="微软雅黑"/>
                <w:b w:val="0"/>
                <w:bCs/>
                <w:sz w:val="21"/>
                <w:szCs w:val="21"/>
                <w:vertAlign w:val="baseline"/>
                <w:lang w:val="en-US" w:eastAsia="zh-CN"/>
              </w:rPr>
              <w:t>12</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顶撞上司、或恶意中伤同事，在公司范围内大声争吵者；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b w:val="0"/>
                <w:bCs/>
                <w:sz w:val="21"/>
                <w:szCs w:val="21"/>
                <w:vertAlign w:val="baseline"/>
                <w:lang w:val="en-US" w:eastAsia="zh-CN"/>
              </w:rPr>
            </w:pPr>
            <w:r>
              <w:rPr>
                <w:rFonts w:hint="eastAsia" w:ascii="SimHei" w:hAnsi="SimHei" w:eastAsia="黑体" w:cs="微软雅黑"/>
                <w:b w:val="0"/>
                <w:bCs/>
                <w:sz w:val="21"/>
                <w:szCs w:val="21"/>
                <w:vertAlign w:val="baseline"/>
                <w:lang w:val="en-US" w:eastAsia="zh-CN"/>
              </w:rPr>
              <w:t>13</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违反公司制度被处分后态度强硬，拒不认错，甚至顶撞者；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b w:val="0"/>
                <w:bCs/>
                <w:sz w:val="21"/>
                <w:szCs w:val="21"/>
                <w:vertAlign w:val="baseline"/>
                <w:lang w:val="en-US" w:eastAsia="zh-CN"/>
              </w:rPr>
            </w:pPr>
            <w:r>
              <w:rPr>
                <w:rFonts w:hint="eastAsia" w:ascii="SimHei" w:hAnsi="SimHei" w:eastAsia="黑体" w:cs="微软雅黑"/>
                <w:b w:val="0"/>
                <w:bCs/>
                <w:sz w:val="21"/>
                <w:szCs w:val="21"/>
                <w:vertAlign w:val="baseline"/>
                <w:lang w:val="en-US" w:eastAsia="zh-CN"/>
              </w:rPr>
              <w:t>14</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事故调查过程中，有不诚行为或不予配合、刻意干扰者；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b w:val="0"/>
                <w:bCs/>
                <w:sz w:val="21"/>
                <w:szCs w:val="21"/>
                <w:vertAlign w:val="baseline"/>
                <w:lang w:val="en-US" w:eastAsia="zh-CN"/>
              </w:rPr>
            </w:pPr>
            <w:r>
              <w:rPr>
                <w:rFonts w:hint="eastAsia" w:ascii="SimHei" w:hAnsi="SimHei" w:eastAsia="黑体" w:cs="微软雅黑"/>
                <w:b w:val="0"/>
                <w:bCs/>
                <w:sz w:val="21"/>
                <w:szCs w:val="21"/>
                <w:vertAlign w:val="baseline"/>
                <w:lang w:val="en-US" w:eastAsia="zh-CN"/>
              </w:rPr>
              <w:t>15</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一个月内再次违反警告处分所列的同一条款者；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b w:val="0"/>
                <w:bCs/>
                <w:sz w:val="21"/>
                <w:szCs w:val="21"/>
                <w:vertAlign w:val="baseline"/>
                <w:lang w:val="en-US" w:eastAsia="zh-CN"/>
              </w:rPr>
              <w:t>16</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一个月内警告三次者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b w:val="0"/>
                <w:bCs/>
                <w:sz w:val="21"/>
                <w:szCs w:val="21"/>
                <w:vertAlign w:val="baseline"/>
                <w:lang w:val="en-US" w:eastAsia="zh-CN"/>
              </w:rPr>
              <w:t>17</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工作时间酗酒者，或在公司期间聚众赌博者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b w:val="0"/>
                <w:bCs/>
                <w:sz w:val="21"/>
                <w:szCs w:val="21"/>
                <w:vertAlign w:val="baseline"/>
                <w:lang w:val="en-US" w:eastAsia="zh-CN"/>
              </w:rPr>
              <w:t>18</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不服从主管人员合理指导，屡劝不听三次（含）以上者；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19</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伪造病假单证明或无病说谎开病假证明者；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20</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对同事恶意攻击或诬害、伪证、制造事端者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21</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故意造成同事失和或造成领导失察责任或致使他人工作受阻，公司利益直接或间接受到损害者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22</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对下属正常申诉打击报复经查属实但情节轻微者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23</w:t>
            </w:r>
          </w:p>
        </w:tc>
        <w:tc>
          <w:tcPr>
            <w:tcW w:w="639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53" w:leftChars="-25" w:right="0" w:rightChars="0" w:firstLine="0" w:firstLineChars="0"/>
              <w:jc w:val="both"/>
              <w:textAlignment w:val="auto"/>
              <w:outlineLvl w:val="9"/>
              <w:rPr>
                <w:rFonts w:hint="eastAsia" w:ascii="微软雅黑" w:hAnsi="微软雅黑" w:eastAsia="微软雅黑" w:cs="微软雅黑"/>
                <w:sz w:val="21"/>
                <w:szCs w:val="21"/>
              </w:rPr>
            </w:pPr>
            <w:r>
              <w:rPr>
                <w:rFonts w:hint="eastAsia" w:ascii="SimHei" w:hAnsi="SimHei" w:eastAsia="黑体" w:cs="微软雅黑"/>
                <w:sz w:val="21"/>
                <w:szCs w:val="21"/>
              </w:rPr>
              <w:t>对能够预防的事故不与</w:t>
            </w:r>
            <w:r>
              <w:rPr>
                <w:rFonts w:hint="eastAsia" w:ascii="SimHei" w:hAnsi="SimHei" w:eastAsia="黑体" w:cs="微软雅黑"/>
                <w:sz w:val="21"/>
                <w:szCs w:val="21"/>
                <w:lang w:val="en-US" w:eastAsia="zh-CN"/>
              </w:rPr>
              <w:t>处理、</w:t>
            </w:r>
            <w:r>
              <w:rPr>
                <w:rFonts w:hint="eastAsia" w:ascii="SimHei" w:hAnsi="SimHei" w:eastAsia="黑体" w:cs="微软雅黑"/>
                <w:sz w:val="21"/>
                <w:szCs w:val="21"/>
              </w:rPr>
              <w:t>不积极采取措施致使公司利益受到2000元以内经济损失者（同时赔偿公司所受经济损失）；</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24</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对待客户，服务态度生硬，工作作风恶劣，引起客户不满，影响公司业务和信誉者；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25</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年度内累计违纪三次者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b w:val="0"/>
                <w:bCs/>
                <w:sz w:val="21"/>
                <w:szCs w:val="21"/>
                <w:vertAlign w:val="baseline"/>
                <w:lang w:val="en-US" w:eastAsia="zh-CN"/>
              </w:rPr>
              <w:t>26</w:t>
            </w:r>
          </w:p>
        </w:tc>
        <w:tc>
          <w:tcPr>
            <w:tcW w:w="6394" w:type="dxa"/>
            <w:vAlign w:val="center"/>
          </w:tcPr>
          <w:p>
            <w:pPr>
              <w:spacing w:line="360" w:lineRule="auto"/>
              <w:ind w:left="-53" w:leftChars="-25"/>
              <w:rPr>
                <w:rFonts w:hint="eastAsia" w:ascii="微软雅黑" w:hAnsi="微软雅黑" w:eastAsia="微软雅黑" w:cs="微软雅黑"/>
                <w:sz w:val="21"/>
                <w:szCs w:val="21"/>
              </w:rPr>
            </w:pPr>
            <w:r>
              <w:rPr>
                <w:rFonts w:hint="eastAsia" w:ascii="SimHei" w:hAnsi="SimHei" w:eastAsia="黑体" w:cs="微软雅黑"/>
                <w:sz w:val="21"/>
                <w:szCs w:val="21"/>
              </w:rPr>
              <w:t>对能够预防的事故不与</w:t>
            </w:r>
            <w:r>
              <w:rPr>
                <w:rFonts w:hint="eastAsia" w:ascii="SimHei" w:hAnsi="SimHei" w:eastAsia="黑体" w:cs="微软雅黑"/>
                <w:sz w:val="21"/>
                <w:szCs w:val="21"/>
                <w:lang w:val="en-US" w:eastAsia="zh-CN"/>
              </w:rPr>
              <w:t>处理、</w:t>
            </w:r>
            <w:r>
              <w:rPr>
                <w:rFonts w:hint="eastAsia" w:ascii="SimHei" w:hAnsi="SimHei" w:eastAsia="黑体" w:cs="微软雅黑"/>
                <w:sz w:val="21"/>
                <w:szCs w:val="21"/>
              </w:rPr>
              <w:t>不积极采取措施，致使公司受到2000～</w:t>
            </w:r>
            <w:r>
              <w:rPr>
                <w:rFonts w:hint="eastAsia" w:ascii="SimHei" w:hAnsi="SimHei" w:eastAsia="黑体" w:cs="微软雅黑"/>
                <w:sz w:val="21"/>
                <w:szCs w:val="21"/>
                <w:lang w:val="en-US" w:eastAsia="zh-CN"/>
              </w:rPr>
              <w:t>5</w:t>
            </w:r>
            <w:r>
              <w:rPr>
                <w:rFonts w:hint="eastAsia" w:ascii="SimHei" w:hAnsi="SimHei" w:eastAsia="黑体" w:cs="微软雅黑"/>
                <w:sz w:val="21"/>
                <w:szCs w:val="21"/>
              </w:rPr>
              <w:t>000元的经济损失者（同时赔偿公司所受经济损失）</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b w:val="0"/>
                <w:bCs/>
                <w:sz w:val="21"/>
                <w:szCs w:val="21"/>
                <w:vertAlign w:val="baseline"/>
                <w:lang w:val="en-US" w:eastAsia="zh-CN"/>
              </w:rPr>
              <w:t>27</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故意损坏公司重要</w:t>
            </w:r>
            <w:r>
              <w:rPr>
                <w:rFonts w:hint="eastAsia" w:ascii="SimHei" w:hAnsi="SimHei" w:eastAsia="黑体" w:cs="微软雅黑"/>
                <w:sz w:val="21"/>
                <w:szCs w:val="21"/>
                <w:lang w:val="en-US" w:eastAsia="zh-CN"/>
              </w:rPr>
              <w:t>证件</w:t>
            </w:r>
            <w:r>
              <w:rPr>
                <w:rFonts w:hint="eastAsia" w:ascii="SimHei" w:hAnsi="SimHei" w:eastAsia="黑体" w:cs="微软雅黑"/>
                <w:sz w:val="21"/>
                <w:szCs w:val="21"/>
              </w:rPr>
              <w:t>或公物者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28</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虚报业绩、瞒报事故者而蓄意妄取成绩、荣誉和个人私利者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29</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color w:val="000000"/>
                <w:sz w:val="21"/>
                <w:szCs w:val="21"/>
                <w:lang w:eastAsia="zh-CN"/>
              </w:rPr>
              <w:t>因过失违反工作相关流程规范，并造成三千元以上（含三千元）损失的或损失虽未达到</w:t>
            </w:r>
            <w:r>
              <w:rPr>
                <w:rFonts w:hint="eastAsia" w:ascii="SimHei" w:hAnsi="SimHei" w:eastAsia="黑体" w:cs="微软雅黑"/>
                <w:color w:val="000000"/>
                <w:sz w:val="21"/>
                <w:szCs w:val="21"/>
                <w:lang w:val="en-US" w:eastAsia="zh-CN"/>
              </w:rPr>
              <w:t>3000</w:t>
            </w:r>
            <w:r>
              <w:rPr>
                <w:rFonts w:hint="eastAsia" w:ascii="SimHei" w:hAnsi="SimHei" w:eastAsia="黑体" w:cs="微软雅黑"/>
                <w:color w:val="000000"/>
                <w:sz w:val="21"/>
                <w:szCs w:val="21"/>
                <w:lang w:eastAsia="zh-CN"/>
              </w:rPr>
              <w:t>元但给公司管理、声誉、权益等造成不利影响或后果的（同时赔偿公司所受经济损失）；</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lang w:eastAsia="zh-CN"/>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30</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年度内累计记过三次者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31</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在公司内煽动怠工或罢工者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32</w:t>
            </w:r>
          </w:p>
        </w:tc>
        <w:tc>
          <w:tcPr>
            <w:tcW w:w="6394" w:type="dxa"/>
            <w:vAlign w:val="center"/>
          </w:tcPr>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违反公司保密制度，泄露公司秘密事项，已对公司利益造成严重损害者（同时移交司法机关处理）</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33</w:t>
            </w:r>
          </w:p>
        </w:tc>
        <w:tc>
          <w:tcPr>
            <w:tcW w:w="6394" w:type="dxa"/>
            <w:vAlign w:val="center"/>
          </w:tcPr>
          <w:p>
            <w:pPr>
              <w:spacing w:line="360" w:lineRule="auto"/>
              <w:ind w:left="-53" w:leftChars="-25"/>
              <w:rPr>
                <w:rFonts w:hint="eastAsia" w:ascii="微软雅黑" w:hAnsi="微软雅黑" w:eastAsia="微软雅黑" w:cs="微软雅黑"/>
                <w:sz w:val="21"/>
                <w:szCs w:val="21"/>
              </w:rPr>
            </w:pPr>
            <w:r>
              <w:rPr>
                <w:rFonts w:hint="eastAsia" w:ascii="SimHei" w:hAnsi="SimHei" w:eastAsia="黑体" w:cs="微软雅黑"/>
                <w:sz w:val="21"/>
                <w:szCs w:val="21"/>
              </w:rPr>
              <w:t>玩忽职守，致使公司蒙受</w:t>
            </w:r>
            <w:r>
              <w:rPr>
                <w:rFonts w:hint="eastAsia" w:ascii="SimHei" w:hAnsi="SimHei" w:eastAsia="黑体" w:cs="微软雅黑"/>
                <w:sz w:val="21"/>
                <w:szCs w:val="21"/>
                <w:lang w:val="en-US" w:eastAsia="zh-CN"/>
              </w:rPr>
              <w:t>5</w:t>
            </w:r>
            <w:r>
              <w:rPr>
                <w:rFonts w:hint="eastAsia" w:ascii="SimHei" w:hAnsi="SimHei" w:eastAsia="黑体" w:cs="微软雅黑"/>
                <w:sz w:val="21"/>
                <w:szCs w:val="21"/>
              </w:rPr>
              <w:t>000元（含）以上经济损失者，并负赔偿责任；</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34</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滥用职权，恣意挥霍公司财产造成较大经济损失者（同时移交司法机关处理）</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35</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偷盗、侵占同事或公司财物经查属实者（同时移交司法机关处理）</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36</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在执行公务和对外交往中索贿、受贿，收取回扣数额较大者（同时移交司法机关处理）</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37</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伪造或变造或盗用公司印章或信物严重损害公司权益者（同时移交司法机关处理）</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38</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违反国家法律法规者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39</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在职期间受治安拘留，经查确有违法行为者；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40</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在职期间刑事犯罪者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41</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组织或参加邪教、封建迷信、未经批准的社会性游行、集会、示威等非法组织或活动的；</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42</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员工入职时提供虚假信息和虚假证件者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43</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color w:val="000000"/>
                <w:sz w:val="21"/>
                <w:szCs w:val="21"/>
              </w:rPr>
              <w:t>在公司私藏凶器、炸药、非法物品</w:t>
            </w:r>
            <w:r>
              <w:rPr>
                <w:rFonts w:hint="eastAsia" w:ascii="SimHei" w:hAnsi="SimHei" w:eastAsia="黑体" w:cs="微软雅黑"/>
                <w:color w:val="000000"/>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44</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color w:val="000000"/>
                <w:sz w:val="21"/>
                <w:szCs w:val="21"/>
                <w:lang w:eastAsia="zh-CN"/>
              </w:rPr>
              <w:t>散播违反法律、妨碍社会安定和国家安全的言论，散播淫秽、色情、赌博、暴力、凶杀、恐怖或者教唆犯罪的内容和信息；</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b w:val="0"/>
                <w:bCs/>
                <w:sz w:val="21"/>
                <w:szCs w:val="21"/>
                <w:vertAlign w:val="baseline"/>
                <w:lang w:val="en-US" w:eastAsia="zh-CN"/>
              </w:rPr>
              <w:t>45</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color w:val="000000"/>
                <w:sz w:val="21"/>
                <w:szCs w:val="21"/>
                <w:lang w:eastAsia="zh-CN"/>
              </w:rPr>
              <w:t>因家庭纠纷或其它纠纷，严重影响工作，经教育不改正的；</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46</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rPr>
              <w:t>年度内累计记大过三次者</w:t>
            </w:r>
            <w:r>
              <w:rPr>
                <w:rFonts w:hint="eastAsia" w:ascii="SimHei" w:hAnsi="SimHei" w:eastAsia="黑体" w:cs="微软雅黑"/>
                <w:sz w:val="21"/>
                <w:szCs w:val="21"/>
                <w:lang w:eastAsia="zh-CN"/>
              </w:rPr>
              <w:t>；</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47</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lang w:eastAsia="zh-CN"/>
              </w:rPr>
              <w:t>不服从主管人员合理指导，情节恶劣者；</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48</w:t>
            </w:r>
          </w:p>
        </w:tc>
        <w:tc>
          <w:tcPr>
            <w:tcW w:w="6394" w:type="dxa"/>
            <w:vAlign w:val="center"/>
          </w:tcPr>
          <w:p>
            <w:pPr>
              <w:spacing w:line="360" w:lineRule="auto"/>
              <w:rPr>
                <w:rFonts w:hint="eastAsia" w:ascii="微软雅黑" w:hAnsi="微软雅黑" w:eastAsia="微软雅黑" w:cs="微软雅黑"/>
                <w:color w:val="000000"/>
                <w:lang w:eastAsia="zh-CN"/>
              </w:rPr>
            </w:pPr>
            <w:r>
              <w:rPr>
                <w:rFonts w:hint="eastAsia" w:ascii="SimHei" w:hAnsi="SimHei" w:eastAsia="黑体" w:cs="微软雅黑"/>
                <w:sz w:val="21"/>
                <w:szCs w:val="21"/>
                <w:lang w:eastAsia="zh-CN"/>
              </w:rPr>
              <w:t>员工连续旷工达</w:t>
            </w:r>
            <w:r>
              <w:rPr>
                <w:rFonts w:hint="eastAsia" w:ascii="SimHei" w:hAnsi="SimHei" w:eastAsia="黑体" w:cs="微软雅黑"/>
                <w:sz w:val="21"/>
                <w:szCs w:val="21"/>
                <w:lang w:val="en-US" w:eastAsia="zh-CN"/>
              </w:rPr>
              <w:t>2天（含2天）或年累计旷工3天以上的（含3天）；</w:t>
            </w:r>
          </w:p>
        </w:tc>
        <w:tc>
          <w:tcPr>
            <w:tcW w:w="1959" w:type="dxa"/>
            <w:vAlign w:val="center"/>
          </w:tcPr>
          <w:p>
            <w:pPr>
              <w:spacing w:line="360" w:lineRule="auto"/>
              <w:jc w:val="center"/>
              <w:rPr>
                <w:rFonts w:hint="eastAsia" w:ascii="微软雅黑" w:hAnsi="微软雅黑" w:eastAsia="微软雅黑" w:cs="微软雅黑"/>
                <w:sz w:val="21"/>
                <w:szCs w:val="21"/>
              </w:rPr>
            </w:pPr>
            <w:r>
              <w:rPr>
                <w:rFonts w:hint="eastAsia" w:ascii="SimHei" w:hAnsi="SimHei" w:eastAsia="黑体" w:cs="微软雅黑"/>
                <w:sz w:val="21"/>
                <w:szCs w:val="21"/>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1" w:type="dxa"/>
            <w:gridSpan w:val="3"/>
            <w:vAlign w:val="top"/>
          </w:tcPr>
          <w:p>
            <w:pPr>
              <w:jc w:val="left"/>
              <w:rPr>
                <w:rFonts w:hint="eastAsia" w:ascii="微软雅黑" w:hAnsi="微软雅黑" w:eastAsia="微软雅黑" w:cs="微软雅黑"/>
                <w:sz w:val="21"/>
                <w:szCs w:val="21"/>
              </w:rPr>
            </w:pPr>
            <w:r>
              <w:rPr>
                <w:rFonts w:hint="eastAsia" w:ascii="SimHei" w:hAnsi="SimHei" w:eastAsia="黑体" w:cs="微软雅黑"/>
                <w:b/>
                <w:bCs w:val="0"/>
                <w:sz w:val="24"/>
                <w:szCs w:val="24"/>
                <w:lang w:val="en-US" w:eastAsia="zh-CN"/>
              </w:rPr>
              <w:t>工作职能类：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1" w:type="dxa"/>
            <w:gridSpan w:val="3"/>
            <w:vAlign w:val="top"/>
          </w:tcPr>
          <w:p>
            <w:pPr>
              <w:rPr>
                <w:rFonts w:hint="eastAsia" w:ascii="微软雅黑" w:hAnsi="微软雅黑" w:eastAsia="微软雅黑" w:cs="微软雅黑"/>
                <w:sz w:val="21"/>
                <w:szCs w:val="21"/>
              </w:rPr>
            </w:pPr>
            <w:r>
              <w:rPr>
                <w:rFonts w:hint="eastAsia" w:ascii="SimHei" w:hAnsi="SimHei" w:eastAsia="黑体" w:cs="微软雅黑"/>
                <w:b/>
                <w:bCs w:val="0"/>
                <w:sz w:val="24"/>
                <w:szCs w:val="24"/>
                <w:vertAlign w:val="baseline"/>
                <w:lang w:val="en-US" w:eastAsia="zh-CN"/>
              </w:rPr>
              <w:t>人事行政职能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序号</w:t>
            </w:r>
          </w:p>
        </w:tc>
        <w:tc>
          <w:tcPr>
            <w:tcW w:w="6394" w:type="dxa"/>
            <w:vAlign w:val="center"/>
          </w:tcPr>
          <w:p>
            <w:pPr>
              <w:spacing w:line="360" w:lineRule="auto"/>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具体行为</w:t>
            </w:r>
          </w:p>
        </w:tc>
        <w:tc>
          <w:tcPr>
            <w:tcW w:w="1959" w:type="dxa"/>
            <w:vAlign w:val="center"/>
          </w:tcPr>
          <w:p>
            <w:pPr>
              <w:spacing w:line="360" w:lineRule="auto"/>
              <w:jc w:val="center"/>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惩罚类型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办公用品、固定资产、设备设施采购与维护不及时，对公司正常办公造成影响；</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2</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招聘岗位信息变动未及时更新发布到各大招聘渠道；</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3</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员工福利安排失职，方案单一，不能调动员工积极性；</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4</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档案管理不善，造成人事档案丢失；</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5</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社保、公积金因个人原因未及时操作减少产生费用的；</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6</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行政办公费用如水电费、电话费、房租物业费、停车费等未及时确认并申请付款，导致产生相应滞纳金或影响正常办公的；</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7</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未严格遵循公司管理制度，协助执行或监督各部门的工作；</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8</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未协调好各部门员工关系，造成一定的工作影响的；</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9</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对员工考勤未严加监管、对考勤异常不及跟进并包庇他人考勤过失者；</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10</w:t>
            </w:r>
          </w:p>
        </w:tc>
        <w:tc>
          <w:tcPr>
            <w:tcW w:w="6394"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对各部门奖惩事宜未严格执行核实的；</w:t>
            </w:r>
          </w:p>
        </w:tc>
        <w:tc>
          <w:tcPr>
            <w:tcW w:w="1959" w:type="dxa"/>
            <w:vAlign w:val="center"/>
          </w:tcPr>
          <w:p>
            <w:pPr>
              <w:spacing w:line="360" w:lineRule="auto"/>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1" w:type="dxa"/>
            <w:gridSpan w:val="3"/>
            <w:vAlign w:val="center"/>
          </w:tcPr>
          <w:p>
            <w:pPr>
              <w:spacing w:line="360" w:lineRule="auto"/>
              <w:jc w:val="left"/>
              <w:rPr>
                <w:rFonts w:hint="eastAsia" w:ascii="微软雅黑" w:hAnsi="微软雅黑" w:eastAsia="微软雅黑" w:cs="微软雅黑"/>
                <w:sz w:val="21"/>
                <w:szCs w:val="21"/>
                <w:lang w:val="en-US" w:eastAsia="zh-CN"/>
              </w:rPr>
            </w:pPr>
            <w:r>
              <w:rPr>
                <w:rFonts w:hint="eastAsia" w:ascii="SimHei" w:hAnsi="SimHei" w:eastAsia="黑体" w:cs="微软雅黑"/>
                <w:b/>
                <w:bCs/>
                <w:sz w:val="24"/>
                <w:szCs w:val="24"/>
                <w:lang w:val="en-US" w:eastAsia="zh-CN"/>
              </w:rPr>
              <w:t>财务职能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序号</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具体行为</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惩罚类型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借款、费用报销、支付单等单据填写错误或不符合公司规范财务审核通过；</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2</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未及时了解、有效提示涉税注意事项；</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3</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因个人原因，未按时提交相应日报数据的（如财务报表，利润日报，应收账款明细，银行/现金日记账等）；</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4</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未及时处理银行业务导致银行账户不能正常使用的；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5</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原始凭证不完整、不符合财务制度要求（特殊情况无法取得完整凭证的除外）财务审核通过；</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6</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发票管理不当，造成发票丢失、损坏者；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7</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因个人原因，相应日报数据提交错误的（如财务报表，利润日报，应收账款明细，银行/现金日记账等）；</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8</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因个人原因，未及时确认各应收款项账单，给公司造成应收款线延迟或经济损失的；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9</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因报税人员未及时准确上报税务月报及其他报表，造成公司被罚款或缴纳滞纳金者；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10</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因保管不周，遗失重要原始凭据、文件、资料、证照，无法弥补者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11</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因个人原因，确认各应收款项有误，给公司造成收款延迟货经济损失的；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记大过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12</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未经批准，擅自挪用公司资金；</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13</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未经批准，利用公司账户替他人或者其他单位套取现金；</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14</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违反财务制度，造成公司财务工作严重混乱；</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15</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伪造、变造、毁灭、隐匿会计凭证、会计账簿等；</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16</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利用职务之便非法占有或虚报冒领骗取公司财物；</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17</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财务人员对会计报表和财务数据的真实性、完整性负责，对提供错误的报表及数据给管理者造成误导的；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sz w:val="21"/>
                <w:szCs w:val="21"/>
                <w:lang w:val="en-US" w:eastAsia="zh-CN"/>
              </w:rPr>
            </w:pPr>
            <w:r>
              <w:rPr>
                <w:rFonts w:hint="eastAsia" w:ascii="SimHei" w:hAnsi="SimHei" w:eastAsia="黑体" w:cs="微软雅黑"/>
                <w:i w:val="0"/>
                <w:color w:val="000000"/>
                <w:kern w:val="0"/>
                <w:sz w:val="21"/>
                <w:szCs w:val="21"/>
                <w:u w:val="none"/>
                <w:lang w:val="en-US" w:eastAsia="zh-CN" w:bidi="ar"/>
              </w:rPr>
              <w:t>严重违纪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1" w:type="dxa"/>
            <w:gridSpan w:val="3"/>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b/>
                <w:bCs/>
                <w:i w:val="0"/>
                <w:color w:val="000000"/>
                <w:kern w:val="0"/>
                <w:sz w:val="24"/>
                <w:szCs w:val="24"/>
                <w:u w:val="none"/>
                <w:lang w:val="en-US" w:eastAsia="zh-CN" w:bidi="ar"/>
              </w:rPr>
              <w:t>运营职能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序号</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具体行为</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惩罚类型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1</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无故不回复、处理工作群内本职工作相关信息者；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2</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因工作失误或与其他岗位协调配合不畅，受到同事投诉者；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3</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因个人原因会员信息配置错误，未造成损失的；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4</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售后未能给客户做出正确的产品引导，影响用户体验的；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5</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工作未严格按照流程执行，造成部门工作困扰的；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6</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因工作失误或与其他岗位协调配合不畅，受到同事投诉2次以上的；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7</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风控异常报告未及时上报，造成公司直接影响的；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8</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运营相关分析数据上报错误的；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9</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无故拖延，未在要求时间截点内完成工作者；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10</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费率表更新未及时通知传达相关工作人员，给公司造成影响的；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11</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工作未严格按照流程执行，给公司造成直接影响或经济损失者；</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记过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1" w:type="dxa"/>
            <w:gridSpan w:val="3"/>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b/>
                <w:bCs/>
                <w:i w:val="0"/>
                <w:color w:val="000000"/>
                <w:kern w:val="0"/>
                <w:sz w:val="24"/>
                <w:szCs w:val="24"/>
                <w:u w:val="none"/>
                <w:lang w:val="en-US" w:eastAsia="zh-CN" w:bidi="ar"/>
              </w:rPr>
              <w:t>管理失误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序号</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具体行为</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惩罚类型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1</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对下属员工的工作管理不严，造成其员工工作失误的。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2</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对下属员工管理不善，监控不力，造成不良影响或经济损失的，对其个人行为和职务行为失误负有一定的责任的。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违纪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3</w:t>
            </w:r>
          </w:p>
        </w:tc>
        <w:tc>
          <w:tcPr>
            <w:tcW w:w="6394"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对下属员工管理不善，没有进行监管，造成恶劣不良影响或重大经济损失，对其个人行为和职务行为失误负有不可推卸责任的。</w:t>
            </w:r>
          </w:p>
        </w:tc>
        <w:tc>
          <w:tcPr>
            <w:tcW w:w="1959" w:type="dxa"/>
            <w:vAlign w:val="center"/>
          </w:tcPr>
          <w:p>
            <w:pPr>
              <w:keepNext w:val="0"/>
              <w:keepLines w:val="0"/>
              <w:widowControl/>
              <w:suppressLineNumbers w:val="0"/>
              <w:jc w:val="left"/>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SimHei" w:hAnsi="SimHei" w:eastAsia="黑体" w:cs="微软雅黑"/>
                <w:i w:val="0"/>
                <w:color w:val="000000"/>
                <w:kern w:val="0"/>
                <w:sz w:val="21"/>
                <w:szCs w:val="21"/>
                <w:u w:val="none"/>
                <w:lang w:val="en-US" w:eastAsia="zh-CN" w:bidi="ar"/>
              </w:rPr>
              <w:t>记过</w:t>
            </w:r>
          </w:p>
        </w:tc>
      </w:tr>
    </w:tbl>
    <w:p>
      <w:pPr>
        <w:spacing w:line="360" w:lineRule="auto"/>
        <w:rPr>
          <w:rFonts w:hint="eastAsia" w:ascii="微软雅黑" w:hAnsi="微软雅黑" w:eastAsia="微软雅黑" w:cs="微软雅黑"/>
          <w:sz w:val="21"/>
          <w:szCs w:val="21"/>
        </w:rPr>
      </w:pPr>
      <w:r>
        <w:rPr>
          <w:rFonts w:hint="eastAsia" w:ascii="SimHei" w:hAnsi="SimHei" w:eastAsia="黑体" w:cs="微软雅黑"/>
          <w:b/>
          <w:bCs/>
          <w:sz w:val="21"/>
          <w:szCs w:val="21"/>
          <w:lang w:val="en-US" w:eastAsia="zh-CN"/>
        </w:rPr>
        <w:t xml:space="preserve">第十八条  </w:t>
      </w:r>
      <w:r>
        <w:rPr>
          <w:rFonts w:hint="eastAsia" w:ascii="SimHei" w:hAnsi="SimHei" w:eastAsia="黑体" w:cs="微软雅黑"/>
          <w:sz w:val="21"/>
          <w:szCs w:val="21"/>
        </w:rPr>
        <w:t>奖惩结果的其它应用：</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1、奖惩结果将作为员工日常考核的参考数据之一，将与员工在公司的职业生涯息息相关；</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2、任用与提升员工时，同等条件下，优先选择受过奖励的员工，对德、才兼备者还可破格提升；</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3、管理人员年度被记大过者，将并处予降职或撤职处分，由</w:t>
      </w:r>
      <w:r>
        <w:rPr>
          <w:rFonts w:hint="eastAsia" w:ascii="SimHei" w:hAnsi="SimHei" w:eastAsia="黑体" w:cs="微软雅黑"/>
          <w:sz w:val="21"/>
          <w:szCs w:val="21"/>
          <w:lang w:eastAsia="zh-CN"/>
        </w:rPr>
        <w:t>人事行政</w:t>
      </w:r>
      <w:r>
        <w:rPr>
          <w:rFonts w:hint="eastAsia" w:ascii="SimHei" w:hAnsi="SimHei" w:eastAsia="黑体" w:cs="微软雅黑"/>
          <w:sz w:val="21"/>
          <w:szCs w:val="21"/>
        </w:rPr>
        <w:t>部重新考核定岗；</w:t>
      </w:r>
    </w:p>
    <w:p>
      <w:pPr>
        <w:spacing w:line="360" w:lineRule="auto"/>
        <w:rPr>
          <w:rFonts w:hint="eastAsia" w:ascii="微软雅黑" w:hAnsi="微软雅黑" w:eastAsia="微软雅黑" w:cs="微软雅黑"/>
          <w:sz w:val="21"/>
          <w:szCs w:val="21"/>
        </w:rPr>
      </w:pPr>
      <w:r>
        <w:rPr>
          <w:rFonts w:hint="eastAsia" w:ascii="SimHei" w:hAnsi="SimHei" w:eastAsia="黑体" w:cs="微软雅黑"/>
          <w:b/>
          <w:bCs/>
          <w:sz w:val="21"/>
          <w:szCs w:val="21"/>
          <w:lang w:val="en-US" w:eastAsia="zh-CN"/>
        </w:rPr>
        <w:t xml:space="preserve">第十九条  </w:t>
      </w:r>
      <w:r>
        <w:rPr>
          <w:rFonts w:hint="eastAsia" w:ascii="SimHei" w:hAnsi="SimHei" w:eastAsia="黑体" w:cs="微软雅黑"/>
          <w:sz w:val="21"/>
          <w:szCs w:val="21"/>
        </w:rPr>
        <w:t>奖惩过程的其它注意事项：</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1、凡与本职工作有关的奖励，由其直接上级提出；凡与本职工作无关的，由见证人提出，均需填写《奖惩单》。奖</w:t>
      </w:r>
      <w:r>
        <w:rPr>
          <w:rFonts w:hint="eastAsia" w:ascii="SimHei" w:hAnsi="SimHei" w:eastAsia="黑体" w:cs="微软雅黑"/>
          <w:sz w:val="21"/>
          <w:szCs w:val="21"/>
          <w:lang w:eastAsia="zh-CN"/>
        </w:rPr>
        <w:t>惩</w:t>
      </w:r>
      <w:r>
        <w:rPr>
          <w:rFonts w:hint="eastAsia" w:ascii="SimHei" w:hAnsi="SimHei" w:eastAsia="黑体" w:cs="微软雅黑"/>
          <w:sz w:val="21"/>
          <w:szCs w:val="21"/>
        </w:rPr>
        <w:t>的核实</w:t>
      </w:r>
      <w:r>
        <w:rPr>
          <w:rFonts w:hint="eastAsia" w:ascii="SimHei" w:hAnsi="SimHei" w:eastAsia="黑体" w:cs="微软雅黑"/>
          <w:sz w:val="21"/>
          <w:szCs w:val="21"/>
          <w:lang w:eastAsia="zh-CN"/>
        </w:rPr>
        <w:t>、执行</w:t>
      </w:r>
      <w:r>
        <w:rPr>
          <w:rFonts w:hint="eastAsia" w:ascii="SimHei" w:hAnsi="SimHei" w:eastAsia="黑体" w:cs="微软雅黑"/>
          <w:sz w:val="21"/>
          <w:szCs w:val="21"/>
        </w:rPr>
        <w:t>由人事行政部负责</w:t>
      </w:r>
      <w:r>
        <w:rPr>
          <w:rFonts w:hint="eastAsia" w:ascii="SimHei" w:hAnsi="SimHei" w:eastAsia="黑体" w:cs="微软雅黑"/>
          <w:sz w:val="21"/>
          <w:szCs w:val="21"/>
          <w:lang w:eastAsia="zh-CN"/>
        </w:rPr>
        <w:t>协助办理</w:t>
      </w:r>
      <w:r>
        <w:rPr>
          <w:rFonts w:hint="eastAsia" w:ascii="SimHei" w:hAnsi="SimHei" w:eastAsia="黑体" w:cs="微软雅黑"/>
          <w:sz w:val="21"/>
          <w:szCs w:val="21"/>
        </w:rPr>
        <w:t>。</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2、员工造成公司财物损坏和丢失的，由</w:t>
      </w:r>
      <w:r>
        <w:rPr>
          <w:rFonts w:hint="eastAsia" w:ascii="SimHei" w:hAnsi="SimHei" w:eastAsia="黑体" w:cs="微软雅黑"/>
          <w:sz w:val="21"/>
          <w:szCs w:val="21"/>
          <w:lang w:val="en-US" w:eastAsia="zh-CN"/>
        </w:rPr>
        <w:t>人事行政部</w:t>
      </w:r>
      <w:r>
        <w:rPr>
          <w:rFonts w:hint="eastAsia" w:ascii="SimHei" w:hAnsi="SimHei" w:eastAsia="黑体" w:cs="微软雅黑"/>
          <w:sz w:val="21"/>
          <w:szCs w:val="21"/>
        </w:rPr>
        <w:t>对责任人进行调查认定，根据具体的情况，酌情处理。</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rPr>
        <w:t xml:space="preserve">    3、员工被处罚时，根据其直接上级领导责任大小，给予直接上级连带责任处罚。</w:t>
      </w:r>
    </w:p>
    <w:p>
      <w:pPr>
        <w:rPr>
          <w:rFonts w:hint="eastAsia" w:ascii="微软雅黑" w:hAnsi="微软雅黑" w:eastAsia="微软雅黑" w:cs="微软雅黑"/>
          <w:sz w:val="21"/>
          <w:szCs w:val="21"/>
        </w:rPr>
      </w:pPr>
      <w:r>
        <w:rPr>
          <w:rFonts w:hint="eastAsia" w:ascii="SimHei" w:hAnsi="SimHei" w:eastAsia="黑体" w:cs="微软雅黑"/>
          <w:b/>
          <w:bCs/>
          <w:sz w:val="21"/>
          <w:szCs w:val="21"/>
          <w:lang w:val="en-US" w:eastAsia="zh-CN"/>
        </w:rPr>
        <w:t xml:space="preserve">第二十条  </w:t>
      </w:r>
      <w:r>
        <w:rPr>
          <w:rFonts w:hint="eastAsia" w:ascii="SimHei" w:hAnsi="SimHei" w:eastAsia="黑体" w:cs="微软雅黑"/>
          <w:sz w:val="21"/>
          <w:szCs w:val="21"/>
        </w:rPr>
        <w:t>奖励的投诉和惩罚的申诉</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1、</w:t>
      </w:r>
      <w:r>
        <w:rPr>
          <w:rFonts w:hint="eastAsia" w:ascii="SimHei" w:hAnsi="SimHei" w:eastAsia="黑体" w:cs="微软雅黑"/>
          <w:sz w:val="21"/>
          <w:szCs w:val="21"/>
        </w:rPr>
        <w:t>人事行政部在发布奖励通告后</w:t>
      </w:r>
      <w:r>
        <w:rPr>
          <w:rFonts w:hint="eastAsia" w:ascii="SimHei" w:hAnsi="SimHei" w:eastAsia="黑体" w:cs="微软雅黑"/>
          <w:sz w:val="21"/>
          <w:szCs w:val="21"/>
          <w:lang w:eastAsia="zh-CN"/>
        </w:rPr>
        <w:t>三个工作日</w:t>
      </w:r>
      <w:r>
        <w:rPr>
          <w:rFonts w:hint="eastAsia" w:ascii="SimHei" w:hAnsi="SimHei" w:eastAsia="黑体" w:cs="微软雅黑"/>
          <w:sz w:val="21"/>
          <w:szCs w:val="21"/>
        </w:rPr>
        <w:t>内接受全体员工的投诉；若发现奖励当事人有弄虚作假的行为时，将撤回相关奖励，并按情节严重程度对当事人进行相应的处罚；人事行政部需对投诉员工进行保密，若提供信息查实准确，可根据提供信息重要程度给予相应的精神或物质奖励；若提供虚假信息，一经查实，按本制度的相关规定作诽谤处理。</w:t>
      </w:r>
    </w:p>
    <w:p>
      <w:pPr>
        <w:spacing w:line="360" w:lineRule="auto"/>
        <w:rPr>
          <w:rFonts w:hint="eastAsia" w:ascii="微软雅黑" w:hAnsi="微软雅黑" w:eastAsia="微软雅黑" w:cs="微软雅黑"/>
          <w:sz w:val="21"/>
          <w:szCs w:val="21"/>
        </w:rPr>
      </w:pPr>
      <w:r>
        <w:rPr>
          <w:rFonts w:hint="eastAsia" w:ascii="SimHei" w:hAnsi="SimHei" w:eastAsia="黑体" w:cs="微软雅黑"/>
          <w:sz w:val="21"/>
          <w:szCs w:val="21"/>
          <w:lang w:val="en-US" w:eastAsia="zh-CN"/>
        </w:rPr>
        <w:t>2、</w:t>
      </w:r>
      <w:r>
        <w:rPr>
          <w:rFonts w:hint="eastAsia" w:ascii="SimHei" w:hAnsi="SimHei" w:eastAsia="黑体" w:cs="微软雅黑"/>
          <w:sz w:val="21"/>
          <w:szCs w:val="21"/>
        </w:rPr>
        <w:t>人事行政部在发布惩罚通告前应与当事人确认，以签字认可为准；若当事人对惩罚有异议，可提出申诉，由总经办指派专人重新核实，重新确认惩罚事项；人事行政部将奖惩的相关文件归档，作为员工考核的证据之一。</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10" w:name="_Toc32587"/>
      <w:r>
        <w:rPr>
          <w:rFonts w:hint="eastAsia" w:ascii="SimHei" w:hAnsi="SimHei" w:eastAsia="黑体"/>
          <w:sz w:val="24"/>
          <w:szCs w:val="28"/>
          <w:lang w:val="en-US" w:eastAsia="zh-CN"/>
        </w:rPr>
        <w:t>第七章  绩效考核</w:t>
      </w:r>
      <w:bookmarkEnd w:id="10"/>
    </w:p>
    <w:p>
      <w:pPr>
        <w:numPr>
          <w:ilvl w:val="0"/>
          <w:numId w:val="0"/>
        </w:numPr>
        <w:spacing w:line="360" w:lineRule="auto"/>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第一条  绩效考核的目的</w:t>
      </w:r>
    </w:p>
    <w:p>
      <w:pPr>
        <w:numPr>
          <w:ilvl w:val="0"/>
          <w:numId w:val="0"/>
        </w:numPr>
        <w:spacing w:line="360" w:lineRule="auto"/>
        <w:ind w:firstLine="420"/>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规范公司员工岗位绩效考核工作，对员工工作绩效进行管理和评估，激发员工的工作积极性和主动性，提高员工工作能力和工作绩效，从而提高公司整体的服务水平和工作效能，最终实现公司发展战略目标。</w:t>
      </w:r>
    </w:p>
    <w:p>
      <w:pPr>
        <w:numPr>
          <w:ilvl w:val="0"/>
          <w:numId w:val="0"/>
        </w:numPr>
        <w:spacing w:line="360" w:lineRule="auto"/>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第二条  适用范围</w:t>
      </w:r>
    </w:p>
    <w:p>
      <w:pPr>
        <w:numPr>
          <w:ilvl w:val="0"/>
          <w:numId w:val="0"/>
        </w:numPr>
        <w:spacing w:line="360" w:lineRule="auto"/>
        <w:ind w:firstLine="420"/>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本考核办法主要适用于副总级别及以下的在岗员工。</w:t>
      </w:r>
    </w:p>
    <w:p>
      <w:pPr>
        <w:numPr>
          <w:ilvl w:val="0"/>
          <w:numId w:val="0"/>
        </w:numPr>
        <w:spacing w:line="360" w:lineRule="auto"/>
        <w:rPr>
          <w:rFonts w:hint="eastAsia" w:ascii="微软雅黑" w:hAnsi="微软雅黑" w:eastAsia="微软雅黑" w:cs="微软雅黑"/>
          <w:sz w:val="21"/>
          <w:szCs w:val="21"/>
          <w:lang w:val="en-US" w:eastAsia="zh-CN"/>
        </w:rPr>
      </w:pPr>
      <w:r>
        <w:rPr>
          <w:rFonts w:hint="eastAsia" w:ascii="SimHei" w:hAnsi="SimHei" w:eastAsia="黑体" w:cs="微软雅黑"/>
          <w:sz w:val="21"/>
          <w:szCs w:val="21"/>
          <w:lang w:val="en-US" w:eastAsia="zh-CN"/>
        </w:rPr>
        <w:t>第三条  考核原则</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1、实行逐级考核原则：逐级管理、逐级负责、逐级考核，下属的工作好坏由其直接上级评定。</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2、公平性原则：员工的工作目标等考核内容，考核人应在考核期初予以明确。</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3、客观性原则：对被考核者的任何评价要求都应有事实依据，避免主观臆断和个人感情色彩。</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4、双向沟通原则：每次考核时，考核者与被考核都应按工作目标等考核内容开诚布公地进行双向沟通交流，考核结果要及时反馈给被考核者</w:t>
      </w:r>
      <w:bookmarkStart w:id="11" w:name="gkstk3"/>
      <w:bookmarkEnd w:id="11"/>
      <w:r>
        <w:rPr>
          <w:rFonts w:hint="eastAsia" w:ascii="SimHei" w:hAnsi="SimHei" w:eastAsia="黑体" w:cs="微软雅黑"/>
          <w:sz w:val="21"/>
          <w:szCs w:val="21"/>
          <w:lang w:eastAsia="zh-CN"/>
        </w:rPr>
        <w:t>。</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5、常规性原则：绩效管理是各级管理者例行的日常工作职责，对下属员工作出正确评价，帮助下属改善工作业绩是管理者的重要工作内容。</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 xml:space="preserve">第四条  </w:t>
      </w:r>
      <w:r>
        <w:rPr>
          <w:rFonts w:hint="eastAsia" w:ascii="SimHei" w:hAnsi="SimHei" w:eastAsia="黑体" w:cs="微软雅黑"/>
          <w:sz w:val="21"/>
          <w:szCs w:val="21"/>
          <w:lang w:eastAsia="zh-CN"/>
        </w:rPr>
        <w:t>公司绩效考核分为：月</w:t>
      </w:r>
      <w:r>
        <w:rPr>
          <w:rFonts w:hint="eastAsia" w:ascii="SimHei" w:hAnsi="SimHei" w:eastAsia="黑体" w:cs="微软雅黑"/>
          <w:sz w:val="21"/>
          <w:szCs w:val="21"/>
          <w:lang w:val="en-US" w:eastAsia="zh-CN"/>
        </w:rPr>
        <w:t>度</w:t>
      </w:r>
      <w:r>
        <w:rPr>
          <w:rFonts w:hint="eastAsia" w:ascii="SimHei" w:hAnsi="SimHei" w:eastAsia="黑体" w:cs="微软雅黑"/>
          <w:sz w:val="21"/>
          <w:szCs w:val="21"/>
          <w:lang w:eastAsia="zh-CN"/>
        </w:rPr>
        <w:t>绩效考核、年度目标管理绩效考核，其中每月一次的目标管理考核评估是基础。</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1</w:t>
      </w:r>
      <w:r>
        <w:rPr>
          <w:rFonts w:hint="eastAsia" w:ascii="SimHei" w:hAnsi="SimHei" w:eastAsia="黑体" w:cs="微软雅黑"/>
          <w:sz w:val="21"/>
          <w:szCs w:val="21"/>
          <w:lang w:eastAsia="zh-CN"/>
        </w:rPr>
        <w:t>、月度绩效考核：是指在每月月例会召开前由直接上级就下属上月工作目标完成和工作表现情况、员工自评情况进行的</w:t>
      </w:r>
      <w:r>
        <w:rPr>
          <w:rFonts w:hint="eastAsia" w:ascii="SimHei" w:hAnsi="SimHei" w:eastAsia="黑体" w:cs="微软雅黑"/>
          <w:sz w:val="21"/>
          <w:szCs w:val="21"/>
          <w:lang w:val="en-US" w:eastAsia="zh-CN"/>
        </w:rPr>
        <w:t>绩效评定</w:t>
      </w:r>
      <w:r>
        <w:rPr>
          <w:rFonts w:hint="eastAsia" w:ascii="SimHei" w:hAnsi="SimHei" w:eastAsia="黑体" w:cs="微软雅黑"/>
          <w:sz w:val="21"/>
          <w:szCs w:val="21"/>
          <w:lang w:eastAsia="zh-CN"/>
        </w:rPr>
        <w:t>考核。</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3、年终目标考核：是指人事行政部门根据被考核者在本年度内的奖惩记录情况，给予综合评价，并统计、汇总各月度目标考核的得分后，得出被考评者本年度绩效考核的最终得分。</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 xml:space="preserve">第五条  </w:t>
      </w:r>
      <w:r>
        <w:rPr>
          <w:rFonts w:hint="eastAsia" w:ascii="SimHei" w:hAnsi="SimHei" w:eastAsia="黑体" w:cs="微软雅黑"/>
          <w:sz w:val="21"/>
          <w:szCs w:val="21"/>
          <w:lang w:eastAsia="zh-CN"/>
        </w:rPr>
        <w:t>月绩效考核的内容及实施</w:t>
      </w:r>
    </w:p>
    <w:p>
      <w:pPr>
        <w:tabs>
          <w:tab w:val="left" w:pos="2657"/>
        </w:tabs>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一、月度绩效考核</w:t>
      </w:r>
      <w:r>
        <w:rPr>
          <w:rFonts w:hint="eastAsia" w:ascii="SimHei" w:hAnsi="SimHei" w:eastAsia="黑体" w:cs="微软雅黑"/>
          <w:sz w:val="21"/>
          <w:szCs w:val="21"/>
          <w:lang w:val="en-US" w:eastAsia="zh-CN"/>
        </w:rPr>
        <w:tab/>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1、员工每月底应对当月的工作情况做工作总结，每月月例会召开前，被考核人根据上级目标填写《</w:t>
      </w:r>
      <w:r>
        <w:rPr>
          <w:rFonts w:hint="eastAsia" w:ascii="SimHei" w:hAnsi="SimHei" w:eastAsia="黑体" w:cs="微软雅黑"/>
          <w:sz w:val="21"/>
          <w:szCs w:val="21"/>
          <w:lang w:val="en-US" w:eastAsia="zh-CN"/>
        </w:rPr>
        <w:t>员工绩效考核表</w:t>
      </w:r>
      <w:r>
        <w:rPr>
          <w:rFonts w:hint="eastAsia" w:ascii="SimHei" w:hAnsi="SimHei" w:eastAsia="黑体" w:cs="微软雅黑"/>
          <w:sz w:val="21"/>
          <w:szCs w:val="21"/>
          <w:lang w:eastAsia="zh-CN"/>
        </w:rPr>
        <w:t>》（见附表），</w:t>
      </w:r>
      <w:r>
        <w:rPr>
          <w:rFonts w:hint="eastAsia" w:ascii="SimHei" w:hAnsi="SimHei" w:eastAsia="黑体" w:cs="微软雅黑"/>
          <w:sz w:val="21"/>
          <w:szCs w:val="21"/>
          <w:lang w:val="en-US" w:eastAsia="zh-CN"/>
        </w:rPr>
        <w:t>经</w:t>
      </w:r>
      <w:r>
        <w:rPr>
          <w:rFonts w:hint="eastAsia" w:ascii="SimHei" w:hAnsi="SimHei" w:eastAsia="黑体" w:cs="微软雅黑"/>
          <w:sz w:val="21"/>
          <w:szCs w:val="21"/>
          <w:lang w:eastAsia="zh-CN"/>
        </w:rPr>
        <w:t>部门负责人考核审批后，</w:t>
      </w:r>
      <w:r>
        <w:rPr>
          <w:rFonts w:hint="eastAsia" w:ascii="SimHei" w:hAnsi="SimHei" w:eastAsia="黑体" w:cs="微软雅黑"/>
          <w:sz w:val="21"/>
          <w:szCs w:val="21"/>
          <w:lang w:val="en-US" w:eastAsia="zh-CN"/>
        </w:rPr>
        <w:t>提交</w:t>
      </w:r>
      <w:r>
        <w:rPr>
          <w:rFonts w:hint="eastAsia" w:ascii="SimHei" w:hAnsi="SimHei" w:eastAsia="黑体" w:cs="微软雅黑"/>
          <w:sz w:val="21"/>
          <w:szCs w:val="21"/>
          <w:lang w:eastAsia="zh-CN"/>
        </w:rPr>
        <w:t>致人事行政部备案留档。</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2、个人岗位目标制定的原则及要点</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（1）目标尽可能具体、结果可评估，尽可能量化（如时间、日期、金额、数量分等），综合目标可用阶段或期限表示；</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（2）任务量适度，即经过努力能够达到；</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（3）可对比，同一岗位、不同的人有可比性，体现公平；</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（4）挑战性，目标需要努力才能达到；</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（5）必须促进工作的改善；</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（6）上级目标必须在下级目标之前制定，上下级目标保持一致性，避免目标重复或断层。</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3</w:t>
      </w:r>
      <w:r>
        <w:rPr>
          <w:rFonts w:hint="eastAsia" w:ascii="SimHei" w:hAnsi="SimHei" w:eastAsia="黑体" w:cs="微软雅黑"/>
          <w:sz w:val="21"/>
          <w:szCs w:val="21"/>
          <w:lang w:eastAsia="zh-CN"/>
        </w:rPr>
        <w:t>、目标内容：每项目标应尽量包括数量目标、质量目标、时限目标。</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val="en-US" w:eastAsia="zh-CN"/>
        </w:rPr>
        <w:t>二、</w:t>
      </w:r>
      <w:r>
        <w:rPr>
          <w:rFonts w:hint="eastAsia" w:ascii="SimHei" w:hAnsi="SimHei" w:eastAsia="黑体" w:cs="微软雅黑"/>
          <w:sz w:val="21"/>
          <w:szCs w:val="21"/>
          <w:lang w:eastAsia="zh-CN"/>
        </w:rPr>
        <w:t>目标执行</w:t>
      </w:r>
    </w:p>
    <w:p>
      <w:pPr>
        <w:jc w:val="left"/>
        <w:rPr>
          <w:rFonts w:hint="eastAsia" w:ascii="微软雅黑" w:hAnsi="微软雅黑" w:eastAsia="微软雅黑" w:cs="微软雅黑"/>
          <w:sz w:val="21"/>
          <w:szCs w:val="21"/>
          <w:lang w:eastAsia="zh-CN"/>
        </w:rPr>
      </w:pPr>
      <w:r>
        <w:rPr>
          <w:rFonts w:hint="eastAsia" w:ascii="SimHei" w:hAnsi="SimHei" w:eastAsia="黑体" w:cs="微软雅黑"/>
          <w:sz w:val="21"/>
          <w:szCs w:val="21"/>
          <w:lang w:eastAsia="zh-CN"/>
        </w:rPr>
        <w:t>1、目标执行过程中应注意的事项：目标监督人应充分授权，及时跟进并提供帮助和指导；目标执行人应主动汇报。</w:t>
      </w:r>
    </w:p>
    <w:p>
      <w:pPr>
        <w:jc w:val="left"/>
      </w:pPr>
      <w:r>
        <w:rPr>
          <w:rFonts w:hint="eastAsia" w:ascii="SimHei" w:hAnsi="SimHei" w:eastAsia="黑体" w:cs="微软雅黑"/>
          <w:sz w:val="21"/>
          <w:szCs w:val="21"/>
          <w:lang w:eastAsia="zh-CN"/>
        </w:rPr>
        <w:t>2、目标执行中的问题处理：列出可能出现的问题，并提出相应的解决办法。</w:t>
      </w:r>
    </w:p>
    <w:p>
      <w:pPr>
        <w:pStyle w:val="3"/>
        <w:keepNext/>
        <w:keepLines/>
        <w:pageBreakBefore w:val="0"/>
        <w:widowControl w:val="0"/>
        <w:kinsoku/>
        <w:wordWrap/>
        <w:overflowPunct/>
        <w:topLinePunct w:val="0"/>
        <w:autoSpaceDE/>
        <w:autoSpaceDN/>
        <w:bidi w:val="0"/>
        <w:adjustRightInd/>
        <w:snapToGrid/>
        <w:spacing w:before="20" w:after="20" w:line="416" w:lineRule="auto"/>
        <w:ind w:left="0" w:leftChars="0" w:right="0" w:rightChars="0" w:firstLine="0" w:firstLineChars="0"/>
        <w:jc w:val="center"/>
        <w:textAlignment w:val="auto"/>
        <w:outlineLvl w:val="1"/>
        <w:rPr>
          <w:rFonts w:hint="eastAsia"/>
          <w:sz w:val="24"/>
          <w:szCs w:val="28"/>
          <w:lang w:val="en-US" w:eastAsia="zh-CN"/>
        </w:rPr>
      </w:pPr>
      <w:bookmarkStart w:id="12" w:name="_Toc6158"/>
      <w:r>
        <w:rPr>
          <w:rFonts w:hint="eastAsia" w:ascii="SimHei" w:hAnsi="SimHei" w:eastAsia="黑体"/>
          <w:sz w:val="24"/>
          <w:szCs w:val="28"/>
          <w:lang w:val="en-US" w:eastAsia="zh-CN"/>
        </w:rPr>
        <w:t>第八章  日常行为规范</w:t>
      </w:r>
      <w:bookmarkEnd w:id="12"/>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1、员工应严格按照岗位职责、操作规程履行职责，不无故拖延、拒绝或中止工作，提高工作效率，尊重服从部门负责人及领导的工作安排和指挥调动。不得浪费、故意损坏、挪用、侵占或盗窃公司财物。</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2、自觉遵守公司保密协议是每个员工应尽的义务，任职期间及离职后，均应严守公司及公司客户的商业秘密。不得对外泄露公司内部情况、经营机密或未经许可对外提供的本公司及客户的业务资料、电脑文件等一切要求保密内容。</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3、员工因日常工作发生不满，应主动与部门直属主管或人事部门进行沟通，以便公司及时作出解决处理，员工需要遵守避免使用公司名义表达个人抱怨。</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4、工作时间内员工不得在办公区域内喧闹、睡觉，不得用电脑打游戏、观看与业务资料无关的网页、影碟，利用公司资源下载或打印与工作无关的资料。</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5、办公室人员，原则上不强制规定统一着装，但着装原则上规范：端庄、大方、整洁、得体、便于工作。</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6、员工应养成勤俭节约的行，下班时应关闭自己不使用的电脑，电源，最后离开公司的员工，应有责任检查公司内所有电脑、电灯、空调、排风扇、电源等是否关闭，锁好大门后方可离开。</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7、办公区域是员工共有空间，应自觉维护各自座位附近的清洁卫生，台面保持清洁整齐；公共区域不乱丢乱堆杂物，餐后一次性饭盒请自觉弃置垃圾回收桶。</w:t>
      </w:r>
    </w:p>
    <w:p>
      <w:pPr>
        <w:numPr>
          <w:ilvl w:val="0"/>
          <w:numId w:val="0"/>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8、办公区域内不得抽烟，需抽烟应到办公区域外（或室外）通风设施较好的地方，尊重其它同事的身心健康。</w:t>
      </w:r>
    </w:p>
    <w:p>
      <w:pPr>
        <w:tabs>
          <w:tab w:val="left" w:pos="1387"/>
        </w:tabs>
        <w:jc w:val="left"/>
        <w:rPr>
          <w:rFonts w:hint="eastAsia" w:ascii="微软雅黑" w:hAnsi="微软雅黑" w:eastAsia="微软雅黑" w:cs="微软雅黑"/>
          <w:color w:val="000000"/>
          <w:kern w:val="2"/>
          <w:sz w:val="21"/>
          <w:szCs w:val="24"/>
          <w:lang w:val="en-US" w:eastAsia="zh-CN" w:bidi="ar-SA"/>
        </w:rPr>
      </w:pPr>
      <w:r>
        <w:rPr>
          <w:rFonts w:hint="eastAsia" w:ascii="SimHei" w:hAnsi="SimHei" w:eastAsia="黑体" w:cs="微软雅黑"/>
          <w:color w:val="000000"/>
          <w:kern w:val="2"/>
          <w:sz w:val="21"/>
          <w:szCs w:val="24"/>
          <w:lang w:val="en-US" w:eastAsia="zh-CN" w:bidi="ar-SA"/>
        </w:rPr>
        <w:t>9、未经许可、未提前请假，不得缺席各项工作会议。</w:t>
      </w:r>
    </w:p>
    <w:p>
      <w:pPr>
        <w:tabs>
          <w:tab w:val="left" w:pos="1387"/>
        </w:tabs>
        <w:jc w:val="left"/>
        <w:rPr>
          <w:rFonts w:hint="eastAsia" w:ascii="微软雅黑" w:hAnsi="微软雅黑" w:eastAsia="微软雅黑" w:cs="微软雅黑"/>
          <w:color w:val="000000"/>
          <w:kern w:val="2"/>
          <w:sz w:val="21"/>
          <w:szCs w:val="24"/>
          <w:lang w:val="en-US" w:eastAsia="zh-CN" w:bidi="ar-SA"/>
        </w:rPr>
      </w:pPr>
      <w:r>
        <w:rPr>
          <w:rFonts w:hint="eastAsia" w:ascii="SimHei" w:hAnsi="SimHei" w:eastAsia="黑体" w:cs="微软雅黑"/>
          <w:color w:val="000000"/>
          <w:kern w:val="2"/>
          <w:sz w:val="21"/>
          <w:szCs w:val="24"/>
          <w:lang w:val="en-US" w:eastAsia="zh-CN" w:bidi="ar-SA"/>
        </w:rPr>
        <w:t>10、为规范员工工作，提高员工整体素质的其他行为规范。</w:t>
      </w:r>
    </w:p>
    <w:p>
      <w:pPr>
        <w:pStyle w:val="2"/>
        <w:keepNext/>
        <w:keepLines/>
        <w:pageBreakBefore w:val="0"/>
        <w:widowControl w:val="0"/>
        <w:kinsoku/>
        <w:wordWrap/>
        <w:overflowPunct/>
        <w:topLinePunct w:val="0"/>
        <w:autoSpaceDE/>
        <w:autoSpaceDN/>
        <w:bidi w:val="0"/>
        <w:adjustRightInd/>
        <w:snapToGrid/>
        <w:spacing w:before="0" w:beforeLines="0" w:after="0" w:afterLines="0" w:line="576" w:lineRule="auto"/>
        <w:ind w:left="0" w:leftChars="0" w:right="0" w:rightChars="0" w:firstLine="0" w:firstLineChars="0"/>
        <w:jc w:val="center"/>
        <w:textAlignment w:val="auto"/>
        <w:outlineLvl w:val="0"/>
        <w:rPr>
          <w:rFonts w:hint="eastAsia"/>
          <w:b/>
          <w:sz w:val="28"/>
          <w:szCs w:val="18"/>
          <w:lang w:val="en-US" w:eastAsia="zh-CN"/>
        </w:rPr>
      </w:pPr>
      <w:bookmarkStart w:id="13" w:name="_Toc8289"/>
      <w:r>
        <w:rPr>
          <w:rFonts w:hint="eastAsia" w:ascii="SimHei" w:hAnsi="SimHei" w:eastAsia="黑体"/>
          <w:b/>
          <w:sz w:val="28"/>
          <w:szCs w:val="18"/>
          <w:lang w:val="en-US" w:eastAsia="zh-CN"/>
        </w:rPr>
        <w:t>附则</w:t>
      </w:r>
      <w:bookmarkEnd w:id="13"/>
    </w:p>
    <w:p>
      <w:pPr>
        <w:numPr>
          <w:ilvl w:val="0"/>
          <w:numId w:val="6"/>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 xml:space="preserve"> 本员工手册经XXXXXX科技公司管理层审议通过，经总经理批准后生效。</w:t>
      </w:r>
    </w:p>
    <w:p>
      <w:pPr>
        <w:numPr>
          <w:ilvl w:val="0"/>
          <w:numId w:val="6"/>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 xml:space="preserve"> 本员工手册解释权归公司所有，适用于XXXXXX科技公司，公司有权根据需要和实际情况进行补充及修订，修订和补充通过公司邮件或公告栏内张贴通知方式进行公布，未尽事宜由人事行政部代为解释。</w:t>
      </w:r>
    </w:p>
    <w:p>
      <w:pPr>
        <w:numPr>
          <w:ilvl w:val="0"/>
          <w:numId w:val="6"/>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 xml:space="preserve"> 如本员工手册内，部分事项与公司颁布的规章制度的抵触，以最新颁布的制度为准。</w:t>
      </w:r>
    </w:p>
    <w:p>
      <w:pPr>
        <w:numPr>
          <w:ilvl w:val="0"/>
          <w:numId w:val="6"/>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 xml:space="preserve"> 凡超出本手册规定的事项，一律呈交公司公司管理层审核通过。</w:t>
      </w:r>
    </w:p>
    <w:p>
      <w:pPr>
        <w:numPr>
          <w:ilvl w:val="0"/>
          <w:numId w:val="6"/>
        </w:numPr>
        <w:jc w:val="left"/>
        <w:rPr>
          <w:rFonts w:hint="eastAsia" w:ascii="微软雅黑" w:hAnsi="微软雅黑" w:eastAsia="微软雅黑" w:cs="微软雅黑"/>
          <w:color w:val="000000"/>
          <w:lang w:val="en-US" w:eastAsia="zh-CN"/>
        </w:rPr>
      </w:pPr>
      <w:r>
        <w:rPr>
          <w:rFonts w:hint="eastAsia" w:ascii="SimHei" w:hAnsi="SimHei" w:eastAsia="黑体" w:cs="微软雅黑"/>
          <w:color w:val="000000"/>
          <w:lang w:val="en-US" w:eastAsia="zh-CN"/>
        </w:rPr>
        <w:t xml:space="preserve"> 本手册涉及公司重要的政策及制度，员工应注意保密，不得将《员工手册》转借非公司人员览阅。</w:t>
      </w:r>
    </w:p>
    <w:sectPr>
      <w:footerReference r:id="rId5"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posOffset>2632710</wp:posOffset>
              </wp:positionH>
              <wp:positionV relativeFrom="paragraph">
                <wp:posOffset>-41275</wp:posOffset>
              </wp:positionV>
              <wp:extent cx="1049020" cy="19558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049020" cy="195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39</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7.3pt;margin-top:-3.25pt;height:15.4pt;width:82.6pt;mso-position-horizontal-relative:margin;z-index:251658240;mso-width-relative:page;mso-height-relative:page;" filled="f" stroked="f" coordsize="21600,21600" o:gfxdata="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stEK3ZAAAACQEAAA8AAAAAAAAAAQAgAAAAIgAAAGRycy9kb3du&#10;cmV2LnhtbFBLAQIUABQAAAAIAIdO4kAkPic4NwIAAGQEAAAOAAAAAAAAAAEAIAAAACgBAABkcnMv&#10;ZTJvRG9jLnhtbFBLBQYAAAAABgAGAFkBAADRBQAAAAA=&#10;">
              <v:fill on="f" focussize="0,0"/>
              <v:stroke on="f" weight="0.5pt"/>
              <v:imagedata o:title=""/>
              <o:lock v:ext="edit" aspectratio="f"/>
              <v:textbox inset="0mm,0mm,0mm,0mm">
                <w:txbxContent>
                  <w:p>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39</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2604135</wp:posOffset>
              </wp:positionH>
              <wp:positionV relativeFrom="paragraph">
                <wp:posOffset>-74295</wp:posOffset>
              </wp:positionV>
              <wp:extent cx="1075055" cy="2286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075055"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39</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5.05pt;margin-top:-5.85pt;height:18pt;width:84.65pt;mso-position-horizontal-relative:margin;z-index:251659264;mso-width-relative:page;mso-height-relative:page;" filled="f" stroked="f" coordsize="21600,21600" o:gfxdata="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15jbfZAAAACgEAAA8AAAAAAAAAAQAgAAAAIgAAAGRycy9kb3du&#10;cmV2LnhtbFBLAQIUABQAAAAIAIdO4kAKxqC5NwIAAGQEAAAOAAAAAAAAAAEAIAAAACgBAABkcnMv&#10;ZTJvRG9jLnhtbFBLBQYAAAAABgAGAFkBAADRBQAAAAA=&#10;">
              <v:fill on="f" focussize="0,0"/>
              <v:stroke on="f" weight="0.5pt"/>
              <v:imagedata o:title=""/>
              <o:lock v:ext="edit" aspectratio="f"/>
              <v:textbox inset="0mm,0mm,0mm,0mm">
                <w:txbxContent>
                  <w:p>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39</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85139"/>
    <w:multiLevelType w:val="multilevel"/>
    <w:tmpl w:val="1C285139"/>
    <w:lvl w:ilvl="0" w:tentative="0">
      <w:start w:val="1"/>
      <w:numFmt w:val="decimal"/>
      <w:lvlText w:val="%1."/>
      <w:lvlJc w:val="left"/>
      <w:pPr>
        <w:ind w:left="360" w:hanging="360"/>
      </w:pPr>
      <w:rPr>
        <w:rFonts w:hint="default"/>
        <w:b w:val="0"/>
      </w:rPr>
    </w:lvl>
    <w:lvl w:ilvl="1" w:tentative="0">
      <w:start w:val="1"/>
      <w:numFmt w:val="decimal"/>
      <w:isLgl/>
      <w:lvlText w:val="%1.%2"/>
      <w:lvlJc w:val="left"/>
      <w:pPr>
        <w:ind w:left="750" w:hanging="39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80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2880" w:hanging="1080"/>
      </w:pPr>
      <w:rPr>
        <w:rFonts w:hint="default"/>
      </w:rPr>
    </w:lvl>
    <w:lvl w:ilvl="6" w:tentative="0">
      <w:start w:val="1"/>
      <w:numFmt w:val="decimal"/>
      <w:isLgl/>
      <w:lvlText w:val="%1.%2.%3.%4.%5.%6.%7"/>
      <w:lvlJc w:val="left"/>
      <w:pPr>
        <w:ind w:left="3600" w:hanging="1440"/>
      </w:pPr>
      <w:rPr>
        <w:rFonts w:hint="default"/>
      </w:rPr>
    </w:lvl>
    <w:lvl w:ilvl="7" w:tentative="0">
      <w:start w:val="1"/>
      <w:numFmt w:val="decimal"/>
      <w:isLgl/>
      <w:lvlText w:val="%1.%2.%3.%4.%5.%6.%7.%8"/>
      <w:lvlJc w:val="left"/>
      <w:pPr>
        <w:ind w:left="3960" w:hanging="1440"/>
      </w:pPr>
      <w:rPr>
        <w:rFonts w:hint="default"/>
      </w:rPr>
    </w:lvl>
    <w:lvl w:ilvl="8" w:tentative="0">
      <w:start w:val="1"/>
      <w:numFmt w:val="decimal"/>
      <w:isLgl/>
      <w:lvlText w:val="%1.%2.%3.%4.%5.%6.%7.%8.%9"/>
      <w:lvlJc w:val="left"/>
      <w:pPr>
        <w:ind w:left="4680" w:hanging="1800"/>
      </w:pPr>
      <w:rPr>
        <w:rFonts w:hint="default"/>
      </w:rPr>
    </w:lvl>
  </w:abstractNum>
  <w:abstractNum w:abstractNumId="1">
    <w:nsid w:val="596F059F"/>
    <w:multiLevelType w:val="singleLevel"/>
    <w:tmpl w:val="596F059F"/>
    <w:lvl w:ilvl="0" w:tentative="0">
      <w:start w:val="2"/>
      <w:numFmt w:val="chineseCounting"/>
      <w:suff w:val="space"/>
      <w:lvlText w:val="第%1条"/>
      <w:lvlJc w:val="left"/>
    </w:lvl>
  </w:abstractNum>
  <w:abstractNum w:abstractNumId="2">
    <w:nsid w:val="59715969"/>
    <w:multiLevelType w:val="singleLevel"/>
    <w:tmpl w:val="59715969"/>
    <w:lvl w:ilvl="0" w:tentative="0">
      <w:start w:val="4"/>
      <w:numFmt w:val="decimal"/>
      <w:suff w:val="nothing"/>
      <w:lvlText w:val="%1、"/>
      <w:lvlJc w:val="left"/>
    </w:lvl>
  </w:abstractNum>
  <w:abstractNum w:abstractNumId="3">
    <w:nsid w:val="5971728F"/>
    <w:multiLevelType w:val="singleLevel"/>
    <w:tmpl w:val="5971728F"/>
    <w:lvl w:ilvl="0" w:tentative="0">
      <w:start w:val="1"/>
      <w:numFmt w:val="chineseCounting"/>
      <w:suff w:val="space"/>
      <w:lvlText w:val="第%1条"/>
      <w:lvlJc w:val="left"/>
    </w:lvl>
  </w:abstractNum>
  <w:abstractNum w:abstractNumId="4">
    <w:nsid w:val="597D6327"/>
    <w:multiLevelType w:val="singleLevel"/>
    <w:tmpl w:val="597D6327"/>
    <w:lvl w:ilvl="0" w:tentative="0">
      <w:start w:val="2"/>
      <w:numFmt w:val="chineseCounting"/>
      <w:suff w:val="nothing"/>
      <w:lvlText w:val="%1、"/>
      <w:lvlJc w:val="left"/>
    </w:lvl>
  </w:abstractNum>
  <w:abstractNum w:abstractNumId="5">
    <w:nsid w:val="7DDD64E0"/>
    <w:multiLevelType w:val="multilevel"/>
    <w:tmpl w:val="7DDD64E0"/>
    <w:lvl w:ilvl="0" w:tentative="0">
      <w:start w:val="1"/>
      <w:numFmt w:val="decimal"/>
      <w:lvlText w:val="%1."/>
      <w:lvlJc w:val="left"/>
      <w:pPr>
        <w:ind w:left="780" w:hanging="360"/>
      </w:pPr>
      <w:rPr>
        <w:rFonts w:hint="default"/>
      </w:rPr>
    </w:lvl>
    <w:lvl w:ilvl="1" w:tentative="0">
      <w:start w:val="1"/>
      <w:numFmt w:val="decimal"/>
      <w:isLgl/>
      <w:lvlText w:val="%1.%2"/>
      <w:lvlJc w:val="left"/>
      <w:pPr>
        <w:ind w:left="1170" w:hanging="390"/>
      </w:pPr>
      <w:rPr>
        <w:rFonts w:hint="default"/>
      </w:rPr>
    </w:lvl>
    <w:lvl w:ilvl="2" w:tentative="0">
      <w:start w:val="1"/>
      <w:numFmt w:val="decimal"/>
      <w:isLgl/>
      <w:lvlText w:val="%1.%2.%3"/>
      <w:lvlJc w:val="left"/>
      <w:pPr>
        <w:ind w:left="1860" w:hanging="720"/>
      </w:pPr>
      <w:rPr>
        <w:rFonts w:hint="default"/>
      </w:rPr>
    </w:lvl>
    <w:lvl w:ilvl="3" w:tentative="0">
      <w:start w:val="1"/>
      <w:numFmt w:val="decimal"/>
      <w:isLgl/>
      <w:lvlText w:val="%1.%2.%3.%4"/>
      <w:lvlJc w:val="left"/>
      <w:pPr>
        <w:ind w:left="2220" w:hanging="720"/>
      </w:pPr>
      <w:rPr>
        <w:rFonts w:hint="default"/>
      </w:rPr>
    </w:lvl>
    <w:lvl w:ilvl="4" w:tentative="0">
      <w:start w:val="1"/>
      <w:numFmt w:val="decimal"/>
      <w:isLgl/>
      <w:lvlText w:val="%1.%2.%3.%4.%5"/>
      <w:lvlJc w:val="left"/>
      <w:pPr>
        <w:ind w:left="2940" w:hanging="1080"/>
      </w:pPr>
      <w:rPr>
        <w:rFonts w:hint="default"/>
      </w:rPr>
    </w:lvl>
    <w:lvl w:ilvl="5" w:tentative="0">
      <w:start w:val="1"/>
      <w:numFmt w:val="decimal"/>
      <w:isLgl/>
      <w:lvlText w:val="%1.%2.%3.%4.%5.%6"/>
      <w:lvlJc w:val="left"/>
      <w:pPr>
        <w:ind w:left="3300" w:hanging="1080"/>
      </w:pPr>
      <w:rPr>
        <w:rFonts w:hint="default"/>
      </w:rPr>
    </w:lvl>
    <w:lvl w:ilvl="6" w:tentative="0">
      <w:start w:val="1"/>
      <w:numFmt w:val="decimal"/>
      <w:isLgl/>
      <w:lvlText w:val="%1.%2.%3.%4.%5.%6.%7"/>
      <w:lvlJc w:val="left"/>
      <w:pPr>
        <w:ind w:left="4020" w:hanging="1440"/>
      </w:pPr>
      <w:rPr>
        <w:rFonts w:hint="default"/>
      </w:rPr>
    </w:lvl>
    <w:lvl w:ilvl="7" w:tentative="0">
      <w:start w:val="1"/>
      <w:numFmt w:val="decimal"/>
      <w:isLgl/>
      <w:lvlText w:val="%1.%2.%3.%4.%5.%6.%7.%8"/>
      <w:lvlJc w:val="left"/>
      <w:pPr>
        <w:ind w:left="4380" w:hanging="1440"/>
      </w:pPr>
      <w:rPr>
        <w:rFonts w:hint="default"/>
      </w:rPr>
    </w:lvl>
    <w:lvl w:ilvl="8" w:tentative="0">
      <w:start w:val="1"/>
      <w:numFmt w:val="decimal"/>
      <w:isLgl/>
      <w:lvlText w:val="%1.%2.%3.%4.%5.%6.%7.%8.%9"/>
      <w:lvlJc w:val="left"/>
      <w:pPr>
        <w:ind w:left="5100" w:hanging="1800"/>
      </w:pPr>
      <w:rPr>
        <w:rFont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81245"/>
    <w:rsid w:val="016706BC"/>
    <w:rsid w:val="03A57AD4"/>
    <w:rsid w:val="03AD53D5"/>
    <w:rsid w:val="0439553D"/>
    <w:rsid w:val="051930E8"/>
    <w:rsid w:val="053E746C"/>
    <w:rsid w:val="054244BE"/>
    <w:rsid w:val="088745CA"/>
    <w:rsid w:val="08B12621"/>
    <w:rsid w:val="0D052E63"/>
    <w:rsid w:val="0D9F4E1C"/>
    <w:rsid w:val="0DF94A79"/>
    <w:rsid w:val="0EC725A2"/>
    <w:rsid w:val="0FFF1C0E"/>
    <w:rsid w:val="10E046FA"/>
    <w:rsid w:val="10F242CD"/>
    <w:rsid w:val="117757AA"/>
    <w:rsid w:val="12355CD8"/>
    <w:rsid w:val="12791D12"/>
    <w:rsid w:val="12F6083C"/>
    <w:rsid w:val="13134EE1"/>
    <w:rsid w:val="13952FA2"/>
    <w:rsid w:val="13AC2F63"/>
    <w:rsid w:val="15295C72"/>
    <w:rsid w:val="159E6A67"/>
    <w:rsid w:val="166636FE"/>
    <w:rsid w:val="166E11EB"/>
    <w:rsid w:val="186E30E8"/>
    <w:rsid w:val="18C20B1E"/>
    <w:rsid w:val="19C60C4D"/>
    <w:rsid w:val="19F279B6"/>
    <w:rsid w:val="1B8C0F7D"/>
    <w:rsid w:val="1BE96599"/>
    <w:rsid w:val="1C0105CB"/>
    <w:rsid w:val="1C10721D"/>
    <w:rsid w:val="1C8A0CAA"/>
    <w:rsid w:val="1E3412CE"/>
    <w:rsid w:val="1E6B57B8"/>
    <w:rsid w:val="1EFA09EE"/>
    <w:rsid w:val="1F226A0B"/>
    <w:rsid w:val="1F435200"/>
    <w:rsid w:val="201F7CA7"/>
    <w:rsid w:val="23A35355"/>
    <w:rsid w:val="252A69C2"/>
    <w:rsid w:val="25937933"/>
    <w:rsid w:val="263B539F"/>
    <w:rsid w:val="267936B2"/>
    <w:rsid w:val="27426027"/>
    <w:rsid w:val="27F21BF2"/>
    <w:rsid w:val="296744D5"/>
    <w:rsid w:val="2AB21036"/>
    <w:rsid w:val="2AB71FB6"/>
    <w:rsid w:val="2AD30146"/>
    <w:rsid w:val="2AF24116"/>
    <w:rsid w:val="2C234E80"/>
    <w:rsid w:val="2D090FAD"/>
    <w:rsid w:val="2F9D2485"/>
    <w:rsid w:val="31AF05E9"/>
    <w:rsid w:val="31BD2FCF"/>
    <w:rsid w:val="32120BB2"/>
    <w:rsid w:val="33457AEE"/>
    <w:rsid w:val="33B474DD"/>
    <w:rsid w:val="33CE3924"/>
    <w:rsid w:val="33F3193C"/>
    <w:rsid w:val="3414790C"/>
    <w:rsid w:val="360E7225"/>
    <w:rsid w:val="361A692B"/>
    <w:rsid w:val="366B5108"/>
    <w:rsid w:val="36D03D40"/>
    <w:rsid w:val="37FF47D7"/>
    <w:rsid w:val="38E846A0"/>
    <w:rsid w:val="394A0BA5"/>
    <w:rsid w:val="398D4AE2"/>
    <w:rsid w:val="399159FC"/>
    <w:rsid w:val="3B610809"/>
    <w:rsid w:val="3B945B60"/>
    <w:rsid w:val="3BE469DD"/>
    <w:rsid w:val="3C562779"/>
    <w:rsid w:val="3D1109A0"/>
    <w:rsid w:val="3DA5194A"/>
    <w:rsid w:val="3DF36334"/>
    <w:rsid w:val="3E5F639F"/>
    <w:rsid w:val="3EDC631B"/>
    <w:rsid w:val="3F5F3AE6"/>
    <w:rsid w:val="3FF8171C"/>
    <w:rsid w:val="401A6290"/>
    <w:rsid w:val="425F040F"/>
    <w:rsid w:val="42881AF8"/>
    <w:rsid w:val="438A5B94"/>
    <w:rsid w:val="43D700F3"/>
    <w:rsid w:val="44721214"/>
    <w:rsid w:val="449A639A"/>
    <w:rsid w:val="44F44663"/>
    <w:rsid w:val="45FE4F30"/>
    <w:rsid w:val="46B8417C"/>
    <w:rsid w:val="46B8553F"/>
    <w:rsid w:val="47573702"/>
    <w:rsid w:val="4A34078B"/>
    <w:rsid w:val="4A7C4795"/>
    <w:rsid w:val="4B8A73FD"/>
    <w:rsid w:val="4BF25133"/>
    <w:rsid w:val="4DF10DF8"/>
    <w:rsid w:val="4E30318A"/>
    <w:rsid w:val="4E35757F"/>
    <w:rsid w:val="4E481245"/>
    <w:rsid w:val="4E772BC6"/>
    <w:rsid w:val="4E962FCA"/>
    <w:rsid w:val="4F3E1F89"/>
    <w:rsid w:val="502C2598"/>
    <w:rsid w:val="50415705"/>
    <w:rsid w:val="50704462"/>
    <w:rsid w:val="509B4B7B"/>
    <w:rsid w:val="50DE71E9"/>
    <w:rsid w:val="51EA1C01"/>
    <w:rsid w:val="52E34DD3"/>
    <w:rsid w:val="531E21F7"/>
    <w:rsid w:val="535F2759"/>
    <w:rsid w:val="547A4969"/>
    <w:rsid w:val="548743B3"/>
    <w:rsid w:val="54C2093D"/>
    <w:rsid w:val="54CE1054"/>
    <w:rsid w:val="555B3499"/>
    <w:rsid w:val="5561114A"/>
    <w:rsid w:val="558D6E98"/>
    <w:rsid w:val="58E641CE"/>
    <w:rsid w:val="599D5B23"/>
    <w:rsid w:val="59DD0DD6"/>
    <w:rsid w:val="5A91593C"/>
    <w:rsid w:val="5B4C357D"/>
    <w:rsid w:val="5D946C0F"/>
    <w:rsid w:val="5E611154"/>
    <w:rsid w:val="5E9230F7"/>
    <w:rsid w:val="603A7333"/>
    <w:rsid w:val="612F58EF"/>
    <w:rsid w:val="638F59ED"/>
    <w:rsid w:val="63DC3CE9"/>
    <w:rsid w:val="6568658C"/>
    <w:rsid w:val="65E53F3C"/>
    <w:rsid w:val="665754CC"/>
    <w:rsid w:val="667936FE"/>
    <w:rsid w:val="66887735"/>
    <w:rsid w:val="668D0D86"/>
    <w:rsid w:val="66DF4973"/>
    <w:rsid w:val="670B3867"/>
    <w:rsid w:val="67A50C11"/>
    <w:rsid w:val="67C20903"/>
    <w:rsid w:val="69087970"/>
    <w:rsid w:val="69537F2C"/>
    <w:rsid w:val="6B641227"/>
    <w:rsid w:val="6C271BBA"/>
    <w:rsid w:val="6DA51923"/>
    <w:rsid w:val="6DC5650D"/>
    <w:rsid w:val="6E473F7F"/>
    <w:rsid w:val="6EAA52AF"/>
    <w:rsid w:val="6F7B6D00"/>
    <w:rsid w:val="70900B0E"/>
    <w:rsid w:val="725A597E"/>
    <w:rsid w:val="740E167D"/>
    <w:rsid w:val="741021A5"/>
    <w:rsid w:val="76334445"/>
    <w:rsid w:val="7A12708F"/>
    <w:rsid w:val="7B671EE1"/>
    <w:rsid w:val="7B8D4743"/>
    <w:rsid w:val="7C3E0B7C"/>
    <w:rsid w:val="7CA85078"/>
    <w:rsid w:val="7F2044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jc w:val="center"/>
      <w:outlineLvl w:val="1"/>
    </w:pPr>
    <w:rPr>
      <w:rFonts w:ascii="Cambria" w:hAnsi="Cambria"/>
      <w:b/>
      <w:bCs/>
      <w:kern w:val="0"/>
      <w:sz w:val="28"/>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paragraph" w:customStyle="1" w:styleId="14">
    <w:name w:val="_Style 1"/>
    <w:basedOn w:val="1"/>
    <w:qFormat/>
    <w:uiPriority w:val="34"/>
    <w:pPr>
      <w:widowControl/>
      <w:adjustRightInd w:val="0"/>
      <w:snapToGrid w:val="0"/>
      <w:spacing w:after="200"/>
      <w:ind w:firstLine="420" w:firstLineChars="200"/>
      <w:jc w:val="left"/>
    </w:pPr>
    <w:rPr>
      <w:rFonts w:ascii="Tahoma" w:hAnsi="Tahoma" w:eastAsia="微软雅黑" w:cs="Times New Roman"/>
      <w:kern w:val="0"/>
      <w:sz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2017-07-18T03:17:00Z</dcterms:created>
  <dc:creator>w</dc:creator>
  <cp:lastModifiedBy>清儿</cp:lastModifiedBy>
  <cp:lastPrinted>2018-03-19T10:04:00Z</cp:lastPrinted>
  <dcterms:modified xsi:type="dcterms:W3CDTF">2021-02-19T04:04:51Z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TemplateUUID">
    <vt:lpwstr>v1.0_mb_Ue4aBSbiHgLIDvlfzYLLWg==</vt:lpwstr>
  </property>
</Properties>
</file>