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5AA" w:rsidRPr="001805AA" w:rsidRDefault="001805AA" w:rsidP="001805AA">
      <w:pPr>
        <w:jc w:val="center"/>
        <w:rPr>
          <w:b/>
          <w:sz w:val="41"/>
        </w:rPr>
      </w:pPr>
      <w:r w:rsidRPr="001805AA">
        <w:rPr>
          <w:rFonts w:ascii="SimHei" w:hAnsi="SimHei" w:eastAsia="黑体" w:cs="SimHei"/>
          <w:b/>
          <w:sz w:val="41"/>
        </w:rPr>
        <w:t>员工聘用与管理制度</w:t>
      </w:r>
    </w:p>
    <w:p w:rsidR="001805AA" w:rsidRDefault="001805AA"/>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为探索我院管理和医疗技术人才梯队的建设，最大限度地调动广大员工的积极性与创造性，促进我院持续、快速、健康发展，制定本制度。 </w:t>
      </w:r>
    </w:p>
    <w:p w:rsidR="001805AA" w:rsidRPr="001805AA" w:rsidRDefault="001805AA" w:rsidP="001805AA">
      <w:pPr>
        <w:ind w:firstLineChars="200" w:firstLine="480"/>
        <w:rPr>
          <w:rFonts w:ascii="SimHei" w:hAnsi="SimHei" w:eastAsia="黑体" w:cs="SimHei"/>
          <w:sz w:val="24"/>
        </w:rPr>
      </w:pPr>
    </w:p>
    <w:p w:rsidR="001805AA"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（一）各类人员的聘用  </w:t>
      </w:r>
    </w:p>
    <w:p w:rsidR="001805AA"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1、人员聘用是我院生存和发展的迫切要求，只有推行人员聘用制度，才能建立起自主用人，人员自主择业、能进能出，职务能上能下、待遇能高能低的充满生机与活力的人事运行机制和分配激励机制。  </w:t>
      </w:r>
    </w:p>
    <w:p w:rsidR="001805AA"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2、打破公立医院行政职务、专业技术职务终生制，实行岗位管理制。  </w:t>
      </w:r>
    </w:p>
    <w:p w:rsidR="001805AA"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3、全院员工实行聘用合同制。聘用合同制就是医院与员工通过签订聘用合同确立聘用关系，明确双方权利和义务，聘用合同终止或解除，医院与受聘人的人事关系即行解除。聘用合同依法签订，具有法定约束力。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4、按照招聘形式多样、公开、公正、竞争、择优的原则，在董事会批准的编制数和医院核定的专业技术职务结构比例及岗位职数内，科学合理地聘用各类人员。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5、医院高层管理人员的聘用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5.1按照董事会关于投资人与职业院长相分离的管理模式，院长由董事会招聘，与董事长签订聘任合同。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5.2医院副院长职数由院长确定,并由院长组阁,与院长签订聘任合同。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6、中层管理人员的聘用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6. 1中层管理人员包括职能管理部门和业务科室主任， 由院长聘任，分别实行①竞争聘任②推选聘任③直接聘任等多种形式，聘前均实行民主推荐、评议、</w:t>
      </w:r>
      <w:r w:rsidRPr="001805AA">
        <w:rPr>
          <w:rFonts w:ascii="SimHei" w:hAnsi="SimHei" w:eastAsia="黑体" w:cs="SimHei"/>
          <w:sz w:val="24"/>
        </w:rPr>
        <w:lastRenderedPageBreak/>
        <w:t xml:space="preserve">考核，择优聘任。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6.2科室护士长,由院长聘任, 聘前由总护士长推荐、评议、考核，择优聘任。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6.3中层管理职务每轮聘期为2年，每年必须进行述职。在聘期因管理不到位，造成重大损失、不能胜任职责等原因，劝其辞职或解聘。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7、专家与学科代头人员的聘用  医院推荐专家与学科代头人员，由董事长聘用或招聘。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8、其他人员的聘用  根据员工聘用条件、程序，由院长择优聘用。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9、医院综合办公室对各类人员的招聘和聘用制定相关规定，明确员工招聘方式、职数、各类人员条件、程序（包括提交相关资料、面视、考核、评议）、依法签订具有法定约束力的聘用合同。  </w:t>
      </w:r>
    </w:p>
    <w:p w:rsidR="001805AA" w:rsidRDefault="001805AA" w:rsidP="001805AA">
      <w:pPr>
        <w:ind w:firstLineChars="200" w:firstLine="480"/>
        <w:rPr>
          <w:rFonts w:ascii="SimHei" w:hAnsi="SimHei" w:eastAsia="黑体" w:cs="SimHei"/>
          <w:sz w:val="24"/>
        </w:rPr>
      </w:pP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（二）专业技术人材梯队的建设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实行聘用与医院培训相结合的梯队建设方针和办法。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1、根据“医院人材建设规划”，依照人材梯队“金字塔”建设的方略，结合医 院自我培训计划，切实做好各类人材的招聘和聘用工作。 </w:t>
      </w:r>
    </w:p>
    <w:p w:rsidR="00980E2E"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2、特殊人材的引进，对医院管理和经营管理起到决定性作用的管理人材和带动</w:t>
      </w:r>
    </w:p>
    <w:p w:rsidR="001805AA" w:rsidRDefault="001805AA">
      <w:pPr>
        <w:rPr>
          <w:rFonts w:ascii="SimHei" w:hAnsi="SimHei" w:eastAsia="黑体" w:cs="SimHei"/>
          <w:sz w:val="24"/>
        </w:rPr>
      </w:pPr>
      <w:r w:rsidRPr="001805AA">
        <w:rPr>
          <w:rFonts w:ascii="SimHei" w:hAnsi="SimHei" w:eastAsia="黑体" w:cs="SimHei"/>
          <w:sz w:val="24"/>
        </w:rPr>
        <w:t xml:space="preserve">医院技术水平、提升医院知名度的特殊技术人材，以优惠的待遇聘用之。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3、医院培训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3.1在岗培训：双方自愿，以师傅带徒弟的方式，签订“师带徒责任书”，明 确双方责任、义务和予期目标。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3.2外出半年以上进修培训: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lastRenderedPageBreak/>
        <w:t xml:space="preserve">⑴实行自愿的原则，能留得住的前提，以当地人员为主。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⑵明确双方能够接受的条件，如培训费用、工资及其它待遇、学成在院工作最少年限等。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⑶ 依法签订具有法定约束力的进修培训合同。 </w:t>
      </w:r>
    </w:p>
    <w:p w:rsidR="001805AA" w:rsidRDefault="001805AA">
      <w:pPr>
        <w:rPr>
          <w:rFonts w:ascii="SimHei" w:hAnsi="SimHei" w:eastAsia="黑体" w:cs="SimHei"/>
          <w:sz w:val="24"/>
        </w:rPr>
      </w:pP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（三）强化聘期管理，建立和完善岗位考核制度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1、加强岗前培训和磨合期管理：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众所周知，我院员工来自不同地域、不同类别医院、讲着不同地方言语、有着不同工作和生活习惯等等，要把这些种种的“不同”在新的单位、新的环境中，</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通过磨合和岗前培训统一认识、统一思想，统一到共同为泰康医院的建设和发展这个大目标上来，为此，应做到：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1.1各级管理人员和专家、学科带头人率先垂范，全院职工自觉抛弃不利于新单位的“过去”，尽快进入新的角色，为泰康医院呐喊，为泰康医院做事。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1.2医院高层管理者重视和采取多种教育、培训措施，把全院职工凝聚到为提高医院两个效益上来，充分发挥团队精神和凝聚力的作用。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1.3对不利于团结、和谐、工作、离心离德的话不说，事不做。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1.4坚决反对小派别、闹意气泄私风、播弄是非等不良作风；认真执行公民道德规范。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2、综合办公室具体负责并实施做好各类受聘人员的继续教育考核、登记管理工作，并建立受聘人员的考核、评价及业绩档案。  考核评价形式与办法：</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（1）按照《泰康医院绩效考核管理办法》实施；</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（2）以年度和聘期述职的形式考核评价，各科室负责人在中层干部会上述</w:t>
      </w:r>
      <w:r w:rsidRPr="001805AA">
        <w:rPr>
          <w:rFonts w:ascii="SimHei" w:hAnsi="SimHei" w:eastAsia="黑体" w:cs="SimHei"/>
          <w:sz w:val="24"/>
        </w:rPr>
        <w:lastRenderedPageBreak/>
        <w:t xml:space="preserve">职，医院高层管理人员考核与评价。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2.1对职能部门负责人主要考核管理水平、协调能力、工作效率、敬业精神和管理职责履行情况。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2.2对临床医技科室主任主要考核经济效益、医疗服务质量、管理能力、医德医风、医疗安全、教学科研和人才培养等内容.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2.3专业技术人员按照《泰康医院绩效考核管理办法》考核与评价。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2.4职能部门无专业技术职称的人员、工勤人员按照《泰康医院绩效考核管理办法》考核与评价。 </w:t>
      </w:r>
    </w:p>
    <w:p w:rsidR="001805AA" w:rsidRDefault="001805AA" w:rsidP="001805AA">
      <w:pPr>
        <w:ind w:firstLineChars="200" w:firstLine="480"/>
        <w:rPr>
          <w:rFonts w:ascii="SimHei" w:hAnsi="SimHei" w:eastAsia="黑体" w:cs="SimHei"/>
          <w:sz w:val="24"/>
        </w:rPr>
      </w:pP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（四）建立解聘、辞聘制度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人力资源管理首先是稳定员工队伍;二是开发人力资源这个财富;三是主重人的能力、智慧和潜力的发挥;四是重视对人的培养。人材资源管理也要建立激励机制，对工作质量、工作态度较差但又不够解聘条件的人员，先行诫勉，限期改正，到期不改的，经院长批准，院方有权予以解聘。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受聘人发生下列情况之一时，院方予以诫勉、免职、缓聘、低聘，甚至解聘。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1、触犯法律或严重违反院纪院规者；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2、以权谋私或损公肥私等行为，损害医院利益者；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3、拉帮结派，闹不团结，影响恶劣者；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4、在工作中由于各种原因发生的虽构不成政纪处分的问题或错误，但多次给予告诫、警示和劝诫，仍不改正的；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5、因管理不善或主观原因，给医院造成重大财产损失者；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t xml:space="preserve">6、收受病人红包或药品回扣者；  </w:t>
      </w:r>
    </w:p>
    <w:p w:rsidR="001805AA" w:rsidRDefault="001805AA" w:rsidP="001805AA">
      <w:pPr>
        <w:ind w:firstLineChars="200" w:firstLine="480"/>
        <w:rPr>
          <w:rFonts w:ascii="SimHei" w:hAnsi="SimHei" w:eastAsia="黑体" w:cs="SimHei"/>
          <w:sz w:val="24"/>
        </w:rPr>
      </w:pPr>
      <w:r w:rsidRPr="001805AA">
        <w:rPr>
          <w:rFonts w:ascii="SimHei" w:hAnsi="SimHei" w:eastAsia="黑体" w:cs="SimHei"/>
          <w:sz w:val="24"/>
        </w:rPr>
        <w:lastRenderedPageBreak/>
        <w:t xml:space="preserve">7、本人发生重大医疗事故，或因管理不善，科室发生重大医疗责任事故者； </w:t>
      </w:r>
    </w:p>
    <w:p w:rsidR="001805AA" w:rsidRPr="001805AA" w:rsidRDefault="001805AA" w:rsidP="001805AA">
      <w:pPr>
        <w:ind w:firstLineChars="200" w:firstLine="480"/>
        <w:rPr>
          <w:rFonts w:ascii="SimHei" w:hAnsi="SimHei" w:eastAsia="黑体" w:cs="SimHei"/>
          <w:sz w:val="24"/>
        </w:rPr>
      </w:pPr>
      <w:r w:rsidRPr="001805AA">
        <w:rPr>
          <w:rFonts w:ascii="SimHei" w:hAnsi="SimHei" w:eastAsia="黑体" w:cs="SimHei"/>
          <w:sz w:val="24"/>
        </w:rPr>
        <w:t>8、在试用期内被证明不符合聘用条件者。</w:t>
      </w:r>
      <w:r w:rsidR="00160A0E">
        <w:rPr>
          <w:rFonts w:ascii="SimHei" w:hAnsi="SimHei" w:eastAsia="黑体" w:cs="SimHei"/>
          <w:sz w:val="24"/>
        </w:rPr>
        <w:t xml:space="preserve"> </w:t>
      </w:r>
      <w:bookmarkStart w:id="0" w:name="_GoBack"/>
      <w:bookmarkEnd w:id="0"/>
    </w:p>
    <w:sectPr w:rsidR="001805AA" w:rsidRPr="001805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14B" w:rsidRDefault="00B0314B" w:rsidP="00160A0E">
      <w:r>
        <w:separator/>
      </w:r>
    </w:p>
  </w:endnote>
  <w:endnote w:type="continuationSeparator" w:id="0">
    <w:p w:rsidR="00B0314B" w:rsidRDefault="00B0314B" w:rsidP="0016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20000287" w:usb1="00000000"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14B" w:rsidRDefault="00B0314B" w:rsidP="00160A0E">
      <w:r>
        <w:separator/>
      </w:r>
    </w:p>
  </w:footnote>
  <w:footnote w:type="continuationSeparator" w:id="0">
    <w:p w:rsidR="00B0314B" w:rsidRDefault="00B0314B" w:rsidP="00160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3283"/>
    <w:rsid w:val="00160A0E"/>
    <w:rsid w:val="001805AA"/>
    <w:rsid w:val="00980E2E"/>
    <w:rsid w:val="00B0314B"/>
    <w:rsid w:val="00E83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9BDC3"/>
  <w15:docId w15:val="{5890DADF-91C8-4170-B0D4-240DB4C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imHei" w:hAnsi="SimHei" w:eastAsia="黑体" w:cs="SimHe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0A0E"/>
    <w:rPr>
      <w:sz w:val="18"/>
      <w:szCs w:val="18"/>
    </w:rPr>
  </w:style>
  <w:style w:type="paragraph" w:styleId="a5">
    <w:name w:val="footer"/>
    <w:basedOn w:val="a"/>
    <w:link w:val="a6"/>
    <w:uiPriority w:val="99"/>
    <w:unhideWhenUsed/>
    <w:rsid w:val="00160A0E"/>
    <w:pPr>
      <w:tabs>
        <w:tab w:val="center" w:pos="4153"/>
        <w:tab w:val="right" w:pos="8306"/>
      </w:tabs>
      <w:snapToGrid w:val="0"/>
      <w:jc w:val="left"/>
    </w:pPr>
    <w:rPr>
      <w:sz w:val="18"/>
      <w:szCs w:val="18"/>
    </w:rPr>
  </w:style>
  <w:style w:type="character" w:customStyle="1" w:styleId="a6">
    <w:name w:val="页脚 字符"/>
    <w:basedOn w:val="a0"/>
    <w:link w:val="a5"/>
    <w:uiPriority w:val="99"/>
    <w:rsid w:val="00160A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35771">
      <w:bodyDiv w:val="1"/>
      <w:marLeft w:val="0"/>
      <w:marRight w:val="0"/>
      <w:marTop w:val="0"/>
      <w:marBottom w:val="0"/>
      <w:divBdr>
        <w:top w:val="none" w:sz="0" w:space="0" w:color="auto"/>
        <w:left w:val="none" w:sz="0" w:space="0" w:color="auto"/>
        <w:bottom w:val="none" w:sz="0" w:space="0" w:color="auto"/>
        <w:right w:val="none" w:sz="0" w:space="0" w:color="auto"/>
      </w:divBdr>
    </w:div>
    <w:div w:id="1463885217">
      <w:bodyDiv w:val="1"/>
      <w:marLeft w:val="0"/>
      <w:marRight w:val="0"/>
      <w:marTop w:val="0"/>
      <w:marBottom w:val="0"/>
      <w:divBdr>
        <w:top w:val="none" w:sz="0" w:space="0" w:color="auto"/>
        <w:left w:val="none" w:sz="0" w:space="0" w:color="auto"/>
        <w:bottom w:val="none" w:sz="0" w:space="0" w:color="auto"/>
        <w:right w:val="none" w:sz="0" w:space="0" w:color="auto"/>
      </w:divBdr>
    </w:div>
    <w:div w:id="1758088748">
      <w:bodyDiv w:val="1"/>
      <w:marLeft w:val="0"/>
      <w:marRight w:val="0"/>
      <w:marTop w:val="0"/>
      <w:marBottom w:val="0"/>
      <w:divBdr>
        <w:top w:val="none" w:sz="0" w:space="0" w:color="auto"/>
        <w:left w:val="none" w:sz="0" w:space="0" w:color="auto"/>
        <w:bottom w:val="none" w:sz="0" w:space="0" w:color="auto"/>
        <w:right w:val="none" w:sz="0" w:space="0" w:color="auto"/>
      </w:divBdr>
    </w:div>
    <w:div w:id="18478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345</Words>
  <Characters>1969</Characters>
  <Application>Microsoft Office Word</Application>
  <DocSecurity>0</DocSecurity>
  <Lines>16</Lines>
  <Paragraphs>4</Paragraphs>
  <ScaleCrop>false</ScaleCrop>
  <Company>Microsoft</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Administrator</cp:lastModifiedBy>
  <cp:revision>3</cp:revision>
  <dcterms:created xsi:type="dcterms:W3CDTF">2016-06-20T03:52:00Z</dcterms:created>
  <dcterms:modified xsi:type="dcterms:W3CDTF">2021-10-17T09:00:00Z</dcterms:modified>
</cp:coreProperties>
</file>