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8AB" w:rsidRPr="001A50EF" w:rsidRDefault="001A50EF" w:rsidP="001A50EF">
      <w:pPr>
        <w:jc w:val="center"/>
        <w:rPr>
          <w:rStyle w:val="indexd"/>
          <w:rFonts w:ascii="SimHei" w:hAnsi="SimHei" w:eastAsia="黑体" w:cs="SimHei"/>
          <w:b/>
          <w:color w:val="C0504D" w:themeColor="accent2"/>
          <w:sz w:val="36"/>
          <w:szCs w:val="36"/>
        </w:rPr>
      </w:pPr>
      <w:r w:rsidRPr="001A50EF">
        <w:rPr>
          <w:rStyle w:val="indexd"/>
          <w:rFonts w:ascii="SimHei" w:hAnsi="SimHei" w:eastAsia="黑体" w:cs="SimHei"/>
          <w:b/>
          <w:color w:val="C0504D" w:themeColor="accent2"/>
          <w:sz w:val="36"/>
          <w:szCs w:val="36"/>
        </w:rPr>
        <w:t>丹尼森企业文化模型</w:t>
      </w:r>
    </w:p>
    <w:p w:rsidR="001A50EF" w:rsidRDefault="001A50EF" w:rsidP="00323B43">
      <w:pPr>
        <w:rPr>
          <w:rStyle w:val="indexd"/>
          <w:rFonts w:ascii="SimHei" w:hAnsi="SimHei" w:eastAsia="黑体" w:cs="SimHei"/>
          <w:color w:val="333333"/>
          <w:sz w:val="20"/>
          <w:szCs w:val="20"/>
        </w:rPr>
      </w:pPr>
    </w:p>
    <w:p w:rsidR="001A50EF" w:rsidRPr="001A50EF" w:rsidRDefault="001A50EF" w:rsidP="001A50EF">
      <w:pPr>
        <w:adjustRightInd/>
        <w:snapToGrid/>
        <w:spacing w:after="100"/>
        <w:rPr>
          <w:rFonts w:ascii="SimHei" w:hAnsi="SimHei" w:eastAsia="黑体" w:cs="SimHei"/>
          <w:color w:val="333333"/>
          <w:sz w:val="20"/>
          <w:szCs w:val="20"/>
        </w:rPr>
      </w:pPr>
      <w:hyperlink r:id="rId4" w:tgtFrame="_blank" w:history="1">
        <w:r w:rsidRPr="001A50EF">
          <w:rPr>
            <w:rFonts w:ascii="SimHei" w:hAnsi="SimHei" w:eastAsia="黑体" w:cs="SimHei"/>
            <w:color w:val="006699"/>
            <w:sz w:val="20"/>
          </w:rPr>
          <w:t>企业文化</w:t>
        </w:r>
      </w:hyperlink>
      <w:r w:rsidRPr="001A50EF">
        <w:rPr>
          <w:rFonts w:ascii="SimHei" w:hAnsi="SimHei" w:eastAsia="黑体" w:cs="SimHei"/>
          <w:color w:val="333333"/>
          <w:sz w:val="20"/>
          <w:szCs w:val="20"/>
        </w:rPr>
        <w:t>概念的提出和研究缘自</w:t>
      </w:r>
      <w:r w:rsidRPr="001A50EF">
        <w:rPr>
          <w:rFonts w:ascii="SimHei" w:hAnsi="SimHei" w:eastAsia="黑体" w:cs="SimHei"/>
          <w:color w:val="333333"/>
          <w:sz w:val="20"/>
          <w:szCs w:val="20"/>
        </w:rPr>
        <w:t>20</w:t>
      </w:r>
      <w:r w:rsidRPr="001A50EF">
        <w:rPr>
          <w:rFonts w:ascii="SimHei" w:hAnsi="SimHei" w:eastAsia="黑体" w:cs="SimHei"/>
          <w:color w:val="333333"/>
          <w:sz w:val="20"/>
          <w:szCs w:val="20"/>
        </w:rPr>
        <w:t>世纪七八十年代日本企业的崛起，以及日本经济实力的强大对美国乃至西欧经济形成的威胁和挑战。人们注意到日美企业管理模式以及文化的不同对企业管理和经营业绩的影响，进而发现了社会文化与组织管理融合的产物</w:t>
      </w:r>
      <w:r w:rsidRPr="001A50EF">
        <w:rPr>
          <w:rFonts w:ascii="SimHei" w:hAnsi="SimHei" w:eastAsia="黑体" w:cs="SimHei"/>
          <w:color w:val="333333"/>
          <w:sz w:val="20"/>
          <w:szCs w:val="20"/>
        </w:rPr>
        <w:t>——</w:t>
      </w:r>
      <w:r w:rsidRPr="001A50EF">
        <w:rPr>
          <w:rFonts w:ascii="SimHei" w:hAnsi="SimHei" w:eastAsia="黑体" w:cs="SimHei"/>
          <w:color w:val="333333"/>
          <w:sz w:val="20"/>
          <w:szCs w:val="20"/>
        </w:rPr>
        <w:t>企业文化。</w:t>
      </w:r>
      <w:r w:rsidRPr="001A50EF">
        <w:rPr>
          <w:rFonts w:ascii="SimHei" w:hAnsi="SimHei" w:eastAsia="黑体" w:cs="SimHei"/>
          <w:color w:val="333333"/>
          <w:sz w:val="20"/>
          <w:szCs w:val="20"/>
        </w:rPr>
        <w:t xml:space="preserve"> </w:t>
      </w:r>
    </w:p>
    <w:p w:rsidR="001A50EF" w:rsidRPr="001A50EF" w:rsidRDefault="001A50EF" w:rsidP="001A50EF">
      <w:pPr>
        <w:adjustRightInd/>
        <w:snapToGrid/>
        <w:spacing w:after="0"/>
        <w:rPr>
          <w:rFonts w:ascii="SimHei" w:hAnsi="SimHei" w:eastAsia="黑体" w:cs="SimHei"/>
          <w:color w:val="333333"/>
          <w:sz w:val="20"/>
          <w:szCs w:val="20"/>
        </w:rPr>
      </w:pPr>
      <w:r w:rsidRPr="001A50EF">
        <w:rPr>
          <w:rFonts w:ascii="SimHei" w:hAnsi="SimHei" w:eastAsia="黑体" w:cs="SimHei"/>
          <w:color w:val="333333"/>
          <w:sz w:val="20"/>
          <w:szCs w:val="20"/>
        </w:rPr>
        <w:t xml:space="preserve">　　目前被广泛认可的企业文化的概念，是指</w:t>
      </w:r>
      <w:r w:rsidRPr="001A50EF">
        <w:rPr>
          <w:rFonts w:ascii="SimHei" w:hAnsi="SimHei" w:eastAsia="黑体" w:cs="SimHei"/>
          <w:color w:val="333333"/>
          <w:sz w:val="20"/>
          <w:szCs w:val="20"/>
        </w:rPr>
        <w:t>“</w:t>
      </w:r>
      <w:r w:rsidRPr="001A50EF">
        <w:rPr>
          <w:rFonts w:ascii="SimHei" w:hAnsi="SimHei" w:eastAsia="黑体" w:cs="SimHei"/>
          <w:color w:val="333333"/>
          <w:sz w:val="20"/>
          <w:szCs w:val="20"/>
        </w:rPr>
        <w:t>在一定的社会经济条件下，通过社会实践所形成的并为全体成员遵循的共同意识、价值观念、职业道德、行为规范和准则的总和，是一个企业或一个组织在自身发展过程中形成的以价值为核心的独特的文化管理模式</w:t>
      </w:r>
      <w:r w:rsidRPr="001A50EF">
        <w:rPr>
          <w:rFonts w:ascii="SimHei" w:hAnsi="SimHei" w:eastAsia="黑体" w:cs="SimHei"/>
          <w:color w:val="333333"/>
          <w:sz w:val="20"/>
          <w:szCs w:val="20"/>
        </w:rPr>
        <w:t>”</w:t>
      </w:r>
      <w:r w:rsidRPr="001A50EF">
        <w:rPr>
          <w:rFonts w:ascii="SimHei" w:hAnsi="SimHei" w:eastAsia="黑体" w:cs="SimHei"/>
          <w:color w:val="333333"/>
          <w:sz w:val="20"/>
          <w:szCs w:val="20"/>
        </w:rPr>
        <w:t>。企业文化是社会文化与组织管理实践相融合的产物。企业文化是西方管理理论在经历了</w:t>
      </w:r>
      <w:r w:rsidRPr="001A50EF">
        <w:rPr>
          <w:rFonts w:ascii="SimHei" w:hAnsi="SimHei" w:eastAsia="黑体" w:cs="SimHei"/>
          <w:color w:val="333333"/>
          <w:sz w:val="20"/>
          <w:szCs w:val="20"/>
        </w:rPr>
        <w:t>“</w:t>
      </w:r>
      <w:r w:rsidRPr="001A50EF">
        <w:rPr>
          <w:rFonts w:ascii="SimHei" w:hAnsi="SimHei" w:eastAsia="黑体" w:cs="SimHei"/>
          <w:color w:val="333333"/>
          <w:sz w:val="20"/>
          <w:szCs w:val="20"/>
        </w:rPr>
        <w:t>经济人</w:t>
      </w:r>
      <w:r w:rsidRPr="001A50EF">
        <w:rPr>
          <w:rFonts w:ascii="SimHei" w:hAnsi="SimHei" w:eastAsia="黑体" w:cs="SimHei"/>
          <w:color w:val="333333"/>
          <w:sz w:val="20"/>
          <w:szCs w:val="20"/>
        </w:rPr>
        <w:t>”</w:t>
      </w:r>
      <w:r w:rsidRPr="001A50EF">
        <w:rPr>
          <w:rFonts w:ascii="SimHei" w:hAnsi="SimHei" w:eastAsia="黑体" w:cs="SimHei"/>
          <w:color w:val="333333"/>
          <w:sz w:val="20"/>
          <w:szCs w:val="20"/>
        </w:rPr>
        <w:t>、</w:t>
      </w:r>
      <w:r w:rsidRPr="001A50EF">
        <w:rPr>
          <w:rFonts w:ascii="SimHei" w:hAnsi="SimHei" w:eastAsia="黑体" w:cs="SimHei"/>
          <w:color w:val="333333"/>
          <w:sz w:val="20"/>
          <w:szCs w:val="20"/>
        </w:rPr>
        <w:t>“</w:t>
      </w:r>
      <w:r w:rsidRPr="001A50EF">
        <w:rPr>
          <w:rFonts w:ascii="SimHei" w:hAnsi="SimHei" w:eastAsia="黑体" w:cs="SimHei"/>
          <w:color w:val="333333"/>
          <w:sz w:val="20"/>
          <w:szCs w:val="20"/>
        </w:rPr>
        <w:t>社会人</w:t>
      </w:r>
      <w:r w:rsidRPr="001A50EF">
        <w:rPr>
          <w:rFonts w:ascii="SimHei" w:hAnsi="SimHei" w:eastAsia="黑体" w:cs="SimHei"/>
          <w:color w:val="333333"/>
          <w:sz w:val="20"/>
          <w:szCs w:val="20"/>
        </w:rPr>
        <w:t>”</w:t>
      </w:r>
      <w:r w:rsidRPr="001A50EF">
        <w:rPr>
          <w:rFonts w:ascii="SimHei" w:hAnsi="SimHei" w:eastAsia="黑体" w:cs="SimHei"/>
          <w:color w:val="333333"/>
          <w:sz w:val="20"/>
          <w:szCs w:val="20"/>
        </w:rPr>
        <w:t>、</w:t>
      </w:r>
      <w:r w:rsidRPr="001A50EF">
        <w:rPr>
          <w:rFonts w:ascii="SimHei" w:hAnsi="SimHei" w:eastAsia="黑体" w:cs="SimHei"/>
          <w:color w:val="333333"/>
          <w:sz w:val="20"/>
          <w:szCs w:val="20"/>
        </w:rPr>
        <w:t>“</w:t>
      </w:r>
      <w:r w:rsidRPr="001A50EF">
        <w:rPr>
          <w:rFonts w:ascii="SimHei" w:hAnsi="SimHei" w:eastAsia="黑体" w:cs="SimHei"/>
          <w:color w:val="333333"/>
          <w:sz w:val="20"/>
          <w:szCs w:val="20"/>
        </w:rPr>
        <w:t>自我实现人</w:t>
      </w:r>
      <w:r w:rsidRPr="001A50EF">
        <w:rPr>
          <w:rFonts w:ascii="SimHei" w:hAnsi="SimHei" w:eastAsia="黑体" w:cs="SimHei"/>
          <w:color w:val="333333"/>
          <w:sz w:val="20"/>
          <w:szCs w:val="20"/>
        </w:rPr>
        <w:t>”</w:t>
      </w:r>
      <w:r w:rsidRPr="001A50EF">
        <w:rPr>
          <w:rFonts w:ascii="SimHei" w:hAnsi="SimHei" w:eastAsia="黑体" w:cs="SimHei"/>
          <w:color w:val="333333"/>
          <w:sz w:val="20"/>
          <w:szCs w:val="20"/>
        </w:rPr>
        <w:t>与</w:t>
      </w:r>
      <w:r w:rsidRPr="001A50EF">
        <w:rPr>
          <w:rFonts w:ascii="SimHei" w:hAnsi="SimHei" w:eastAsia="黑体" w:cs="SimHei"/>
          <w:color w:val="333333"/>
          <w:sz w:val="20"/>
          <w:szCs w:val="20"/>
        </w:rPr>
        <w:t>“</w:t>
      </w:r>
      <w:r w:rsidRPr="001A50EF">
        <w:rPr>
          <w:rFonts w:ascii="SimHei" w:hAnsi="SimHei" w:eastAsia="黑体" w:cs="SimHei"/>
          <w:color w:val="333333"/>
          <w:sz w:val="20"/>
          <w:szCs w:val="20"/>
        </w:rPr>
        <w:t>复杂人</w:t>
      </w:r>
      <w:r w:rsidRPr="001A50EF">
        <w:rPr>
          <w:rFonts w:ascii="SimHei" w:hAnsi="SimHei" w:eastAsia="黑体" w:cs="SimHei"/>
          <w:color w:val="333333"/>
          <w:sz w:val="20"/>
          <w:szCs w:val="20"/>
        </w:rPr>
        <w:t>”</w:t>
      </w:r>
      <w:r w:rsidRPr="001A50EF">
        <w:rPr>
          <w:rFonts w:ascii="SimHei" w:hAnsi="SimHei" w:eastAsia="黑体" w:cs="SimHei"/>
          <w:color w:val="333333"/>
          <w:sz w:val="20"/>
          <w:szCs w:val="20"/>
        </w:rPr>
        <w:t>假设之后，对组织的管理理念、管理过程与组织长期业绩的关系的又一次重新审视。</w:t>
      </w:r>
    </w:p>
    <w:p w:rsidR="001A50EF" w:rsidRPr="001A50EF" w:rsidRDefault="001A50EF" w:rsidP="001A50EF">
      <w:pPr>
        <w:adjustRightInd/>
        <w:snapToGrid/>
        <w:spacing w:after="0"/>
        <w:rPr>
          <w:rFonts w:ascii="SimHei" w:hAnsi="SimHei" w:eastAsia="黑体" w:cs="SimHei"/>
          <w:color w:val="333333"/>
          <w:sz w:val="20"/>
          <w:szCs w:val="20"/>
        </w:rPr>
      </w:pPr>
      <w:r w:rsidRPr="001A50EF">
        <w:rPr>
          <w:rFonts w:ascii="SimHei" w:hAnsi="SimHei" w:eastAsia="黑体" w:cs="SimHei"/>
          <w:color w:val="333333"/>
          <w:sz w:val="20"/>
          <w:szCs w:val="20"/>
        </w:rPr>
        <w:t> </w:t>
      </w:r>
    </w:p>
    <w:p w:rsidR="001A50EF" w:rsidRPr="001A50EF" w:rsidRDefault="001A50EF" w:rsidP="001A50EF">
      <w:pPr>
        <w:adjustRightInd/>
        <w:snapToGrid/>
        <w:spacing w:after="0"/>
        <w:rPr>
          <w:rFonts w:ascii="SimHei" w:hAnsi="SimHei" w:eastAsia="黑体" w:cs="SimHei"/>
          <w:color w:val="333333"/>
          <w:sz w:val="20"/>
          <w:szCs w:val="20"/>
        </w:rPr>
      </w:pPr>
      <w:r w:rsidRPr="001A50EF">
        <w:rPr>
          <w:rFonts w:ascii="SimHei" w:hAnsi="SimHei" w:eastAsia="黑体" w:cs="SimHei"/>
          <w:color w:val="333333"/>
          <w:sz w:val="20"/>
          <w:szCs w:val="20"/>
        </w:rPr>
        <w:t xml:space="preserve">　　企业文化传递的信息与组织发展战略和经营管理理念密不可分，并且直接影响到企业当中人的行为。基于此，了解你的企业的文化，以及文化如何影响你的企业的经营业绩变得十分重要。国外已经有了一些相对成熟的对于企业文化的测量与定量分析研究，比较著名的有美国密西根大学工商管理学院的企业文化模型、民族工作文化的四个特征，以及由此扩展的对组织文化的研究量表、组织文化测量和优化量表。</w:t>
      </w:r>
    </w:p>
    <w:p w:rsidR="001A50EF" w:rsidRPr="001A50EF" w:rsidRDefault="001A50EF" w:rsidP="001A50EF">
      <w:pPr>
        <w:adjustRightInd/>
        <w:snapToGrid/>
        <w:spacing w:after="0"/>
        <w:rPr>
          <w:rFonts w:ascii="SimHei" w:hAnsi="SimHei" w:eastAsia="黑体" w:cs="SimHei"/>
          <w:color w:val="333333"/>
          <w:sz w:val="20"/>
          <w:szCs w:val="20"/>
        </w:rPr>
      </w:pPr>
      <w:r w:rsidRPr="001A50EF">
        <w:rPr>
          <w:rFonts w:ascii="SimHei" w:hAnsi="SimHei" w:eastAsia="黑体" w:cs="SimHei"/>
          <w:color w:val="333333"/>
          <w:sz w:val="20"/>
          <w:szCs w:val="20"/>
        </w:rPr>
        <w:t> </w:t>
      </w:r>
    </w:p>
    <w:p w:rsidR="001A50EF" w:rsidRPr="001A50EF" w:rsidRDefault="001A50EF" w:rsidP="001A50EF">
      <w:pPr>
        <w:adjustRightInd/>
        <w:snapToGrid/>
        <w:spacing w:after="0"/>
        <w:rPr>
          <w:rFonts w:ascii="SimHei" w:hAnsi="SimHei" w:eastAsia="黑体" w:cs="SimHei"/>
          <w:color w:val="333333"/>
          <w:sz w:val="20"/>
          <w:szCs w:val="20"/>
        </w:rPr>
      </w:pPr>
      <w:r w:rsidRPr="001A50EF">
        <w:rPr>
          <w:rFonts w:ascii="SimHei" w:hAnsi="SimHei" w:eastAsia="黑体" w:cs="SimHei"/>
          <w:color w:val="333333"/>
          <w:sz w:val="20"/>
          <w:szCs w:val="20"/>
        </w:rPr>
        <w:t xml:space="preserve">　　美国学者</w:t>
      </w:r>
      <w:r w:rsidRPr="001A50EF">
        <w:rPr>
          <w:rFonts w:ascii="SimHei" w:hAnsi="SimHei" w:eastAsia="黑体" w:cs="SimHei"/>
          <w:color w:val="333333"/>
          <w:sz w:val="20"/>
          <w:szCs w:val="20"/>
        </w:rPr>
        <w:t>Denison</w:t>
      </w:r>
      <w:r w:rsidRPr="001A50EF">
        <w:rPr>
          <w:rFonts w:ascii="SimHei" w:hAnsi="SimHei" w:eastAsia="黑体" w:cs="SimHei"/>
          <w:color w:val="333333"/>
          <w:sz w:val="20"/>
          <w:szCs w:val="20"/>
        </w:rPr>
        <w:t>的</w:t>
      </w:r>
      <w:r w:rsidRPr="001A50EF">
        <w:rPr>
          <w:rFonts w:ascii="SimHei" w:hAnsi="SimHei" w:eastAsia="黑体" w:cs="SimHei"/>
          <w:color w:val="333333"/>
          <w:sz w:val="20"/>
          <w:szCs w:val="20"/>
        </w:rPr>
        <w:t xml:space="preserve">“Denison </w:t>
      </w:r>
      <w:r w:rsidRPr="001A50EF">
        <w:rPr>
          <w:rFonts w:ascii="SimHei" w:hAnsi="SimHei" w:eastAsia="黑体" w:cs="SimHei"/>
          <w:color w:val="333333"/>
          <w:sz w:val="20"/>
          <w:szCs w:val="20"/>
        </w:rPr>
        <w:t>企业文化模型</w:t>
      </w:r>
      <w:r w:rsidRPr="001A50EF">
        <w:rPr>
          <w:rFonts w:ascii="SimHei" w:hAnsi="SimHei" w:eastAsia="黑体" w:cs="SimHei"/>
          <w:color w:val="333333"/>
          <w:sz w:val="20"/>
          <w:szCs w:val="20"/>
        </w:rPr>
        <w:t>”</w:t>
      </w:r>
      <w:r w:rsidRPr="001A50EF">
        <w:rPr>
          <w:rFonts w:ascii="SimHei" w:hAnsi="SimHei" w:eastAsia="黑体" w:cs="SimHei"/>
          <w:color w:val="333333"/>
          <w:sz w:val="20"/>
          <w:szCs w:val="20"/>
        </w:rPr>
        <w:t>有其独到之处。它是在对一千多家企业、四万多名员工长达</w:t>
      </w:r>
      <w:r w:rsidRPr="001A50EF">
        <w:rPr>
          <w:rFonts w:ascii="SimHei" w:hAnsi="SimHei" w:eastAsia="黑体" w:cs="SimHei"/>
          <w:color w:val="333333"/>
          <w:sz w:val="20"/>
          <w:szCs w:val="20"/>
        </w:rPr>
        <w:t>15</w:t>
      </w:r>
      <w:r w:rsidRPr="001A50EF">
        <w:rPr>
          <w:rFonts w:ascii="SimHei" w:hAnsi="SimHei" w:eastAsia="黑体" w:cs="SimHei"/>
          <w:color w:val="333333"/>
          <w:sz w:val="20"/>
          <w:szCs w:val="20"/>
        </w:rPr>
        <w:t>年研究的基础上建立起来的。它用</w:t>
      </w:r>
      <w:r w:rsidRPr="001A50EF">
        <w:rPr>
          <w:rFonts w:ascii="SimHei" w:hAnsi="SimHei" w:eastAsia="黑体" w:cs="SimHei"/>
          <w:color w:val="333333"/>
          <w:sz w:val="20"/>
          <w:szCs w:val="20"/>
        </w:rPr>
        <w:t>60</w:t>
      </w:r>
      <w:r w:rsidRPr="001A50EF">
        <w:rPr>
          <w:rFonts w:ascii="SimHei" w:hAnsi="SimHei" w:eastAsia="黑体" w:cs="SimHei"/>
          <w:color w:val="333333"/>
          <w:sz w:val="20"/>
          <w:szCs w:val="20"/>
        </w:rPr>
        <w:t>个项目集中考察企业文化的四个维度：应变能力、愿景及目标、一致性、员工参与。</w:t>
      </w:r>
    </w:p>
    <w:p w:rsidR="001A50EF" w:rsidRPr="001A50EF" w:rsidRDefault="001A50EF" w:rsidP="001A50EF">
      <w:pPr>
        <w:adjustRightInd/>
        <w:snapToGrid/>
        <w:spacing w:after="0"/>
        <w:rPr>
          <w:rFonts w:ascii="SimHei" w:hAnsi="SimHei" w:eastAsia="黑体" w:cs="SimHei"/>
          <w:color w:val="333333"/>
          <w:sz w:val="20"/>
          <w:szCs w:val="20"/>
        </w:rPr>
      </w:pPr>
      <w:r w:rsidRPr="001A50EF">
        <w:rPr>
          <w:rFonts w:ascii="SimHei" w:hAnsi="SimHei" w:eastAsia="黑体" w:cs="SimHei"/>
          <w:color w:val="333333"/>
          <w:sz w:val="20"/>
          <w:szCs w:val="20"/>
        </w:rPr>
        <w:t xml:space="preserve">　　应变能力与愿景及目标两个维度是组织关注外部的程度，反映了企业是否顺应外部经济、政治、社会环境的变化适时地做出相应的改变和调整。</w:t>
      </w:r>
    </w:p>
    <w:p w:rsidR="001A50EF" w:rsidRPr="001A50EF" w:rsidRDefault="001A50EF" w:rsidP="001A50EF">
      <w:pPr>
        <w:adjustRightInd/>
        <w:snapToGrid/>
        <w:spacing w:after="0"/>
        <w:rPr>
          <w:rFonts w:ascii="SimHei" w:hAnsi="SimHei" w:eastAsia="黑体" w:cs="SimHei"/>
          <w:color w:val="333333"/>
          <w:sz w:val="20"/>
          <w:szCs w:val="20"/>
        </w:rPr>
      </w:pPr>
      <w:r w:rsidRPr="001A50EF">
        <w:rPr>
          <w:rFonts w:ascii="SimHei" w:hAnsi="SimHei" w:eastAsia="黑体" w:cs="SimHei"/>
          <w:color w:val="333333"/>
          <w:sz w:val="20"/>
          <w:szCs w:val="20"/>
        </w:rPr>
        <w:t xml:space="preserve">　　一致性与员工参与两个维度反映了组织关注内部的程度，它要求企业具备对内部系统、结构和流程进行动态的整合，以满足组织目标的实现。</w:t>
      </w:r>
    </w:p>
    <w:p w:rsidR="001A50EF" w:rsidRPr="001A50EF" w:rsidRDefault="001A50EF" w:rsidP="001A50EF">
      <w:pPr>
        <w:adjustRightInd/>
        <w:snapToGrid/>
        <w:spacing w:after="0"/>
        <w:rPr>
          <w:rFonts w:ascii="SimHei" w:hAnsi="SimHei" w:eastAsia="黑体" w:cs="SimHei"/>
          <w:color w:val="333333"/>
          <w:sz w:val="20"/>
          <w:szCs w:val="20"/>
        </w:rPr>
      </w:pPr>
      <w:r w:rsidRPr="001A50EF">
        <w:rPr>
          <w:rFonts w:ascii="SimHei" w:hAnsi="SimHei" w:eastAsia="黑体" w:cs="SimHei"/>
          <w:color w:val="333333"/>
          <w:sz w:val="20"/>
          <w:szCs w:val="20"/>
        </w:rPr>
        <w:t xml:space="preserve">　　应变能力与员工参与两个维度又反映了组织的灵活性，即以市场、客户为导向的创新能力。</w:t>
      </w:r>
    </w:p>
    <w:p w:rsidR="001A50EF" w:rsidRPr="001A50EF" w:rsidRDefault="001A50EF" w:rsidP="001A50EF">
      <w:pPr>
        <w:adjustRightInd/>
        <w:snapToGrid/>
        <w:spacing w:after="0"/>
        <w:rPr>
          <w:rFonts w:ascii="SimHei" w:hAnsi="SimHei" w:eastAsia="黑体" w:cs="SimHei"/>
          <w:color w:val="333333"/>
          <w:sz w:val="20"/>
          <w:szCs w:val="20"/>
        </w:rPr>
      </w:pPr>
      <w:r w:rsidRPr="001A50EF">
        <w:rPr>
          <w:rFonts w:ascii="SimHei" w:hAnsi="SimHei" w:eastAsia="黑体" w:cs="SimHei"/>
          <w:color w:val="333333"/>
          <w:sz w:val="20"/>
          <w:szCs w:val="20"/>
        </w:rPr>
        <w:t xml:space="preserve">　　愿景及目标与一致性两个维度要求组织具有相对的稳定性，使得企业有自己的发展方向和目标，并且强化员工对企业的忠诚和归属感。</w:t>
      </w:r>
    </w:p>
    <w:p w:rsidR="001A50EF" w:rsidRPr="001A50EF" w:rsidRDefault="001A50EF" w:rsidP="001A50EF">
      <w:pPr>
        <w:adjustRightInd/>
        <w:snapToGrid/>
        <w:spacing w:after="0"/>
        <w:rPr>
          <w:rFonts w:ascii="SimHei" w:hAnsi="SimHei" w:eastAsia="黑体" w:cs="SimHei"/>
          <w:color w:val="333333"/>
          <w:sz w:val="20"/>
          <w:szCs w:val="20"/>
        </w:rPr>
      </w:pPr>
      <w:r w:rsidRPr="001A50EF">
        <w:rPr>
          <w:rFonts w:ascii="SimHei" w:hAnsi="SimHei" w:eastAsia="黑体" w:cs="SimHei"/>
          <w:color w:val="333333"/>
          <w:sz w:val="20"/>
          <w:szCs w:val="20"/>
        </w:rPr>
        <w:t xml:space="preserve">　　应变能力、愿景及目标、一致性、员工参与四个维度与企业经营业绩密切相关，包括利润率、产品质量、销售增长率、创新能力、员工满意度等。该模型对企业文化的四个维度又分别从三个方面进行测量。</w:t>
      </w:r>
    </w:p>
    <w:p w:rsidR="001A50EF" w:rsidRPr="001A50EF" w:rsidRDefault="001A50EF" w:rsidP="001A50EF">
      <w:pPr>
        <w:adjustRightInd/>
        <w:snapToGrid/>
        <w:spacing w:after="0"/>
        <w:rPr>
          <w:rFonts w:ascii="SimHei" w:hAnsi="SimHei" w:eastAsia="黑体" w:cs="SimHei"/>
          <w:color w:val="333333"/>
          <w:sz w:val="20"/>
          <w:szCs w:val="20"/>
        </w:rPr>
      </w:pPr>
      <w:r w:rsidRPr="001A50EF">
        <w:rPr>
          <w:rFonts w:ascii="SimHei" w:hAnsi="SimHei" w:eastAsia="黑体" w:cs="SimHei"/>
          <w:color w:val="333333"/>
          <w:sz w:val="20"/>
          <w:szCs w:val="20"/>
        </w:rPr>
        <w:t> </w:t>
      </w:r>
    </w:p>
    <w:p w:rsidR="001A50EF" w:rsidRPr="001A50EF" w:rsidRDefault="001A50EF" w:rsidP="001A50EF">
      <w:pPr>
        <w:adjustRightInd/>
        <w:snapToGrid/>
        <w:spacing w:after="0"/>
        <w:rPr>
          <w:rFonts w:ascii="SimHei" w:hAnsi="SimHei" w:eastAsia="黑体" w:cs="SimHei"/>
          <w:color w:val="333333"/>
          <w:sz w:val="20"/>
          <w:szCs w:val="20"/>
        </w:rPr>
      </w:pPr>
      <w:r w:rsidRPr="001A50EF">
        <w:rPr>
          <w:rFonts w:ascii="SimHei" w:hAnsi="SimHei" w:eastAsia="黑体" w:cs="SimHei"/>
          <w:b/>
          <w:bCs/>
          <w:color w:val="333333"/>
          <w:sz w:val="20"/>
          <w:szCs w:val="20"/>
        </w:rPr>
        <w:t>维度一：员工参与</w:t>
      </w:r>
      <w:r w:rsidRPr="001A50EF">
        <w:rPr>
          <w:rFonts w:ascii="SimHei" w:hAnsi="SimHei" w:eastAsia="黑体" w:cs="SimHei"/>
          <w:b/>
          <w:bCs/>
          <w:color w:val="333333"/>
          <w:sz w:val="20"/>
          <w:szCs w:val="20"/>
        </w:rPr>
        <w:t>——</w:t>
      </w:r>
      <w:r w:rsidRPr="001A50EF">
        <w:rPr>
          <w:rFonts w:ascii="SimHei" w:hAnsi="SimHei" w:eastAsia="黑体" w:cs="SimHei"/>
          <w:b/>
          <w:bCs/>
          <w:color w:val="333333"/>
          <w:sz w:val="20"/>
          <w:szCs w:val="20"/>
        </w:rPr>
        <w:t>提升个人能力、增强认同感以及责任感</w:t>
      </w:r>
      <w:r w:rsidRPr="001A50EF">
        <w:rPr>
          <w:rFonts w:ascii="SimHei" w:hAnsi="SimHei" w:eastAsia="黑体" w:cs="SimHei"/>
          <w:b/>
          <w:bCs/>
          <w:color w:val="333333"/>
          <w:sz w:val="20"/>
          <w:szCs w:val="20"/>
        </w:rPr>
        <w:t xml:space="preserve"> </w:t>
      </w:r>
    </w:p>
    <w:p w:rsidR="001A50EF" w:rsidRPr="001A50EF" w:rsidRDefault="001A50EF" w:rsidP="001A50EF">
      <w:pPr>
        <w:adjustRightInd/>
        <w:snapToGrid/>
        <w:spacing w:after="0"/>
        <w:rPr>
          <w:rFonts w:ascii="SimHei" w:hAnsi="SimHei" w:eastAsia="黑体" w:cs="SimHei"/>
          <w:color w:val="333333"/>
          <w:sz w:val="20"/>
          <w:szCs w:val="20"/>
        </w:rPr>
      </w:pPr>
      <w:r w:rsidRPr="001A50EF">
        <w:rPr>
          <w:rFonts w:ascii="SimHei" w:hAnsi="SimHei" w:eastAsia="黑体" w:cs="SimHei"/>
          <w:color w:val="333333"/>
          <w:sz w:val="20"/>
          <w:szCs w:val="20"/>
        </w:rPr>
        <w:t xml:space="preserve">　　</w:t>
      </w:r>
      <w:r w:rsidRPr="001A50EF">
        <w:rPr>
          <w:rFonts w:ascii="SimHei" w:hAnsi="SimHei" w:eastAsia="黑体" w:cs="SimHei"/>
          <w:color w:val="333333"/>
          <w:sz w:val="20"/>
          <w:szCs w:val="20"/>
        </w:rPr>
        <w:t>1</w:t>
      </w:r>
      <w:r w:rsidRPr="001A50EF">
        <w:rPr>
          <w:rFonts w:ascii="SimHei" w:hAnsi="SimHei" w:eastAsia="黑体" w:cs="SimHei"/>
          <w:color w:val="333333"/>
          <w:sz w:val="20"/>
          <w:szCs w:val="20"/>
        </w:rPr>
        <w:t>、授权</w:t>
      </w:r>
      <w:r w:rsidRPr="001A50EF">
        <w:rPr>
          <w:rFonts w:ascii="SimHei" w:hAnsi="SimHei" w:eastAsia="黑体" w:cs="SimHei"/>
          <w:color w:val="333333"/>
          <w:sz w:val="20"/>
          <w:szCs w:val="20"/>
        </w:rPr>
        <w:t>——</w:t>
      </w:r>
      <w:r w:rsidRPr="001A50EF">
        <w:rPr>
          <w:rFonts w:ascii="SimHei" w:hAnsi="SimHei" w:eastAsia="黑体" w:cs="SimHei"/>
          <w:color w:val="333333"/>
          <w:sz w:val="20"/>
          <w:szCs w:val="20"/>
        </w:rPr>
        <w:t>个体有管理自己工作的权力、主动性以及相应的能力。授权是建立员工对企业的主人翁意识和责任感的基础。</w:t>
      </w:r>
    </w:p>
    <w:p w:rsidR="001A50EF" w:rsidRPr="001A50EF" w:rsidRDefault="001A50EF" w:rsidP="001A50EF">
      <w:pPr>
        <w:adjustRightInd/>
        <w:snapToGrid/>
        <w:spacing w:after="0"/>
        <w:rPr>
          <w:rFonts w:ascii="SimHei" w:hAnsi="SimHei" w:eastAsia="黑体" w:cs="SimHei"/>
          <w:color w:val="333333"/>
          <w:sz w:val="20"/>
          <w:szCs w:val="20"/>
        </w:rPr>
      </w:pPr>
      <w:r w:rsidRPr="001A50EF">
        <w:rPr>
          <w:rFonts w:ascii="SimHei" w:hAnsi="SimHei" w:eastAsia="黑体" w:cs="SimHei"/>
          <w:color w:val="333333"/>
          <w:sz w:val="20"/>
          <w:szCs w:val="20"/>
        </w:rPr>
        <w:t>    2</w:t>
      </w:r>
      <w:r w:rsidRPr="001A50EF">
        <w:rPr>
          <w:rFonts w:ascii="SimHei" w:hAnsi="SimHei" w:eastAsia="黑体" w:cs="SimHei"/>
          <w:color w:val="333333"/>
          <w:sz w:val="20"/>
          <w:szCs w:val="20"/>
        </w:rPr>
        <w:t>、</w:t>
      </w:r>
      <w:hyperlink r:id="rId5" w:tgtFrame="_blank" w:history="1">
        <w:r w:rsidRPr="001A50EF">
          <w:rPr>
            <w:rFonts w:ascii="SimHei" w:hAnsi="SimHei" w:eastAsia="黑体" w:cs="SimHei"/>
            <w:color w:val="006699"/>
            <w:sz w:val="20"/>
          </w:rPr>
          <w:t>团队合作</w:t>
        </w:r>
      </w:hyperlink>
      <w:r w:rsidRPr="001A50EF">
        <w:rPr>
          <w:rFonts w:ascii="SimHei" w:hAnsi="SimHei" w:eastAsia="黑体" w:cs="SimHei"/>
          <w:color w:val="333333"/>
          <w:sz w:val="20"/>
          <w:szCs w:val="20"/>
        </w:rPr>
        <w:t>——</w:t>
      </w:r>
      <w:r w:rsidRPr="001A50EF">
        <w:rPr>
          <w:rFonts w:ascii="SimHei" w:hAnsi="SimHei" w:eastAsia="黑体" w:cs="SimHei"/>
          <w:color w:val="333333"/>
          <w:sz w:val="20"/>
          <w:szCs w:val="20"/>
        </w:rPr>
        <w:t>提倡合作以达成组织共同的目标，并使员工认同。</w:t>
      </w:r>
      <w:r w:rsidRPr="001A50EF">
        <w:rPr>
          <w:rFonts w:ascii="SimHei" w:hAnsi="SimHei" w:eastAsia="黑体" w:cs="SimHei"/>
          <w:color w:val="333333"/>
          <w:sz w:val="20"/>
          <w:szCs w:val="20"/>
        </w:rPr>
        <w:t xml:space="preserve"> </w:t>
      </w:r>
      <w:r w:rsidRPr="001A50EF">
        <w:rPr>
          <w:rFonts w:ascii="SimHei" w:hAnsi="SimHei" w:eastAsia="黑体" w:cs="SimHei"/>
          <w:color w:val="333333"/>
          <w:sz w:val="20"/>
          <w:szCs w:val="20"/>
        </w:rPr>
        <w:t xml:space="preserve">　　</w:t>
      </w:r>
      <w:r w:rsidRPr="001A50EF">
        <w:rPr>
          <w:rFonts w:ascii="SimHei" w:hAnsi="SimHei" w:eastAsia="黑体" w:cs="SimHei"/>
          <w:color w:val="333333"/>
          <w:sz w:val="20"/>
          <w:szCs w:val="20"/>
        </w:rPr>
        <w:t xml:space="preserve"> </w:t>
      </w:r>
    </w:p>
    <w:p w:rsidR="001A50EF" w:rsidRPr="001A50EF" w:rsidRDefault="001A50EF" w:rsidP="001A50EF">
      <w:pPr>
        <w:adjustRightInd/>
        <w:snapToGrid/>
        <w:spacing w:after="0"/>
        <w:rPr>
          <w:rFonts w:ascii="SimHei" w:hAnsi="SimHei" w:eastAsia="黑体" w:cs="SimHei"/>
          <w:color w:val="333333"/>
          <w:sz w:val="20"/>
          <w:szCs w:val="20"/>
        </w:rPr>
      </w:pPr>
      <w:r w:rsidRPr="001A50EF">
        <w:rPr>
          <w:rFonts w:ascii="SimHei" w:hAnsi="SimHei" w:eastAsia="黑体" w:cs="SimHei"/>
          <w:color w:val="333333"/>
          <w:sz w:val="20"/>
          <w:szCs w:val="20"/>
        </w:rPr>
        <w:lastRenderedPageBreak/>
        <w:t>    3</w:t>
      </w:r>
      <w:r w:rsidRPr="001A50EF">
        <w:rPr>
          <w:rFonts w:ascii="SimHei" w:hAnsi="SimHei" w:eastAsia="黑体" w:cs="SimHei"/>
          <w:color w:val="333333"/>
          <w:sz w:val="20"/>
          <w:szCs w:val="20"/>
        </w:rPr>
        <w:t>、个人能力的提升</w:t>
      </w:r>
      <w:r w:rsidRPr="001A50EF">
        <w:rPr>
          <w:rFonts w:ascii="SimHei" w:hAnsi="SimHei" w:eastAsia="黑体" w:cs="SimHei"/>
          <w:color w:val="333333"/>
          <w:sz w:val="20"/>
          <w:szCs w:val="20"/>
        </w:rPr>
        <w:t>——</w:t>
      </w:r>
      <w:r w:rsidRPr="001A50EF">
        <w:rPr>
          <w:rFonts w:ascii="SimHei" w:hAnsi="SimHei" w:eastAsia="黑体" w:cs="SimHei"/>
          <w:color w:val="333333"/>
          <w:sz w:val="20"/>
          <w:szCs w:val="20"/>
        </w:rPr>
        <w:t>组织为提升员工个体能力进行长期的持续的投入，目的在于保持企业的竞争力以及满足市场的需要。</w:t>
      </w:r>
    </w:p>
    <w:p w:rsidR="001A50EF" w:rsidRPr="001A50EF" w:rsidRDefault="001A50EF" w:rsidP="001A50EF">
      <w:pPr>
        <w:adjustRightInd/>
        <w:snapToGrid/>
        <w:spacing w:after="0"/>
        <w:rPr>
          <w:rFonts w:ascii="SimHei" w:hAnsi="SimHei" w:eastAsia="黑体" w:cs="SimHei"/>
          <w:color w:val="333333"/>
          <w:sz w:val="20"/>
          <w:szCs w:val="20"/>
        </w:rPr>
      </w:pPr>
      <w:r w:rsidRPr="001A50EF">
        <w:rPr>
          <w:rFonts w:ascii="SimHei" w:hAnsi="SimHei" w:eastAsia="黑体" w:cs="SimHei"/>
          <w:color w:val="333333"/>
          <w:sz w:val="20"/>
          <w:szCs w:val="20"/>
        </w:rPr>
        <w:t> </w:t>
      </w:r>
    </w:p>
    <w:p w:rsidR="001A50EF" w:rsidRPr="001A50EF" w:rsidRDefault="001A50EF" w:rsidP="001A50EF">
      <w:pPr>
        <w:adjustRightInd/>
        <w:snapToGrid/>
        <w:spacing w:after="0"/>
        <w:rPr>
          <w:rFonts w:ascii="SimHei" w:hAnsi="SimHei" w:eastAsia="黑体" w:cs="SimHei"/>
          <w:color w:val="333333"/>
          <w:sz w:val="20"/>
          <w:szCs w:val="20"/>
        </w:rPr>
      </w:pPr>
      <w:r w:rsidRPr="001A50EF">
        <w:rPr>
          <w:rFonts w:ascii="SimHei" w:hAnsi="SimHei" w:eastAsia="黑体" w:cs="SimHei"/>
          <w:b/>
          <w:bCs/>
          <w:color w:val="333333"/>
          <w:sz w:val="20"/>
          <w:szCs w:val="20"/>
        </w:rPr>
        <w:t>维度二：一致性</w:t>
      </w:r>
      <w:r w:rsidRPr="001A50EF">
        <w:rPr>
          <w:rFonts w:ascii="SimHei" w:hAnsi="SimHei" w:eastAsia="黑体" w:cs="SimHei"/>
          <w:b/>
          <w:bCs/>
          <w:color w:val="333333"/>
          <w:sz w:val="20"/>
          <w:szCs w:val="20"/>
        </w:rPr>
        <w:t>——</w:t>
      </w:r>
      <w:r w:rsidRPr="001A50EF">
        <w:rPr>
          <w:rFonts w:ascii="SimHei" w:hAnsi="SimHei" w:eastAsia="黑体" w:cs="SimHei"/>
          <w:b/>
          <w:bCs/>
          <w:color w:val="333333"/>
          <w:sz w:val="20"/>
          <w:szCs w:val="20"/>
        </w:rPr>
        <w:t>对有生命力的企业文化的基础</w:t>
      </w:r>
      <w:r w:rsidRPr="001A50EF">
        <w:rPr>
          <w:rFonts w:ascii="SimHei" w:hAnsi="SimHei" w:eastAsia="黑体" w:cs="SimHei"/>
          <w:b/>
          <w:bCs/>
          <w:color w:val="333333"/>
          <w:sz w:val="20"/>
          <w:szCs w:val="20"/>
        </w:rPr>
        <w:t>——</w:t>
      </w:r>
      <w:r w:rsidRPr="001A50EF">
        <w:rPr>
          <w:rFonts w:ascii="SimHei" w:hAnsi="SimHei" w:eastAsia="黑体" w:cs="SimHei"/>
          <w:b/>
          <w:bCs/>
          <w:color w:val="333333"/>
          <w:sz w:val="20"/>
          <w:szCs w:val="20"/>
        </w:rPr>
        <w:t>核心价值观的认同</w:t>
      </w:r>
    </w:p>
    <w:p w:rsidR="001A50EF" w:rsidRPr="001A50EF" w:rsidRDefault="001A50EF" w:rsidP="001A50EF">
      <w:pPr>
        <w:adjustRightInd/>
        <w:snapToGrid/>
        <w:spacing w:after="0"/>
        <w:rPr>
          <w:rFonts w:ascii="SimHei" w:hAnsi="SimHei" w:eastAsia="黑体" w:cs="SimHei"/>
          <w:color w:val="333333"/>
          <w:sz w:val="20"/>
          <w:szCs w:val="20"/>
        </w:rPr>
      </w:pPr>
      <w:r w:rsidRPr="001A50EF">
        <w:rPr>
          <w:rFonts w:ascii="SimHei" w:hAnsi="SimHei" w:eastAsia="黑体" w:cs="SimHei"/>
          <w:color w:val="333333"/>
          <w:sz w:val="20"/>
          <w:szCs w:val="20"/>
        </w:rPr>
        <w:t>    1</w:t>
      </w:r>
      <w:r w:rsidRPr="001A50EF">
        <w:rPr>
          <w:rFonts w:ascii="SimHei" w:hAnsi="SimHei" w:eastAsia="黑体" w:cs="SimHei"/>
          <w:color w:val="333333"/>
          <w:sz w:val="20"/>
          <w:szCs w:val="20"/>
        </w:rPr>
        <w:t>、</w:t>
      </w:r>
      <w:hyperlink r:id="rId6" w:tgtFrame="_blank" w:history="1">
        <w:r w:rsidRPr="001A50EF">
          <w:rPr>
            <w:rFonts w:ascii="SimHei" w:hAnsi="SimHei" w:eastAsia="黑体" w:cs="SimHei"/>
            <w:color w:val="006699"/>
            <w:sz w:val="20"/>
          </w:rPr>
          <w:t>核心价值观</w:t>
        </w:r>
      </w:hyperlink>
      <w:r w:rsidRPr="001A50EF">
        <w:rPr>
          <w:rFonts w:ascii="SimHei" w:hAnsi="SimHei" w:eastAsia="黑体" w:cs="SimHei"/>
          <w:color w:val="333333"/>
          <w:sz w:val="20"/>
          <w:szCs w:val="20"/>
        </w:rPr>
        <w:t>——</w:t>
      </w:r>
      <w:r w:rsidRPr="001A50EF">
        <w:rPr>
          <w:rFonts w:ascii="SimHei" w:hAnsi="SimHei" w:eastAsia="黑体" w:cs="SimHei"/>
          <w:color w:val="333333"/>
          <w:sz w:val="20"/>
          <w:szCs w:val="20"/>
        </w:rPr>
        <w:t>组织成员对一组价值观以及期望、目标的认同程度。</w:t>
      </w:r>
    </w:p>
    <w:p w:rsidR="001A50EF" w:rsidRPr="001A50EF" w:rsidRDefault="001A50EF" w:rsidP="001A50EF">
      <w:pPr>
        <w:adjustRightInd/>
        <w:snapToGrid/>
        <w:spacing w:after="0"/>
        <w:rPr>
          <w:rFonts w:ascii="SimHei" w:hAnsi="SimHei" w:eastAsia="黑体" w:cs="SimHei"/>
          <w:color w:val="333333"/>
          <w:sz w:val="20"/>
          <w:szCs w:val="20"/>
        </w:rPr>
      </w:pPr>
      <w:r w:rsidRPr="001A50EF">
        <w:rPr>
          <w:rFonts w:ascii="SimHei" w:hAnsi="SimHei" w:eastAsia="黑体" w:cs="SimHei"/>
          <w:color w:val="333333"/>
          <w:sz w:val="20"/>
          <w:szCs w:val="20"/>
        </w:rPr>
        <w:t>    2</w:t>
      </w:r>
      <w:r w:rsidRPr="001A50EF">
        <w:rPr>
          <w:rFonts w:ascii="SimHei" w:hAnsi="SimHei" w:eastAsia="黑体" w:cs="SimHei"/>
          <w:color w:val="333333"/>
          <w:sz w:val="20"/>
          <w:szCs w:val="20"/>
        </w:rPr>
        <w:t>、一致性</w:t>
      </w:r>
      <w:r w:rsidRPr="001A50EF">
        <w:rPr>
          <w:rFonts w:ascii="SimHei" w:hAnsi="SimHei" w:eastAsia="黑体" w:cs="SimHei"/>
          <w:color w:val="333333"/>
          <w:sz w:val="20"/>
          <w:szCs w:val="20"/>
        </w:rPr>
        <w:t>——</w:t>
      </w:r>
      <w:r w:rsidRPr="001A50EF">
        <w:rPr>
          <w:rFonts w:ascii="SimHei" w:hAnsi="SimHei" w:eastAsia="黑体" w:cs="SimHei"/>
          <w:color w:val="333333"/>
          <w:sz w:val="20"/>
          <w:szCs w:val="20"/>
        </w:rPr>
        <w:t>在关键事件上组织成员能够达成一致，这取决于组织成员深层价值观的一致性，以及当不同意见发生时，妥协和取得一致意见的频率。</w:t>
      </w:r>
    </w:p>
    <w:p w:rsidR="001A50EF" w:rsidRPr="001A50EF" w:rsidRDefault="001A50EF" w:rsidP="001A50EF">
      <w:pPr>
        <w:adjustRightInd/>
        <w:snapToGrid/>
        <w:spacing w:after="0"/>
        <w:rPr>
          <w:rFonts w:ascii="SimHei" w:hAnsi="SimHei" w:eastAsia="黑体" w:cs="SimHei"/>
          <w:color w:val="333333"/>
          <w:sz w:val="20"/>
          <w:szCs w:val="20"/>
        </w:rPr>
      </w:pPr>
      <w:r w:rsidRPr="001A50EF">
        <w:rPr>
          <w:rFonts w:ascii="SimHei" w:hAnsi="SimHei" w:eastAsia="黑体" w:cs="SimHei"/>
          <w:color w:val="333333"/>
          <w:sz w:val="20"/>
          <w:szCs w:val="20"/>
        </w:rPr>
        <w:t>    3</w:t>
      </w:r>
      <w:r w:rsidRPr="001A50EF">
        <w:rPr>
          <w:rFonts w:ascii="SimHei" w:hAnsi="SimHei" w:eastAsia="黑体" w:cs="SimHei"/>
          <w:color w:val="333333"/>
          <w:sz w:val="20"/>
          <w:szCs w:val="20"/>
        </w:rPr>
        <w:t>、合作和配合</w:t>
      </w:r>
      <w:r w:rsidRPr="001A50EF">
        <w:rPr>
          <w:rFonts w:ascii="SimHei" w:hAnsi="SimHei" w:eastAsia="黑体" w:cs="SimHei"/>
          <w:color w:val="333333"/>
          <w:sz w:val="20"/>
          <w:szCs w:val="20"/>
        </w:rPr>
        <w:t>——</w:t>
      </w:r>
      <w:r w:rsidRPr="001A50EF">
        <w:rPr>
          <w:rFonts w:ascii="SimHei" w:hAnsi="SimHei" w:eastAsia="黑体" w:cs="SimHei"/>
          <w:color w:val="333333"/>
          <w:sz w:val="20"/>
          <w:szCs w:val="20"/>
        </w:rPr>
        <w:t>不同职能部门能够为了组织共同的目标很好地合作，不会由于部门之间的界限影响工作的完成。</w:t>
      </w:r>
    </w:p>
    <w:p w:rsidR="001A50EF" w:rsidRPr="001A50EF" w:rsidRDefault="001A50EF" w:rsidP="001A50EF">
      <w:pPr>
        <w:adjustRightInd/>
        <w:snapToGrid/>
        <w:spacing w:after="0"/>
        <w:rPr>
          <w:rFonts w:ascii="SimHei" w:hAnsi="SimHei" w:eastAsia="黑体" w:cs="SimHei"/>
          <w:color w:val="333333"/>
          <w:sz w:val="20"/>
          <w:szCs w:val="20"/>
        </w:rPr>
      </w:pPr>
      <w:r w:rsidRPr="001A50EF">
        <w:rPr>
          <w:rFonts w:ascii="SimHei" w:hAnsi="SimHei" w:eastAsia="黑体" w:cs="SimHei"/>
          <w:color w:val="333333"/>
          <w:sz w:val="20"/>
          <w:szCs w:val="20"/>
        </w:rPr>
        <w:t> </w:t>
      </w:r>
    </w:p>
    <w:p w:rsidR="001A50EF" w:rsidRPr="001A50EF" w:rsidRDefault="001A50EF" w:rsidP="001A50EF">
      <w:pPr>
        <w:adjustRightInd/>
        <w:snapToGrid/>
        <w:spacing w:after="0"/>
        <w:rPr>
          <w:rFonts w:ascii="SimHei" w:hAnsi="SimHei" w:eastAsia="黑体" w:cs="SimHei"/>
          <w:color w:val="333333"/>
          <w:sz w:val="20"/>
          <w:szCs w:val="20"/>
        </w:rPr>
      </w:pPr>
      <w:r w:rsidRPr="001A50EF">
        <w:rPr>
          <w:rFonts w:ascii="SimHei" w:hAnsi="SimHei" w:eastAsia="黑体" w:cs="SimHei"/>
          <w:b/>
          <w:bCs/>
          <w:color w:val="333333"/>
          <w:sz w:val="20"/>
          <w:szCs w:val="20"/>
        </w:rPr>
        <w:t>维度三：应变能力</w:t>
      </w:r>
      <w:r w:rsidRPr="001A50EF">
        <w:rPr>
          <w:rFonts w:ascii="SimHei" w:hAnsi="SimHei" w:eastAsia="黑体" w:cs="SimHei"/>
          <w:b/>
          <w:bCs/>
          <w:color w:val="333333"/>
          <w:sz w:val="20"/>
          <w:szCs w:val="20"/>
        </w:rPr>
        <w:t>——</w:t>
      </w:r>
      <w:r w:rsidRPr="001A50EF">
        <w:rPr>
          <w:rFonts w:ascii="SimHei" w:hAnsi="SimHei" w:eastAsia="黑体" w:cs="SimHei"/>
          <w:b/>
          <w:bCs/>
          <w:color w:val="333333"/>
          <w:sz w:val="20"/>
          <w:szCs w:val="20"/>
        </w:rPr>
        <w:t>将组织外部环境的需求转变为行动的能力</w:t>
      </w:r>
    </w:p>
    <w:p w:rsidR="001A50EF" w:rsidRPr="001A50EF" w:rsidRDefault="001A50EF" w:rsidP="001A50EF">
      <w:pPr>
        <w:adjustRightInd/>
        <w:snapToGrid/>
        <w:spacing w:after="0"/>
        <w:rPr>
          <w:rFonts w:ascii="SimHei" w:hAnsi="SimHei" w:eastAsia="黑体" w:cs="SimHei"/>
          <w:color w:val="333333"/>
          <w:sz w:val="20"/>
          <w:szCs w:val="20"/>
        </w:rPr>
      </w:pPr>
      <w:r w:rsidRPr="001A50EF">
        <w:rPr>
          <w:rFonts w:ascii="SimHei" w:hAnsi="SimHei" w:eastAsia="黑体" w:cs="SimHei"/>
          <w:color w:val="333333"/>
          <w:sz w:val="20"/>
          <w:szCs w:val="20"/>
        </w:rPr>
        <w:t>    1</w:t>
      </w:r>
      <w:r w:rsidRPr="001A50EF">
        <w:rPr>
          <w:rFonts w:ascii="SimHei" w:hAnsi="SimHei" w:eastAsia="黑体" w:cs="SimHei"/>
          <w:color w:val="333333"/>
          <w:sz w:val="20"/>
          <w:szCs w:val="20"/>
        </w:rPr>
        <w:t>、创新</w:t>
      </w:r>
      <w:r w:rsidRPr="001A50EF">
        <w:rPr>
          <w:rFonts w:ascii="SimHei" w:hAnsi="SimHei" w:eastAsia="黑体" w:cs="SimHei"/>
          <w:color w:val="333333"/>
          <w:sz w:val="20"/>
          <w:szCs w:val="20"/>
        </w:rPr>
        <w:t>——</w:t>
      </w:r>
      <w:r w:rsidRPr="001A50EF">
        <w:rPr>
          <w:rFonts w:ascii="SimHei" w:hAnsi="SimHei" w:eastAsia="黑体" w:cs="SimHei"/>
          <w:color w:val="333333"/>
          <w:sz w:val="20"/>
          <w:szCs w:val="20"/>
        </w:rPr>
        <w:t>组织能够敏感地了解商业环境，快速地对变化做出反应，并且可以预见未来的变化。</w:t>
      </w:r>
    </w:p>
    <w:p w:rsidR="001A50EF" w:rsidRPr="001A50EF" w:rsidRDefault="001A50EF" w:rsidP="001A50EF">
      <w:pPr>
        <w:adjustRightInd/>
        <w:snapToGrid/>
        <w:spacing w:after="0"/>
        <w:rPr>
          <w:rFonts w:ascii="SimHei" w:hAnsi="SimHei" w:eastAsia="黑体" w:cs="SimHei"/>
          <w:color w:val="333333"/>
          <w:sz w:val="20"/>
          <w:szCs w:val="20"/>
        </w:rPr>
      </w:pPr>
      <w:r w:rsidRPr="001A50EF">
        <w:rPr>
          <w:rFonts w:ascii="SimHei" w:hAnsi="SimHei" w:eastAsia="黑体" w:cs="SimHei"/>
          <w:color w:val="333333"/>
          <w:sz w:val="20"/>
          <w:szCs w:val="20"/>
        </w:rPr>
        <w:t>    2</w:t>
      </w:r>
      <w:r w:rsidRPr="001A50EF">
        <w:rPr>
          <w:rFonts w:ascii="SimHei" w:hAnsi="SimHei" w:eastAsia="黑体" w:cs="SimHei"/>
          <w:color w:val="333333"/>
          <w:sz w:val="20"/>
          <w:szCs w:val="20"/>
        </w:rPr>
        <w:t>、关注客户需求</w:t>
      </w:r>
      <w:r w:rsidRPr="001A50EF">
        <w:rPr>
          <w:rFonts w:ascii="SimHei" w:hAnsi="SimHei" w:eastAsia="黑体" w:cs="SimHei"/>
          <w:color w:val="333333"/>
          <w:sz w:val="20"/>
          <w:szCs w:val="20"/>
        </w:rPr>
        <w:t>——</w:t>
      </w:r>
      <w:r w:rsidRPr="001A50EF">
        <w:rPr>
          <w:rFonts w:ascii="SimHei" w:hAnsi="SimHei" w:eastAsia="黑体" w:cs="SimHei"/>
          <w:color w:val="333333"/>
          <w:sz w:val="20"/>
          <w:szCs w:val="20"/>
        </w:rPr>
        <w:t>组织了解客户的需要，做出相应的对策。关注客户体现了组织行为以满足客户需要为导向的程度。</w:t>
      </w:r>
      <w:r w:rsidRPr="001A50EF">
        <w:rPr>
          <w:rFonts w:ascii="SimHei" w:hAnsi="SimHei" w:eastAsia="黑体" w:cs="SimHei"/>
          <w:color w:val="333333"/>
          <w:sz w:val="20"/>
          <w:szCs w:val="20"/>
        </w:rPr>
        <w:t xml:space="preserve"> </w:t>
      </w:r>
    </w:p>
    <w:p w:rsidR="001A50EF" w:rsidRPr="001A50EF" w:rsidRDefault="001A50EF" w:rsidP="001A50EF">
      <w:pPr>
        <w:adjustRightInd/>
        <w:snapToGrid/>
        <w:spacing w:after="0"/>
        <w:rPr>
          <w:rFonts w:ascii="SimHei" w:hAnsi="SimHei" w:eastAsia="黑体" w:cs="SimHei"/>
          <w:color w:val="333333"/>
          <w:sz w:val="20"/>
          <w:szCs w:val="20"/>
        </w:rPr>
      </w:pPr>
      <w:r w:rsidRPr="001A50EF">
        <w:rPr>
          <w:rFonts w:ascii="SimHei" w:hAnsi="SimHei" w:eastAsia="黑体" w:cs="SimHei"/>
          <w:color w:val="333333"/>
          <w:sz w:val="20"/>
          <w:szCs w:val="20"/>
        </w:rPr>
        <w:t>    3</w:t>
      </w:r>
      <w:r w:rsidRPr="001A50EF">
        <w:rPr>
          <w:rFonts w:ascii="SimHei" w:hAnsi="SimHei" w:eastAsia="黑体" w:cs="SimHei"/>
          <w:color w:val="333333"/>
          <w:sz w:val="20"/>
          <w:szCs w:val="20"/>
        </w:rPr>
        <w:t>、学习的组织</w:t>
      </w:r>
      <w:r w:rsidRPr="001A50EF">
        <w:rPr>
          <w:rFonts w:ascii="SimHei" w:hAnsi="SimHei" w:eastAsia="黑体" w:cs="SimHei"/>
          <w:color w:val="333333"/>
          <w:sz w:val="20"/>
          <w:szCs w:val="20"/>
        </w:rPr>
        <w:t>——</w:t>
      </w:r>
      <w:r w:rsidRPr="001A50EF">
        <w:rPr>
          <w:rFonts w:ascii="SimHei" w:hAnsi="SimHei" w:eastAsia="黑体" w:cs="SimHei"/>
          <w:color w:val="333333"/>
          <w:sz w:val="20"/>
          <w:szCs w:val="20"/>
        </w:rPr>
        <w:t>组织将从商业环境中得到的信息变为激励创新、获得新知识和发展新的竞争能力的机会。</w:t>
      </w:r>
    </w:p>
    <w:p w:rsidR="001A50EF" w:rsidRPr="001A50EF" w:rsidRDefault="001A50EF" w:rsidP="001A50EF">
      <w:pPr>
        <w:adjustRightInd/>
        <w:snapToGrid/>
        <w:spacing w:after="0"/>
        <w:rPr>
          <w:rFonts w:ascii="SimHei" w:hAnsi="SimHei" w:eastAsia="黑体" w:cs="SimHei"/>
          <w:color w:val="333333"/>
          <w:sz w:val="20"/>
          <w:szCs w:val="20"/>
        </w:rPr>
      </w:pPr>
      <w:r w:rsidRPr="001A50EF">
        <w:rPr>
          <w:rFonts w:ascii="SimHei" w:hAnsi="SimHei" w:eastAsia="黑体" w:cs="SimHei"/>
          <w:color w:val="333333"/>
          <w:sz w:val="20"/>
          <w:szCs w:val="20"/>
        </w:rPr>
        <w:t> </w:t>
      </w:r>
    </w:p>
    <w:p w:rsidR="001A50EF" w:rsidRPr="001A50EF" w:rsidRDefault="001A50EF" w:rsidP="001A50EF">
      <w:pPr>
        <w:adjustRightInd/>
        <w:snapToGrid/>
        <w:spacing w:after="0"/>
        <w:rPr>
          <w:rFonts w:ascii="SimHei" w:hAnsi="SimHei" w:eastAsia="黑体" w:cs="SimHei"/>
          <w:color w:val="333333"/>
          <w:sz w:val="20"/>
          <w:szCs w:val="20"/>
        </w:rPr>
      </w:pPr>
      <w:r w:rsidRPr="001A50EF">
        <w:rPr>
          <w:rFonts w:ascii="SimHei" w:hAnsi="SimHei" w:eastAsia="黑体" w:cs="SimHei"/>
          <w:b/>
          <w:bCs/>
          <w:color w:val="333333"/>
          <w:sz w:val="20"/>
          <w:szCs w:val="20"/>
        </w:rPr>
        <w:t>维度四：愿景及目标</w:t>
      </w:r>
      <w:r w:rsidRPr="001A50EF">
        <w:rPr>
          <w:rFonts w:ascii="SimHei" w:hAnsi="SimHei" w:eastAsia="黑体" w:cs="SimHei"/>
          <w:b/>
          <w:bCs/>
          <w:color w:val="333333"/>
          <w:sz w:val="20"/>
          <w:szCs w:val="20"/>
        </w:rPr>
        <w:t>——</w:t>
      </w:r>
      <w:r w:rsidRPr="001A50EF">
        <w:rPr>
          <w:rFonts w:ascii="SimHei" w:hAnsi="SimHei" w:eastAsia="黑体" w:cs="SimHei"/>
          <w:b/>
          <w:bCs/>
          <w:color w:val="333333"/>
          <w:sz w:val="20"/>
          <w:szCs w:val="20"/>
        </w:rPr>
        <w:t>组织发展的长远而有意义的方向</w:t>
      </w:r>
    </w:p>
    <w:p w:rsidR="001A50EF" w:rsidRPr="001A50EF" w:rsidRDefault="001A50EF" w:rsidP="001A50EF">
      <w:pPr>
        <w:adjustRightInd/>
        <w:snapToGrid/>
        <w:spacing w:after="0"/>
        <w:rPr>
          <w:rFonts w:ascii="SimHei" w:hAnsi="SimHei" w:eastAsia="黑体" w:cs="SimHei"/>
          <w:color w:val="333333"/>
          <w:sz w:val="20"/>
          <w:szCs w:val="20"/>
        </w:rPr>
      </w:pPr>
      <w:r w:rsidRPr="001A50EF">
        <w:rPr>
          <w:rFonts w:ascii="SimHei" w:hAnsi="SimHei" w:eastAsia="黑体" w:cs="SimHei"/>
          <w:color w:val="333333"/>
          <w:sz w:val="20"/>
          <w:szCs w:val="20"/>
        </w:rPr>
        <w:t xml:space="preserve">　　</w:t>
      </w:r>
      <w:r w:rsidRPr="001A50EF">
        <w:rPr>
          <w:rFonts w:ascii="SimHei" w:hAnsi="SimHei" w:eastAsia="黑体" w:cs="SimHei"/>
          <w:color w:val="333333"/>
          <w:sz w:val="20"/>
          <w:szCs w:val="20"/>
        </w:rPr>
        <w:t>1</w:t>
      </w:r>
      <w:r w:rsidRPr="001A50EF">
        <w:rPr>
          <w:rFonts w:ascii="SimHei" w:hAnsi="SimHei" w:eastAsia="黑体" w:cs="SimHei"/>
          <w:color w:val="333333"/>
          <w:sz w:val="20"/>
          <w:szCs w:val="20"/>
        </w:rPr>
        <w:t>、愿景</w:t>
      </w:r>
      <w:r w:rsidRPr="001A50EF">
        <w:rPr>
          <w:rFonts w:ascii="SimHei" w:hAnsi="SimHei" w:eastAsia="黑体" w:cs="SimHei"/>
          <w:color w:val="333333"/>
          <w:sz w:val="20"/>
          <w:szCs w:val="20"/>
        </w:rPr>
        <w:t>——</w:t>
      </w:r>
      <w:r w:rsidRPr="001A50EF">
        <w:rPr>
          <w:rFonts w:ascii="SimHei" w:hAnsi="SimHei" w:eastAsia="黑体" w:cs="SimHei"/>
          <w:color w:val="333333"/>
          <w:sz w:val="20"/>
          <w:szCs w:val="20"/>
        </w:rPr>
        <w:t>组织有一个获得很高认同的未来组织的状态，它涵盖了核心价值观，是企业发展的灵魂，并为企业发展指明了方向。</w:t>
      </w:r>
    </w:p>
    <w:p w:rsidR="001A50EF" w:rsidRPr="001A50EF" w:rsidRDefault="001A50EF" w:rsidP="001A50EF">
      <w:pPr>
        <w:adjustRightInd/>
        <w:snapToGrid/>
        <w:spacing w:after="0"/>
        <w:rPr>
          <w:rFonts w:ascii="SimHei" w:hAnsi="SimHei" w:eastAsia="黑体" w:cs="SimHei"/>
          <w:color w:val="333333"/>
          <w:sz w:val="20"/>
          <w:szCs w:val="20"/>
        </w:rPr>
      </w:pPr>
      <w:r w:rsidRPr="001A50EF">
        <w:rPr>
          <w:rFonts w:ascii="SimHei" w:hAnsi="SimHei" w:eastAsia="黑体" w:cs="SimHei"/>
          <w:color w:val="333333"/>
          <w:sz w:val="20"/>
          <w:szCs w:val="20"/>
        </w:rPr>
        <w:t xml:space="preserve">　　</w:t>
      </w:r>
      <w:r w:rsidRPr="001A50EF">
        <w:rPr>
          <w:rFonts w:ascii="SimHei" w:hAnsi="SimHei" w:eastAsia="黑体" w:cs="SimHei"/>
          <w:color w:val="333333"/>
          <w:sz w:val="20"/>
          <w:szCs w:val="20"/>
        </w:rPr>
        <w:t>2</w:t>
      </w:r>
      <w:r w:rsidRPr="001A50EF">
        <w:rPr>
          <w:rFonts w:ascii="SimHei" w:hAnsi="SimHei" w:eastAsia="黑体" w:cs="SimHei"/>
          <w:color w:val="333333"/>
          <w:sz w:val="20"/>
          <w:szCs w:val="20"/>
        </w:rPr>
        <w:t>、战略发展目标和方向</w:t>
      </w:r>
      <w:r w:rsidRPr="001A50EF">
        <w:rPr>
          <w:rFonts w:ascii="SimHei" w:hAnsi="SimHei" w:eastAsia="黑体" w:cs="SimHei"/>
          <w:color w:val="333333"/>
          <w:sz w:val="20"/>
          <w:szCs w:val="20"/>
        </w:rPr>
        <w:t>——</w:t>
      </w:r>
      <w:r w:rsidRPr="001A50EF">
        <w:rPr>
          <w:rFonts w:ascii="SimHei" w:hAnsi="SimHei" w:eastAsia="黑体" w:cs="SimHei"/>
          <w:color w:val="333333"/>
          <w:sz w:val="20"/>
          <w:szCs w:val="20"/>
        </w:rPr>
        <w:t>组织在本行业确立什么样的地位的发展目标。明确的战略定位清晰地表明了组织的目标，并且使每个员工明了努力的方向。</w:t>
      </w:r>
    </w:p>
    <w:p w:rsidR="001A50EF" w:rsidRPr="001A50EF" w:rsidRDefault="001A50EF" w:rsidP="001A50EF">
      <w:pPr>
        <w:adjustRightInd/>
        <w:snapToGrid/>
        <w:spacing w:after="0"/>
        <w:rPr>
          <w:rFonts w:ascii="SimHei" w:hAnsi="SimHei" w:eastAsia="黑体" w:cs="SimHei"/>
          <w:color w:val="333333"/>
          <w:sz w:val="20"/>
          <w:szCs w:val="20"/>
        </w:rPr>
      </w:pPr>
      <w:r w:rsidRPr="001A50EF">
        <w:rPr>
          <w:rFonts w:ascii="SimHei" w:hAnsi="SimHei" w:eastAsia="黑体" w:cs="SimHei"/>
          <w:color w:val="333333"/>
          <w:sz w:val="20"/>
          <w:szCs w:val="20"/>
        </w:rPr>
        <w:t xml:space="preserve">　　</w:t>
      </w:r>
      <w:r w:rsidRPr="001A50EF">
        <w:rPr>
          <w:rFonts w:ascii="SimHei" w:hAnsi="SimHei" w:eastAsia="黑体" w:cs="SimHei"/>
          <w:color w:val="333333"/>
          <w:sz w:val="20"/>
          <w:szCs w:val="20"/>
        </w:rPr>
        <w:t>3</w:t>
      </w:r>
      <w:r w:rsidRPr="001A50EF">
        <w:rPr>
          <w:rFonts w:ascii="SimHei" w:hAnsi="SimHei" w:eastAsia="黑体" w:cs="SimHei"/>
          <w:color w:val="333333"/>
          <w:sz w:val="20"/>
          <w:szCs w:val="20"/>
        </w:rPr>
        <w:t>、具体目标</w:t>
      </w:r>
      <w:r w:rsidRPr="001A50EF">
        <w:rPr>
          <w:rFonts w:ascii="SimHei" w:hAnsi="SimHei" w:eastAsia="黑体" w:cs="SimHei"/>
          <w:color w:val="333333"/>
          <w:sz w:val="20"/>
          <w:szCs w:val="20"/>
        </w:rPr>
        <w:t>——</w:t>
      </w:r>
      <w:r w:rsidRPr="001A50EF">
        <w:rPr>
          <w:rFonts w:ascii="SimHei" w:hAnsi="SimHei" w:eastAsia="黑体" w:cs="SimHei"/>
          <w:color w:val="333333"/>
          <w:sz w:val="20"/>
          <w:szCs w:val="20"/>
        </w:rPr>
        <w:t>清晰、可操作的具体目标从组织愿景中发展而来，并指导员工的具体工作。</w:t>
      </w:r>
    </w:p>
    <w:p w:rsidR="001A50EF" w:rsidRPr="001A50EF" w:rsidRDefault="001A50EF" w:rsidP="001A50EF">
      <w:pPr>
        <w:adjustRightInd/>
        <w:snapToGrid/>
        <w:spacing w:after="0"/>
        <w:rPr>
          <w:rFonts w:ascii="SimHei" w:hAnsi="SimHei" w:eastAsia="黑体" w:cs="SimHei"/>
          <w:color w:val="333333"/>
          <w:sz w:val="20"/>
          <w:szCs w:val="20"/>
        </w:rPr>
      </w:pPr>
      <w:r w:rsidRPr="001A50EF">
        <w:rPr>
          <w:rFonts w:ascii="SimHei" w:hAnsi="SimHei" w:eastAsia="黑体" w:cs="SimHei"/>
          <w:color w:val="333333"/>
          <w:sz w:val="20"/>
          <w:szCs w:val="20"/>
        </w:rPr>
        <w:t xml:space="preserve">　　</w:t>
      </w:r>
    </w:p>
    <w:p w:rsidR="001A50EF" w:rsidRPr="001A50EF" w:rsidRDefault="001A50EF" w:rsidP="001A50EF">
      <w:pPr>
        <w:adjustRightInd/>
        <w:snapToGrid/>
        <w:spacing w:after="0"/>
        <w:rPr>
          <w:rFonts w:ascii="SimHei" w:hAnsi="SimHei" w:eastAsia="黑体" w:cs="SimHei"/>
          <w:color w:val="333333"/>
          <w:sz w:val="20"/>
          <w:szCs w:val="20"/>
        </w:rPr>
      </w:pPr>
      <w:r w:rsidRPr="001A50EF">
        <w:rPr>
          <w:rFonts w:ascii="SimHei" w:hAnsi="SimHei" w:eastAsia="黑体" w:cs="SimHei"/>
          <w:color w:val="333333"/>
          <w:sz w:val="20"/>
          <w:szCs w:val="20"/>
        </w:rPr>
        <w:t xml:space="preserve">    </w:t>
      </w:r>
      <w:r w:rsidRPr="001A50EF">
        <w:rPr>
          <w:rFonts w:ascii="SimHei" w:hAnsi="SimHei" w:eastAsia="黑体" w:cs="SimHei"/>
          <w:color w:val="333333"/>
          <w:sz w:val="20"/>
          <w:szCs w:val="20"/>
        </w:rPr>
        <w:t>该模型不仅有其研究和学术价值，同时由于它从具体的商业运营环境中发展而来，直接与组织经营业绩相联系，易于应用，并且由于该模型已经建立了</w:t>
      </w:r>
      <w:r w:rsidRPr="001A50EF">
        <w:rPr>
          <w:rFonts w:ascii="SimHei" w:hAnsi="SimHei" w:eastAsia="黑体" w:cs="SimHei"/>
          <w:color w:val="333333"/>
          <w:sz w:val="20"/>
          <w:szCs w:val="20"/>
        </w:rPr>
        <w:t>500</w:t>
      </w:r>
      <w:r w:rsidRPr="001A50EF">
        <w:rPr>
          <w:rFonts w:ascii="SimHei" w:hAnsi="SimHei" w:eastAsia="黑体" w:cs="SimHei"/>
          <w:color w:val="333333"/>
          <w:sz w:val="20"/>
          <w:szCs w:val="20"/>
        </w:rPr>
        <w:t>多家企业的常模，因此它有相对较好的可靠性。</w:t>
      </w:r>
    </w:p>
    <w:p w:rsidR="001A50EF" w:rsidRPr="001A50EF" w:rsidRDefault="001A50EF" w:rsidP="001A50EF">
      <w:pPr>
        <w:adjustRightInd/>
        <w:snapToGrid/>
        <w:spacing w:after="0"/>
        <w:rPr>
          <w:rFonts w:ascii="SimHei" w:hAnsi="SimHei" w:eastAsia="黑体" w:cs="SimHei"/>
          <w:color w:val="333333"/>
          <w:sz w:val="20"/>
          <w:szCs w:val="20"/>
        </w:rPr>
      </w:pPr>
      <w:r w:rsidRPr="001A50EF">
        <w:rPr>
          <w:rFonts w:ascii="SimHei" w:hAnsi="SimHei" w:eastAsia="黑体" w:cs="SimHei"/>
          <w:color w:val="333333"/>
          <w:sz w:val="20"/>
          <w:szCs w:val="20"/>
        </w:rPr>
        <w:t xml:space="preserve">　　企业文化与经营业绩的关系无庸质疑。当代中国企业越来越认识到企业文化对企业经营业绩的重要性。某企业集团、某企业集团等著某企业业都投入很大精力建设其独特的企业文化。　</w:t>
      </w:r>
      <w:r w:rsidRPr="001A50EF">
        <w:rPr>
          <w:rFonts w:ascii="SimHei" w:hAnsi="SimHei" w:eastAsia="黑体" w:cs="SimHei"/>
          <w:color w:val="333333"/>
          <w:sz w:val="20"/>
          <w:szCs w:val="20"/>
        </w:rPr>
        <w:t xml:space="preserve"> </w:t>
      </w:r>
    </w:p>
    <w:p w:rsidR="001A50EF" w:rsidRPr="001A50EF" w:rsidRDefault="001A50EF" w:rsidP="001A50EF">
      <w:pPr>
        <w:adjustRightInd/>
        <w:snapToGrid/>
        <w:spacing w:after="0"/>
        <w:rPr>
          <w:rFonts w:ascii="SimHei" w:hAnsi="SimHei" w:eastAsia="黑体" w:cs="SimHei"/>
          <w:color w:val="333333"/>
          <w:sz w:val="20"/>
          <w:szCs w:val="20"/>
        </w:rPr>
      </w:pPr>
      <w:r w:rsidRPr="001A50EF">
        <w:rPr>
          <w:rFonts w:ascii="SimHei" w:hAnsi="SimHei" w:eastAsia="黑体" w:cs="SimHei"/>
          <w:color w:val="333333"/>
          <w:sz w:val="20"/>
          <w:szCs w:val="20"/>
        </w:rPr>
        <w:t xml:space="preserve">　</w:t>
      </w:r>
      <w:r w:rsidRPr="001A50EF">
        <w:rPr>
          <w:rFonts w:ascii="SimHei" w:hAnsi="SimHei" w:eastAsia="黑体" w:cs="SimHei"/>
          <w:color w:val="333333"/>
          <w:sz w:val="20"/>
          <w:szCs w:val="20"/>
        </w:rPr>
        <w:t xml:space="preserve">  </w:t>
      </w:r>
      <w:r w:rsidRPr="001A50EF">
        <w:rPr>
          <w:rFonts w:ascii="SimHei" w:hAnsi="SimHei" w:eastAsia="黑体" w:cs="SimHei"/>
          <w:color w:val="333333"/>
          <w:sz w:val="20"/>
          <w:szCs w:val="20"/>
        </w:rPr>
        <w:t>但企业文化建设并不是简单意味着组织一两次文化活动、职业技能比赛，或者</w:t>
      </w:r>
      <w:r w:rsidRPr="001A50EF">
        <w:rPr>
          <w:rFonts w:ascii="SimHei" w:hAnsi="SimHei" w:eastAsia="黑体" w:cs="SimHei"/>
          <w:color w:val="333333"/>
          <w:sz w:val="20"/>
          <w:szCs w:val="20"/>
        </w:rPr>
        <w:t>CIS</w:t>
      </w:r>
      <w:r w:rsidRPr="001A50EF">
        <w:rPr>
          <w:rFonts w:ascii="SimHei" w:hAnsi="SimHei" w:eastAsia="黑体" w:cs="SimHei"/>
          <w:color w:val="333333"/>
          <w:sz w:val="20"/>
          <w:szCs w:val="20"/>
        </w:rPr>
        <w:t>策划。企业文化包含的内容中，人们认为在</w:t>
      </w:r>
      <w:r w:rsidRPr="001A50EF">
        <w:rPr>
          <w:rFonts w:ascii="SimHei" w:hAnsi="SimHei" w:eastAsia="黑体" w:cs="SimHei"/>
          <w:color w:val="333333"/>
          <w:sz w:val="20"/>
          <w:szCs w:val="20"/>
        </w:rPr>
        <w:t>Denison</w:t>
      </w:r>
      <w:r w:rsidRPr="001A50EF">
        <w:rPr>
          <w:rFonts w:ascii="SimHei" w:hAnsi="SimHei" w:eastAsia="黑体" w:cs="SimHei"/>
          <w:color w:val="333333"/>
          <w:sz w:val="20"/>
          <w:szCs w:val="20"/>
        </w:rPr>
        <w:t>的</w:t>
      </w:r>
      <w:r w:rsidRPr="001A50EF">
        <w:rPr>
          <w:rFonts w:ascii="SimHei" w:hAnsi="SimHei" w:eastAsia="黑体" w:cs="SimHei"/>
          <w:color w:val="333333"/>
          <w:sz w:val="20"/>
          <w:szCs w:val="20"/>
        </w:rPr>
        <w:t xml:space="preserve">“Denison </w:t>
      </w:r>
      <w:r w:rsidRPr="001A50EF">
        <w:rPr>
          <w:rFonts w:ascii="SimHei" w:hAnsi="SimHei" w:eastAsia="黑体" w:cs="SimHei"/>
          <w:color w:val="333333"/>
          <w:sz w:val="20"/>
          <w:szCs w:val="20"/>
        </w:rPr>
        <w:t>企业文化模型</w:t>
      </w:r>
      <w:r w:rsidRPr="001A50EF">
        <w:rPr>
          <w:rFonts w:ascii="SimHei" w:hAnsi="SimHei" w:eastAsia="黑体" w:cs="SimHei"/>
          <w:color w:val="333333"/>
          <w:sz w:val="20"/>
          <w:szCs w:val="20"/>
        </w:rPr>
        <w:t>”</w:t>
      </w:r>
      <w:r w:rsidRPr="001A50EF">
        <w:rPr>
          <w:rFonts w:ascii="SimHei" w:hAnsi="SimHei" w:eastAsia="黑体" w:cs="SimHei"/>
          <w:color w:val="333333"/>
          <w:sz w:val="20"/>
          <w:szCs w:val="20"/>
        </w:rPr>
        <w:t>中进行了综合、全面的概括，为中国的企业文化研究者们提供了对中国当代企业文化进行实证研究的一个有效的实用的方法。</w:t>
      </w:r>
    </w:p>
    <w:p w:rsidR="001A50EF" w:rsidRDefault="001A50EF" w:rsidP="00323B43"/>
    <w:sectPr w:rsidR="001A50EF" w:rsidSect="004358AB">
      <w:pgSz w:w="11906" w:h="16838"/>
      <w:pgMar w:top="1440" w:right="1800" w:bottom="1440" w:left="1800" w:header="708" w:footer="708" w:gutter="0"/>
      <w:cols w:space="708"/>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0000000000000000000"/>
    <w:charset w:val="00"/>
    <w:family w:val="roman"/>
    <w:notTrueType/>
    <w:pitch w:val="default"/>
    <w:sig w:usb0="00000000" w:usb1="00000000" w:usb2="00000000" w:usb3="00000000" w:csb0="00000000" w:csb1="00000000"/>
  </w:font>
  <w:font w:name="某企业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ˎ̥">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compat>
    <w:useFELayout/>
  </w:compat>
  <w:rsids>
    <w:rsidRoot w:val="001A50EF"/>
    <w:rsid w:val="001A50EF"/>
    <w:rsid w:val="00323B43"/>
    <w:rsid w:val="003D37D8"/>
    <w:rsid w:val="004358AB"/>
    <w:rsid w:val="007A1BAD"/>
    <w:rsid w:val="008B7726"/>
    <w:rsid w:val="00F0753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imHei" w:hAnsi="SimHei" w:eastAsia="黑体" w:cs="SimHe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SimHei" w:hAnsi="SimHei" w:eastAsia="黑体" w:cs="SimHe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ndexd">
    <w:name w:val="indexd"/>
    <w:basedOn w:val="a0"/>
    <w:rsid w:val="001A50EF"/>
  </w:style>
  <w:style w:type="character" w:styleId="a3">
    <w:name w:val="Hyperlink"/>
    <w:basedOn w:val="a0"/>
    <w:uiPriority w:val="99"/>
    <w:semiHidden/>
    <w:unhideWhenUsed/>
    <w:rsid w:val="001A50EF"/>
    <w:rPr>
      <w:rFonts w:ascii="SimHei" w:hAnsi="SimHei" w:eastAsia="黑体" w:cs="SimHei"/>
      <w:strike w:val="0"/>
      <w:dstrike w:val="0"/>
      <w:color w:val="006699"/>
      <w:sz w:val="20"/>
      <w:szCs w:val="20"/>
      <w:u w:val="none"/>
      <w:effect w:val="none"/>
    </w:rPr>
  </w:style>
</w:styles>
</file>

<file path=word/webSettings.xml><?xml version="1.0" encoding="utf-8"?>
<w:webSettings xmlns:r="http://schemas.openxmlformats.org/officeDocument/2006/relationships" xmlns:w="http://schemas.openxmlformats.org/wordprocessingml/2006/main">
  <w:divs>
    <w:div w:id="734745777">
      <w:bodyDiv w:val="1"/>
      <w:marLeft w:val="0"/>
      <w:marRight w:val="0"/>
      <w:marTop w:val="100"/>
      <w:marBottom w:val="100"/>
      <w:divBdr>
        <w:top w:val="none" w:sz="0" w:space="0" w:color="auto"/>
        <w:left w:val="none" w:sz="0" w:space="0" w:color="auto"/>
        <w:bottom w:val="none" w:sz="0" w:space="0" w:color="auto"/>
        <w:right w:val="none" w:sz="0" w:space="0" w:color="auto"/>
      </w:divBdr>
      <w:divsChild>
        <w:div w:id="163713770">
          <w:marLeft w:val="0"/>
          <w:marRight w:val="0"/>
          <w:marTop w:val="0"/>
          <w:marBottom w:val="0"/>
          <w:divBdr>
            <w:top w:val="none" w:sz="0" w:space="0" w:color="auto"/>
            <w:left w:val="none" w:sz="0" w:space="0" w:color="auto"/>
            <w:bottom w:val="none" w:sz="0" w:space="0" w:color="auto"/>
            <w:right w:val="none" w:sz="0" w:space="0" w:color="auto"/>
          </w:divBdr>
          <w:divsChild>
            <w:div w:id="1568877461">
              <w:marLeft w:val="0"/>
              <w:marRight w:val="0"/>
              <w:marTop w:val="0"/>
              <w:marBottom w:val="0"/>
              <w:divBdr>
                <w:top w:val="none" w:sz="0" w:space="0" w:color="auto"/>
                <w:left w:val="none" w:sz="0" w:space="0" w:color="auto"/>
                <w:bottom w:val="none" w:sz="0" w:space="0" w:color="auto"/>
                <w:right w:val="none" w:sz="0" w:space="0" w:color="auto"/>
              </w:divBdr>
              <w:divsChild>
                <w:div w:id="632442057">
                  <w:marLeft w:val="0"/>
                  <w:marRight w:val="0"/>
                  <w:marTop w:val="0"/>
                  <w:marBottom w:val="0"/>
                  <w:divBdr>
                    <w:top w:val="none" w:sz="0" w:space="0" w:color="auto"/>
                    <w:left w:val="none" w:sz="0" w:space="0" w:color="auto"/>
                    <w:bottom w:val="none" w:sz="0" w:space="0" w:color="auto"/>
                    <w:right w:val="none" w:sz="0" w:space="0" w:color="auto"/>
                  </w:divBdr>
                  <w:divsChild>
                    <w:div w:id="125319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51cco.com/anli/256.html" TargetMode="External"/><Relationship Id="rId5" Type="http://schemas.openxmlformats.org/officeDocument/2006/relationships/hyperlink" Target="http://www.51cco.com/guanli/251.html" TargetMode="External"/><Relationship Id="rId4" Type="http://schemas.openxmlformats.org/officeDocument/2006/relationships/hyperlink" Target="http://www.51cco.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337</Words>
  <Characters>1921</Characters>
  <Application>Microsoft Office Word</Application>
  <DocSecurity>0</DocSecurity>
  <Lines>16</Lines>
  <Paragraphs>4</Paragraphs>
  <ScaleCrop>false</ScaleCrop>
  <Company>PRC</Company>
  <LinksUpToDate>false</LinksUpToDate>
  <CharactersWithSpaces>2254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8Admin8</dc:creator>
  <cp:keywords/>
  <dc:description/>
  <cp:lastModifiedBy>8Admin8</cp:lastModifiedBy>
  <cp:revision>1</cp:revision>
  <dcterms:created xsi:type="dcterms:W3CDTF">2011-05-15T13:43:00Z</dcterms:created>
  <dcterms:modified xsi:type="dcterms:W3CDTF">2011-05-15T13:47:00Z</dcterms:modified>
</cp:coreProperties>
</file>