
<file path=[Content_Types].xml><?xml version="1.0" encoding="utf-8"?>
<Types xmlns="http://schemas.openxmlformats.org/package/2006/content-types">
  <Default ContentType="application/xml" Extension="xml"/>
  <Default ContentType="image/jpeg" Extension="jpeg"/>
  <Default ContentType="image/png" Extension="png"/>
  <Default ContentType="application/vnd.openxmlformats-package.relationships+xml" Extension="rels"/>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1984" w:firstLineChars="945"/>
      </w:pPr>
      <w:bookmarkStart w:id="3" w:name="_GoBack"/>
      <w:bookmarkEnd w:id="3"/>
      <w:r>
        <w:rPr>
          <w:lang/>
        </w:rPr>
        <mc:AlternateContent>
          <mc:Choice Requires="wps">
            <w:drawing>
              <wp:anchor distT="0" distB="0" distL="114300" distR="114300" simplePos="0" relativeHeight="251660288" behindDoc="0" locked="0" layoutInCell="1" allowOverlap="1">
                <wp:simplePos x="0" y="0"/>
                <wp:positionH relativeFrom="column">
                  <wp:posOffset>-2057400</wp:posOffset>
                </wp:positionH>
                <wp:positionV relativeFrom="paragraph">
                  <wp:posOffset>-1123950</wp:posOffset>
                </wp:positionV>
                <wp:extent cx="8077200" cy="2647950"/>
                <wp:effectExtent l="19050" t="19050" r="38100" b="57150"/>
                <wp:wrapNone/>
                <wp:docPr id="3" name="矩形 7"/>
                <wp:cNvGraphicFramePr/>
                <a:graphic xmlns:a="http://schemas.openxmlformats.org/drawingml/2006/main">
                  <a:graphicData uri="http://schemas.microsoft.com/office/word/2010/wordprocessingShape">
                    <wps:wsp>
                      <wps:cNvSpPr/>
                      <wps:spPr>
                        <a:xfrm>
                          <a:off x="0" y="0"/>
                          <a:ext cx="8077200" cy="2647950"/>
                        </a:xfrm>
                        <a:prstGeom prst="rect">
                          <a:avLst/>
                        </a:prstGeom>
                        <a:solidFill>
                          <a:srgbClr val="CF5307"/>
                        </a:solidFill>
                        <a:ln w="38100" cap="flat" cmpd="sng">
                          <a:solidFill>
                            <a:srgbClr val="F2F2F2"/>
                          </a:solidFill>
                          <a:prstDash val="solid"/>
                          <a:miter/>
                          <a:headEnd type="none" w="med" len="med"/>
                          <a:tailEnd type="none" w="med" len="med"/>
                        </a:ln>
                        <a:effectLst>
                          <a:outerShdw dist="28398" dir="3806096" algn="ctr" rotWithShape="0">
                            <a:srgbClr val="243F60">
                              <a:alpha val="50000"/>
                            </a:srgbClr>
                          </a:outerShdw>
                        </a:effectLst>
                      </wps:spPr>
                      <wps:txbx>
                        <w:txbxContent>
                          <w:p>
                            <w:pPr>
                              <w:ind w:firstLine="2521" w:firstLineChars="350"/>
                              <w:rPr>
                                <w:rFonts w:ascii="SimHei" w:hAnsi="SimHei" w:eastAsia="黑体" w:cs="SimHei"/>
                                <w:b/>
                                <w:sz w:val="72"/>
                                <w:szCs w:val="72"/>
                              </w:rPr>
                            </w:pPr>
                          </w:p>
                          <w:p>
                            <w:pPr>
                              <w:ind w:firstLine="2801" w:firstLineChars="350"/>
                              <w:rPr>
                                <w:rFonts w:ascii="SimHei" w:hAnsi="SimHei" w:eastAsia="黑体" w:cs="SimHei"/>
                                <w:b/>
                                <w:color w:val="FFFFFF"/>
                                <w:sz w:val="80"/>
                                <w:szCs w:val="80"/>
                              </w:rPr>
                            </w:pPr>
                            <w:r>
                              <w:rPr>
                                <w:rFonts w:ascii="SimHei" w:hAnsi="SimHei" w:eastAsia="黑体" w:cs="SimHei"/>
                                <w:b/>
                                <w:color w:val="FFFFFF"/>
                                <w:sz w:val="80"/>
                                <w:szCs w:val="80"/>
                              </w:rPr>
                              <w:t xml:space="preserve"> 企业文化建设实务</w:t>
                            </w: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txbxContent>
                      </wps:txbx>
                      <wps:bodyPr wrap="square" upright="1"/>
                    </wps:wsp>
                  </a:graphicData>
                </a:graphic>
              </wp:anchor>
            </w:drawing>
          </mc:Choice>
          <mc:Fallback>
            <w:pict>
              <v:rect id="矩形 7" o:spid="_x0000_s1026" o:spt="1" style="position:absolute;left:0pt;margin-left:-162pt;margin-top:-88.5pt;height:208.5pt;width:636pt;z-index:251660288;mso-width-relative:page;mso-height-relative:page;" fillcolor="#CF5307" filled="t" stroked="t" coordsize="21600,21600" o:gfxdata="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BlTf3rZAAAADQEAAA8AAAAAAAAAAQAg&#10;AAAAIgAAAGRycy9kb3ducmV2LnhtbFBLAQIUABQAAAAIAIdO4kBvpmQQRgIAAJIEAAAOAAAAAAAA&#10;AAEAIAAAACgBAABkcnMvZTJvRG9jLnhtbFBLBQYAAAAABgAGAFkBAADgBQAAAAA=&#10;">
                <v:fill on="t" focussize="0,0"/>
                <v:stroke weight="3pt" color="#F2F2F2" joinstyle="miter"/>
                <v:imagedata o:title=""/>
                <o:lock v:ext="edit" aspectratio="f"/>
                <v:shadow on="t" color="#243F60" opacity="32768f" offset="1pt,2pt" origin="0f,0f" matrix="65536f,0f,0f,65536f"/>
                <v:textbox>
                  <w:txbxContent>
                    <w:p>
                      <w:pPr>
                        <w:ind w:firstLine="2521" w:firstLineChars="350"/>
                        <w:rPr>
                          <w:rFonts w:ascii="SimHei" w:hAnsi="SimHei" w:eastAsia="黑体" w:cs="SimHei"/>
                          <w:b/>
                          <w:sz w:val="72"/>
                          <w:szCs w:val="72"/>
                        </w:rPr>
                      </w:pPr>
                    </w:p>
                    <w:p>
                      <w:pPr>
                        <w:ind w:firstLine="2801" w:firstLineChars="350"/>
                        <w:rPr>
                          <w:rFonts w:ascii="SimHei" w:hAnsi="SimHei" w:eastAsia="黑体" w:cs="SimHei"/>
                          <w:b/>
                          <w:color w:val="FFFFFF"/>
                          <w:sz w:val="80"/>
                          <w:szCs w:val="80"/>
                        </w:rPr>
                      </w:pPr>
                      <w:r>
                        <w:rPr>
                          <w:rFonts w:ascii="SimHei" w:hAnsi="SimHei" w:eastAsia="黑体" w:cs="SimHei"/>
                          <w:b/>
                          <w:color w:val="FFFFFF"/>
                          <w:sz w:val="80"/>
                          <w:szCs w:val="80"/>
                        </w:rPr>
                        <w:t xml:space="preserve"> 企业文化建设实务</w:t>
                      </w: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txbxContent>
                </v:textbox>
              </v:rect>
            </w:pict>
          </mc:Fallback>
        </mc:AlternateContent>
      </w:r>
      <w:r>
        <w:rPr>
          <w:lang/>
        </w:rPr>
        <w:drawing>
          <wp:anchor distT="0" distB="0" distL="114300" distR="114300" simplePos="0" relativeHeight="251662336" behindDoc="0" locked="0" layoutInCell="1" allowOverlap="1">
            <wp:simplePos x="0" y="0"/>
            <wp:positionH relativeFrom="column">
              <wp:posOffset>-466725</wp:posOffset>
            </wp:positionH>
            <wp:positionV relativeFrom="paragraph">
              <wp:posOffset>-201930</wp:posOffset>
            </wp:positionV>
            <wp:extent cx="920115" cy="896620"/>
            <wp:effectExtent l="0" t="0" r="13335" b="17780"/>
            <wp:wrapThrough wrapText="bothSides">
              <wp:wrapPolygon>
                <wp:start x="-223" y="0"/>
                <wp:lineTo x="-223" y="21370"/>
                <wp:lineTo x="21600" y="21370"/>
                <wp:lineTo x="21600" y="0"/>
                <wp:lineTo x="-223" y="0"/>
              </wp:wrapPolygon>
            </wp:wrapThrough>
            <wp:docPr id="5" name="图片 1" descr="d:\我的文档\桌面\802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d:\我的文档\桌面\80294.png"/>
                    <pic:cNvPicPr>
                      <a:picLocks noChangeAspect="1"/>
                    </pic:cNvPicPr>
                  </pic:nvPicPr>
                  <pic:blipFill>
                    <a:blip r:embed="rId6">
                      <a:grayscl/>
                    </a:blip>
                    <a:stretch>
                      <a:fillRect/>
                    </a:stretch>
                  </pic:blipFill>
                  <pic:spPr>
                    <a:xfrm>
                      <a:off x="0" y="0"/>
                      <a:ext cx="920115" cy="896620"/>
                    </a:xfrm>
                    <a:prstGeom prst="rect">
                      <a:avLst/>
                    </a:prstGeom>
                    <a:solidFill>
                      <a:srgbClr val="CF5307"/>
                    </a:solidFill>
                    <a:ln>
                      <a:noFill/>
                    </a:ln>
                  </pic:spPr>
                </pic:pic>
              </a:graphicData>
            </a:graphic>
          </wp:anchor>
        </w:drawing>
      </w:r>
    </w:p>
    <w:p/>
    <w:p/>
    <w:p/>
    <w:p/>
    <w:p/>
    <w:p/>
    <w:p/>
    <w:p>
      <w:pPr>
        <w:jc w:val="center"/>
      </w:pPr>
      <w:r>
        <w:rPr>
          <w:lang/>
        </w:rPr>
        <mc:AlternateContent>
          <mc:Choice Requires="wps">
            <w:drawing>
              <wp:anchor distT="0" distB="0" distL="114300" distR="114300" simplePos="0" relativeHeight="251659264" behindDoc="0" locked="0" layoutInCell="1" allowOverlap="1">
                <wp:simplePos x="0" y="0"/>
                <wp:positionH relativeFrom="column">
                  <wp:posOffset>168275</wp:posOffset>
                </wp:positionH>
                <wp:positionV relativeFrom="paragraph">
                  <wp:posOffset>4603750</wp:posOffset>
                </wp:positionV>
                <wp:extent cx="1852295" cy="1562100"/>
                <wp:effectExtent l="424815" t="16510" r="432435" b="17145"/>
                <wp:wrapNone/>
                <wp:docPr id="2" name="自选图形 11"/>
                <wp:cNvGraphicFramePr/>
                <a:graphic xmlns:a="http://schemas.openxmlformats.org/drawingml/2006/main">
                  <a:graphicData uri="http://schemas.microsoft.com/office/word/2010/wordprocessingShape">
                    <wps:wsp>
                      <wps:cNvSpPr/>
                      <wps:spPr>
                        <a:xfrm rot="35153108">
                          <a:off x="0" y="0"/>
                          <a:ext cx="1852295" cy="1562100"/>
                        </a:xfrm>
                        <a:prstGeom prst="flowChartInputOutput">
                          <a:avLst/>
                        </a:prstGeom>
                        <a:solidFill>
                          <a:srgbClr val="404040"/>
                        </a:solidFill>
                        <a:ln w="31750">
                          <a:noFill/>
                        </a:ln>
                      </wps:spPr>
                      <wps:txbx>
                        <w:txbxContent>
                          <w:p>
                            <w:pPr>
                              <w:spacing w:line="240" w:lineRule="exact"/>
                              <w:jc w:val="center"/>
                              <w:rPr>
                                <w:rFonts w:ascii="SimHei" w:hAnsi="SimHei" w:eastAsia="黑体" w:cs="SimHei"/>
                                <w:b/>
                                <w:color w:val="FFFFFF"/>
                                <w:sz w:val="36"/>
                                <w:szCs w:val="36"/>
                              </w:rPr>
                            </w:pPr>
                          </w:p>
                          <w:p>
                            <w:pPr>
                              <w:spacing w:line="240" w:lineRule="atLeast"/>
                              <w:jc w:val="center"/>
                              <w:rPr>
                                <w:rFonts w:ascii="SimHei" w:hAnsi="SimHei" w:eastAsia="黑体" w:cs="SimHei"/>
                                <w:b/>
                                <w:color w:val="FFFFFF"/>
                                <w:sz w:val="36"/>
                                <w:szCs w:val="36"/>
                              </w:rPr>
                            </w:pPr>
                            <w:r>
                              <w:rPr>
                                <w:rFonts w:ascii="SimHei" w:hAnsi="SimHei" w:eastAsia="黑体" w:cs="SimHei"/>
                                <w:b/>
                                <w:color w:val="FFFFFF"/>
                                <w:sz w:val="36"/>
                                <w:szCs w:val="36"/>
                              </w:rPr>
                              <w:t>销售团队管理</w:t>
                            </w:r>
                          </w:p>
                          <w:p>
                            <w:pPr>
                              <w:spacing w:line="240" w:lineRule="atLeast"/>
                              <w:jc w:val="center"/>
                              <w:rPr>
                                <w:color w:val="FFFFFF"/>
                                <w:sz w:val="36"/>
                                <w:szCs w:val="36"/>
                              </w:rPr>
                            </w:pPr>
                            <w:r>
                              <w:rPr>
                                <w:rFonts w:ascii="SimHei" w:hAnsi="SimHei" w:eastAsia="黑体" w:cs="SimHei"/>
                                <w:b/>
                                <w:color w:val="FFFFFF"/>
                                <w:sz w:val="36"/>
                                <w:szCs w:val="36"/>
                              </w:rPr>
                              <w:t>（工具）</w:t>
                            </w:r>
                          </w:p>
                        </w:txbxContent>
                      </wps:txbx>
                      <wps:bodyPr wrap="square" upright="1"/>
                    </wps:wsp>
                  </a:graphicData>
                </a:graphic>
              </wp:anchor>
            </w:drawing>
          </mc:Choice>
          <mc:Fallback>
            <w:pict>
              <v:shape id="自选图形 11" o:spid="_x0000_s1026" o:spt="111" type="#_x0000_t111" style="position:absolute;left:0pt;margin-left:13.25pt;margin-top:362.5pt;height:123pt;width:145.85pt;rotation:-8789352f;z-index:251659264;mso-width-relative:margin;mso-height-relative:margin;" fillcolor="#404040" filled="t" stroked="f" coordsize="21600,21600" o:gfxdata="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MXYc3NgAAAAKAQAADwAAAAAAAAABACAA&#10;AAAiAAAAZHJzL2Rvd25yZXYueG1sUEsBAhQAFAAAAAgAh07iQNRiIZfUAQAAWwMAAA4AAAAAAAAA&#10;AQAgAAAAJwEAAGRycy9lMm9Eb2MueG1sUEsFBgAAAAAGAAYAWQEAAG0FAAAAAA==&#10;">
                <v:fill on="t" focussize="0,0"/>
                <v:stroke on="f" weight="2.5pt"/>
                <v:imagedata o:title=""/>
                <o:lock v:ext="edit" aspectratio="f"/>
                <v:textbox>
                  <w:txbxContent>
                    <w:p>
                      <w:pPr>
                        <w:spacing w:line="240" w:lineRule="exact"/>
                        <w:jc w:val="center"/>
                        <w:rPr>
                          <w:rFonts w:ascii="SimHei" w:hAnsi="SimHei" w:eastAsia="黑体" w:cs="SimHei"/>
                          <w:b/>
                          <w:color w:val="FFFFFF"/>
                          <w:sz w:val="36"/>
                          <w:szCs w:val="36"/>
                        </w:rPr>
                      </w:pPr>
                    </w:p>
                    <w:p>
                      <w:pPr>
                        <w:spacing w:line="240" w:lineRule="atLeast"/>
                        <w:jc w:val="center"/>
                        <w:rPr>
                          <w:rFonts w:ascii="SimHei" w:hAnsi="SimHei" w:eastAsia="黑体" w:cs="SimHei"/>
                          <w:b/>
                          <w:color w:val="FFFFFF"/>
                          <w:sz w:val="36"/>
                          <w:szCs w:val="36"/>
                        </w:rPr>
                      </w:pPr>
                      <w:r>
                        <w:rPr>
                          <w:rFonts w:ascii="SimHei" w:hAnsi="SimHei" w:eastAsia="黑体" w:cs="SimHei"/>
                          <w:b/>
                          <w:color w:val="FFFFFF"/>
                          <w:sz w:val="36"/>
                          <w:szCs w:val="36"/>
                        </w:rPr>
                        <w:t>销售团队管理</w:t>
                      </w:r>
                    </w:p>
                    <w:p>
                      <w:pPr>
                        <w:spacing w:line="240" w:lineRule="atLeast"/>
                        <w:jc w:val="center"/>
                        <w:rPr>
                          <w:color w:val="FFFFFF"/>
                          <w:sz w:val="36"/>
                          <w:szCs w:val="36"/>
                        </w:rPr>
                      </w:pPr>
                      <w:r>
                        <w:rPr>
                          <w:rFonts w:ascii="SimHei" w:hAnsi="SimHei" w:eastAsia="黑体" w:cs="SimHei"/>
                          <w:b/>
                          <w:color w:val="FFFFFF"/>
                          <w:sz w:val="36"/>
                          <w:szCs w:val="36"/>
                        </w:rPr>
                        <w:t>（工具）</w:t>
                      </w:r>
                    </w:p>
                  </w:txbxContent>
                </v:textbox>
              </v:shape>
            </w:pict>
          </mc:Fallback>
        </mc:AlternateContent>
      </w:r>
      <w:r>
        <w:rPr>
          <w:rFonts w:ascii="SimHei" w:hAnsi="SimHei" w:eastAsia="黑体" w:cs="SimHei"/>
          <w:szCs w:val="21"/>
          <w:lang/>
        </w:rPr>
        <w:pict>
          <v:shape id="_x0000_s2060" o:spid="_x0000_s2060" o:spt="172" type="#_x0000_t172" style="position:absolute;left:0pt;margin-left:298.25pt;margin-top:528.8pt;height:40.1pt;width:175.5pt;mso-wrap-distance-left:9pt;mso-wrap-distance-right:9pt;rotation:-1723939f;z-index:-251650048;mso-width-relative:page;mso-height-relative:page;" fillcolor="#404040" coordsize="21600,21600" wrapcoords="21323 815 20862 -408 18462 408 17262 2853 16985 4483 15323 2853 13015 1223 12646 3668 11815 4483 11262 7743 10062 6113 8215 5706 8031 7743 6738 6928 5723 8151 5631 10189 3415 8966 2769 8966 2677 11004 1108 9781 92 10189 -185 13042 0 17525 277 17932 1569 20785 1662 21192 3231 19155 6092 18340 6462 19155 8215 17117 9138 17932 9969 16302 10062 12634 11354 15487 13385 15487 13569 13042 14308 14264 15877 13449 15969 11004 16615 12226 19200 12634 19385 11004 19754 11819 21508 10189 21692 8558 21692 1630 21323 815" adj="11058">
            <v:path/>
            <v:fill focussize="0,0"/>
            <v:stroke/>
            <v:imagedata o:title=""/>
            <o:lock v:ext="edit"/>
            <v:textpath on="t" fitshape="t" fitpath="t" trim="t" xscale="f" string="专业  实用  简单  系统" style="font-family:某企业雅黑;font-size:18pt;v-text-align:center;"/>
            <w10:wrap type="through"/>
          </v:shape>
        </w:pict>
      </w:r>
      <w:r>
        <w:rPr>
          <w:lang/>
        </w:rPr>
        <mc:AlternateContent>
          <mc:Choice Requires="wps">
            <w:drawing>
              <wp:anchor distT="0" distB="0" distL="114300" distR="114300" simplePos="0" relativeHeight="251661312" behindDoc="0" locked="0" layoutInCell="1" allowOverlap="1">
                <wp:simplePos x="0" y="0"/>
                <wp:positionH relativeFrom="column">
                  <wp:posOffset>438150</wp:posOffset>
                </wp:positionH>
                <wp:positionV relativeFrom="paragraph">
                  <wp:posOffset>-889635</wp:posOffset>
                </wp:positionV>
                <wp:extent cx="7153275" cy="11896725"/>
                <wp:effectExtent l="6350" t="6350" r="41275" b="41275"/>
                <wp:wrapNone/>
                <wp:docPr id="4" name="自选图形 8"/>
                <wp:cNvGraphicFramePr/>
                <a:graphic xmlns:a="http://schemas.openxmlformats.org/drawingml/2006/main">
                  <a:graphicData uri="http://schemas.microsoft.com/office/word/2010/wordprocessingShape">
                    <wps:wsp>
                      <wps:cNvSpPr/>
                      <wps:spPr>
                        <a:xfrm rot="5400000">
                          <a:off x="0" y="0"/>
                          <a:ext cx="7153275" cy="11896725"/>
                        </a:xfrm>
                        <a:prstGeom prst="rtTriangle">
                          <a:avLst/>
                        </a:prstGeom>
                        <a:gradFill rotWithShape="0">
                          <a:gsLst>
                            <a:gs pos="0">
                              <a:srgbClr val="FFFFFF"/>
                            </a:gs>
                            <a:gs pos="100000">
                              <a:srgbClr val="CB5207"/>
                            </a:gs>
                          </a:gsLst>
                          <a:lin ang="5400000" scaled="1"/>
                          <a:tileRect/>
                        </a:gradFill>
                        <a:ln w="12700" cap="flat" cmpd="sng">
                          <a:solidFill>
                            <a:srgbClr val="CF5307"/>
                          </a:solidFill>
                          <a:prstDash val="solid"/>
                          <a:miter/>
                          <a:headEnd type="none" w="med" len="med"/>
                          <a:tailEnd type="none" w="med" len="med"/>
                        </a:ln>
                        <a:effectLst>
                          <a:outerShdw dist="28398" dir="3806096" algn="ctr" rotWithShape="0">
                            <a:srgbClr val="3F3151">
                              <a:alpha val="50000"/>
                            </a:srgbClr>
                          </a:outerShdw>
                        </a:effectLst>
                      </wps:spPr>
                      <wps:txbx>
                        <w:txbxContent>
                          <w:p>
                            <w:pPr>
                              <w:rPr>
                                <w:rFonts w:ascii="SimHei" w:hAnsi="SimHei" w:eastAsia="黑体" w:cs="SimHei"/>
                                <w:b/>
                                <w:sz w:val="52"/>
                                <w:szCs w:val="52"/>
                              </w:rPr>
                            </w:pPr>
                            <w:r>
                              <w:rPr>
                                <w:rFonts w:ascii="SimHei" w:hAnsi="SimHei" w:eastAsia="黑体" w:cs="SimHei"/>
                                <w:b/>
                                <w:sz w:val="52"/>
                                <w:szCs w:val="52"/>
                              </w:rPr>
                              <w:t xml:space="preserve">   </w:t>
                            </w:r>
                          </w:p>
                        </w:txbxContent>
                      </wps:txbx>
                      <wps:bodyPr wrap="square" upright="1"/>
                    </wps:wsp>
                  </a:graphicData>
                </a:graphic>
              </wp:anchor>
            </w:drawing>
          </mc:Choice>
          <mc:Fallback>
            <w:pict>
              <v:shape id="自选图形 8" o:spid="_x0000_s1026" o:spt="6" type="#_x0000_t6" style="position:absolute;left:0pt;margin-left:34.5pt;margin-top:-70.05pt;height:936.75pt;width:563.25pt;rotation:5898240f;z-index:251661312;mso-width-relative:page;mso-height-relative:page;" fillcolor="#FFFFFF" filled="t" stroked="t" coordsize="21600,21600" o:gfxdata="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">
                <v:fill type="gradient" on="t" color2="#CB5207" focus="100%" focussize="0f,0f" focusposition="65536f,0f"/>
                <v:stroke weight="1pt" color="#CF5307" joinstyle="miter"/>
                <v:imagedata o:title=""/>
                <o:lock v:ext="edit" aspectratio="f"/>
                <v:shadow on="t" color="#3F3151" opacity="32768f" offset="1pt,2pt" origin="0f,0f" matrix="65536f,0f,0f,65536f"/>
                <v:textbox>
                  <w:txbxContent>
                    <w:p>
                      <w:pPr>
                        <w:rPr>
                          <w:rFonts w:ascii="SimHei" w:hAnsi="SimHei" w:eastAsia="黑体" w:cs="SimHei"/>
                          <w:b/>
                          <w:sz w:val="52"/>
                          <w:szCs w:val="52"/>
                        </w:rPr>
                      </w:pPr>
                      <w:r>
                        <w:rPr>
                          <w:rFonts w:ascii="SimHei" w:hAnsi="SimHei" w:eastAsia="黑体" w:cs="SimHei"/>
                          <w:b/>
                          <w:sz w:val="52"/>
                          <w:szCs w:val="52"/>
                        </w:rPr>
                        <w:t xml:space="preserve">   </w:t>
                      </w:r>
                    </w:p>
                  </w:txbxContent>
                </v:textbox>
              </v:shape>
            </w:pict>
          </mc:Fallback>
        </mc:AlternateContent>
      </w: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05" w:firstLineChars="50"/>
        <w:jc w:val="center"/>
        <w:rPr>
          <w:rFonts w:ascii="SimHei" w:hAnsi="SimHei" w:eastAsia="黑体" w:cs="SimHei"/>
          <w:b/>
          <w:bCs/>
          <w:color w:val="0070C0"/>
          <w:sz w:val="32"/>
          <w:szCs w:val="32"/>
        </w:rPr>
      </w:pPr>
      <w:r>
        <w:rPr>
          <w:lang/>
        </w:rPr>
        <mc:AlternateContent>
          <mc:Choice Requires="wps">
            <w:drawing>
              <wp:anchor distT="0" distB="0" distL="114300" distR="114300" simplePos="0" relativeHeight="251663360" behindDoc="0" locked="0" layoutInCell="1" allowOverlap="1">
                <wp:simplePos x="0" y="0"/>
                <wp:positionH relativeFrom="column">
                  <wp:posOffset>2339340</wp:posOffset>
                </wp:positionH>
                <wp:positionV relativeFrom="paragraph">
                  <wp:posOffset>93345</wp:posOffset>
                </wp:positionV>
                <wp:extent cx="4152900" cy="647700"/>
                <wp:effectExtent l="1121410" t="245110" r="21590" b="21590"/>
                <wp:wrapNone/>
                <wp:docPr id="6" name="矩形 9"/>
                <wp:cNvGraphicFramePr/>
                <a:graphic xmlns:a="http://schemas.openxmlformats.org/drawingml/2006/main">
                  <a:graphicData uri="http://schemas.microsoft.com/office/word/2010/wordprocessingShape">
                    <wps:wsp>
                      <wps:cNvSpPr/>
                      <wps:spPr>
                        <a:xfrm>
                          <a:off x="0" y="0"/>
                          <a:ext cx="4152900" cy="647700"/>
                        </a:xfrm>
                        <a:prstGeom prst="rect">
                          <a:avLst/>
                        </a:prstGeom>
                        <a:solidFill>
                          <a:srgbClr val="FFFFFF"/>
                        </a:solidFill>
                        <a:ln w="9525" cap="flat" cmpd="sng">
                          <a:solidFill>
                            <a:srgbClr val="D8D8D8"/>
                          </a:solidFill>
                          <a:prstDash val="solid"/>
                          <a:miter/>
                          <a:headEnd type="none" w="med" len="med"/>
                          <a:tailEnd type="none" w="med" len="med"/>
                        </a:ln>
                        <a:effectLst>
                          <a:outerShdw dist="107763" dir="13499999" sx="125000" sy="125000" algn="br" rotWithShape="0">
                            <a:srgbClr val="808080">
                              <a:alpha val="50000"/>
                            </a:srgbClr>
                          </a:outerShdw>
                        </a:effectLst>
                      </wps:spPr>
                      <wps:txbx>
                        <w:txbxContent>
                          <w:p>
                            <w:pPr>
                              <w:jc w:val="center"/>
                              <w:rPr>
                                <w:rFonts w:ascii="SimHei" w:hAnsi="SimHei" w:eastAsia="黑体" w:cs="SimHei"/>
                                <w:b/>
                                <w:sz w:val="52"/>
                                <w:szCs w:val="52"/>
                              </w:rPr>
                            </w:pPr>
                            <w:r>
                              <w:rPr>
                                <w:rFonts w:ascii="SimHei" w:hAnsi="SimHei" w:eastAsia="黑体" w:cs="SimHei"/>
                                <w:b/>
                                <w:sz w:val="52"/>
                                <w:szCs w:val="52"/>
                              </w:rPr>
                              <w:t>　企业文化激励体系构建</w:t>
                            </w:r>
                          </w:p>
                        </w:txbxContent>
                      </wps:txbx>
                      <wps:bodyPr wrap="square" upright="1"/>
                    </wps:wsp>
                  </a:graphicData>
                </a:graphic>
              </wp:anchor>
            </w:drawing>
          </mc:Choice>
          <mc:Fallback>
            <w:pict>
              <v:rect id="矩形 9" o:spid="_x0000_s1026" o:spt="1" style="position:absolute;left:0pt;margin-left:184.2pt;margin-top:7.35pt;height:51pt;width:327pt;z-index:251663360;mso-width-relative:margin;mso-height-relative:margin;" fillcolor="#FFFFFF" filled="t" stroked="t" coordsize="21600,21600" o:gfxdata="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Ge7xq7YAAAACwEAAA8AAAAAAAAAAQAg&#10;AAAAIgAAAGRycy9kb3ducmV2LnhtbFBLAQIUABQAAAAIAIdO4kBZHicaRwIAAKkEAAAOAAAAAAAA&#10;AAEAIAAAACcBAABkcnMvZTJvRG9jLnhtbFBLBQYAAAAABgAGAFkBAADgBQAAAAA=&#10;">
                <v:fill on="t" focussize="0,0"/>
                <v:stroke color="#D8D8D8" joinstyle="miter"/>
                <v:imagedata o:title=""/>
                <o:lock v:ext="edit" aspectratio="f"/>
                <v:shadow on="t" type="perspective" color="#808080" opacity="32768f" offset="-6pt,-6pt" origin="32768f,32768f" matrix="81920f,0f,0f,81920f"/>
                <v:textbox>
                  <w:txbxContent>
                    <w:p>
                      <w:pPr>
                        <w:jc w:val="center"/>
                        <w:rPr>
                          <w:rFonts w:ascii="SimHei" w:hAnsi="SimHei" w:eastAsia="黑体" w:cs="SimHei"/>
                          <w:b/>
                          <w:sz w:val="52"/>
                          <w:szCs w:val="52"/>
                        </w:rPr>
                      </w:pPr>
                      <w:r>
                        <w:rPr>
                          <w:rFonts w:ascii="SimHei" w:hAnsi="SimHei" w:eastAsia="黑体" w:cs="SimHei"/>
                          <w:b/>
                          <w:sz w:val="52"/>
                          <w:szCs w:val="52"/>
                        </w:rPr>
                        <w:t>　企业文化激励体系构建</w:t>
                      </w:r>
                    </w:p>
                  </w:txbxContent>
                </v:textbox>
              </v:rect>
            </w:pict>
          </mc:Fallback>
        </mc:AlternateContent>
      </w: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05" w:firstLineChars="50"/>
        <w:jc w:val="center"/>
        <w:rPr>
          <w:rFonts w:ascii="SimHei" w:hAnsi="SimHei" w:eastAsia="黑体" w:cs="SimHei"/>
          <w:b/>
          <w:bCs/>
          <w:color w:val="0070C0"/>
          <w:sz w:val="32"/>
          <w:szCs w:val="32"/>
        </w:rPr>
      </w:pPr>
      <w:r>
        <w:rPr>
          <w:lang/>
        </w:rPr>
        <mc:AlternateContent>
          <mc:Choice Requires="wps">
            <w:drawing>
              <wp:anchor distT="0" distB="0" distL="114300" distR="114300" simplePos="0" relativeHeight="251664384" behindDoc="0" locked="0" layoutInCell="1" allowOverlap="1">
                <wp:simplePos x="0" y="0"/>
                <wp:positionH relativeFrom="column">
                  <wp:posOffset>-851535</wp:posOffset>
                </wp:positionH>
                <wp:positionV relativeFrom="paragraph">
                  <wp:posOffset>55245</wp:posOffset>
                </wp:positionV>
                <wp:extent cx="7162800" cy="2295525"/>
                <wp:effectExtent l="0" t="0" r="0" b="0"/>
                <wp:wrapNone/>
                <wp:docPr id="7" name="文本框 10"/>
                <wp:cNvGraphicFramePr/>
                <a:graphic xmlns:a="http://schemas.openxmlformats.org/drawingml/2006/main">
                  <a:graphicData uri="http://schemas.microsoft.com/office/word/2010/wordprocessingShape">
                    <wps:wsp>
                      <wps:cNvSpPr txBox="1"/>
                      <wps:spPr>
                        <a:xfrm>
                          <a:off x="0" y="0"/>
                          <a:ext cx="7162800" cy="2295525"/>
                        </a:xfrm>
                        <a:prstGeom prst="rect">
                          <a:avLst/>
                        </a:prstGeom>
                        <a:solidFill>
                          <a:srgbClr val="FFFFFF">
                            <a:alpha val="0"/>
                          </a:srgbClr>
                        </a:solidFill>
                        <a:ln>
                          <a:noFill/>
                        </a:ln>
                      </wps:spPr>
                      <wps:txbx>
                        <w:txbxContent>
                          <w:p>
                            <w:pPr>
                              <w:spacing w:line="1500" w:lineRule="exact"/>
                              <w:jc w:val="center"/>
                              <w:rPr>
                                <w:rFonts w:ascii="SimHei" w:hAnsi="SimHei" w:eastAsia="黑体" w:cs="SimHei"/>
                                <w:b/>
                                <w:sz w:val="96"/>
                                <w:szCs w:val="96"/>
                              </w:rPr>
                            </w:pPr>
                            <w:r>
                              <w:rPr>
                                <w:rFonts w:ascii="SimHei" w:hAnsi="SimHei" w:eastAsia="黑体" w:cs="SimHei"/>
                                <w:b/>
                                <w:sz w:val="96"/>
                                <w:szCs w:val="96"/>
                              </w:rPr>
                              <w:t>企业文化建设评价</w:t>
                            </w:r>
                          </w:p>
                          <w:p>
                            <w:pPr>
                              <w:spacing w:line="1500" w:lineRule="exact"/>
                              <w:jc w:val="center"/>
                              <w:rPr>
                                <w:sz w:val="96"/>
                                <w:szCs w:val="96"/>
                              </w:rPr>
                            </w:pPr>
                            <w:r>
                              <w:rPr>
                                <w:rFonts w:ascii="SimHei" w:hAnsi="SimHei" w:eastAsia="黑体" w:cs="SimHei"/>
                                <w:b/>
                                <w:sz w:val="96"/>
                                <w:szCs w:val="96"/>
                              </w:rPr>
                              <w:t>与考核制度内容纲要</w:t>
                            </w:r>
                          </w:p>
                        </w:txbxContent>
                      </wps:txbx>
                      <wps:bodyPr wrap="square" upright="1"/>
                    </wps:wsp>
                  </a:graphicData>
                </a:graphic>
              </wp:anchor>
            </w:drawing>
          </mc:Choice>
          <mc:Fallback>
            <w:pict>
              <v:shape id="文本框 10" o:spid="_x0000_s1026" o:spt="202" type="#_x0000_t202" style="position:absolute;left:0pt;margin-left:-67.05pt;margin-top:4.35pt;height:180.75pt;width:564pt;z-index:251664384;mso-width-relative:page;mso-height-relative:page;" fillcolor="#FFFFFF" filled="t" stroked="f" coordsize="21600,21600" o:gfxdata="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yx4D29kAAAAKAQAADwAAAAAAAAABACAAAAAiAAAAZHJzL2Rvd25yZXYueG1sUEsB&#10;AhQAFAAAAAgAh07iQA7CZH+7AQAAVgMAAA4AAAAAAAAAAQAgAAAAKAEAAGRycy9lMm9Eb2MueG1s&#10;UEsFBgAAAAAGAAYAWQEAAFUFAAAAAA==&#10;">
                <v:fill on="t" opacity="0f" focussize="0,0"/>
                <v:stroke on="f"/>
                <v:imagedata o:title=""/>
                <o:lock v:ext="edit" aspectratio="f"/>
                <v:textbox>
                  <w:txbxContent>
                    <w:p>
                      <w:pPr>
                        <w:spacing w:line="1500" w:lineRule="exact"/>
                        <w:jc w:val="center"/>
                        <w:rPr>
                          <w:rFonts w:ascii="SimHei" w:hAnsi="SimHei" w:eastAsia="黑体" w:cs="SimHei"/>
                          <w:b/>
                          <w:sz w:val="96"/>
                          <w:szCs w:val="96"/>
                        </w:rPr>
                      </w:pPr>
                      <w:r>
                        <w:rPr>
                          <w:rFonts w:ascii="SimHei" w:hAnsi="SimHei" w:eastAsia="黑体" w:cs="SimHei"/>
                          <w:b/>
                          <w:sz w:val="96"/>
                          <w:szCs w:val="96"/>
                        </w:rPr>
                        <w:t>企业文化建设评价</w:t>
                      </w:r>
                    </w:p>
                    <w:p>
                      <w:pPr>
                        <w:spacing w:line="1500" w:lineRule="exact"/>
                        <w:jc w:val="center"/>
                        <w:rPr>
                          <w:sz w:val="96"/>
                          <w:szCs w:val="96"/>
                        </w:rPr>
                      </w:pPr>
                      <w:r>
                        <w:rPr>
                          <w:rFonts w:ascii="SimHei" w:hAnsi="SimHei" w:eastAsia="黑体" w:cs="SimHei"/>
                          <w:b/>
                          <w:sz w:val="96"/>
                          <w:szCs w:val="96"/>
                        </w:rPr>
                        <w:t>与考核制度内容纲要</w:t>
                      </w:r>
                    </w:p>
                  </w:txbxContent>
                </v:textbox>
              </v:shape>
            </w:pict>
          </mc:Fallback>
        </mc:AlternateContent>
      </w: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r>
        <w:rPr>
          <w:rFonts w:ascii="SimHei" w:hAnsi="SimHei" w:eastAsia="黑体" w:cs="SimHei"/>
          <w:b/>
          <w:bCs/>
          <w:color w:val="0070C0"/>
          <w:sz w:val="32"/>
          <w:szCs w:val="32"/>
          <w:lang/>
        </w:rPr>
        <mc:AlternateContent>
          <mc:Choice Requires="wps">
            <w:drawing>
              <wp:anchor distT="0" distB="0" distL="114300" distR="114300" simplePos="0" relativeHeight="251658240" behindDoc="1" locked="0" layoutInCell="1" allowOverlap="1">
                <wp:simplePos x="0" y="0"/>
                <wp:positionH relativeFrom="column">
                  <wp:posOffset>-495300</wp:posOffset>
                </wp:positionH>
                <wp:positionV relativeFrom="paragraph">
                  <wp:posOffset>-942340</wp:posOffset>
                </wp:positionV>
                <wp:extent cx="6321425" cy="8251825"/>
                <wp:effectExtent l="330200" t="0" r="333375" b="463550"/>
                <wp:wrapNone/>
                <wp:docPr id="1" name="自选图形 97"/>
                <wp:cNvGraphicFramePr/>
                <a:graphic xmlns:a="http://schemas.openxmlformats.org/drawingml/2006/main">
                  <a:graphicData uri="http://schemas.microsoft.com/office/word/2010/wordprocessingShape">
                    <wps:wsp>
                      <wps:cNvSpPr/>
                      <wps:spPr>
                        <a:xfrm rot="-5036026">
                          <a:off x="0" y="0"/>
                          <a:ext cx="6321425" cy="8251825"/>
                        </a:xfrm>
                        <a:prstGeom prst="rtTriangle">
                          <a:avLst/>
                        </a:prstGeom>
                        <a:gradFill rotWithShape="1">
                          <a:gsLst>
                            <a:gs pos="0">
                              <a:srgbClr val="EEECE1"/>
                            </a:gs>
                            <a:gs pos="100000">
                              <a:srgbClr val="FFFFFF">
                                <a:alpha val="94000"/>
                              </a:srgbClr>
                            </a:gs>
                          </a:gsLst>
                          <a:lin ang="18900000" scaled="1"/>
                          <a:tileRect/>
                        </a:gradFill>
                        <a:ln w="12700" cap="flat" cmpd="sng">
                          <a:solidFill>
                            <a:srgbClr val="FFFFFF"/>
                          </a:solidFill>
                          <a:prstDash val="solid"/>
                          <a:miter/>
                          <a:headEnd type="none" w="med" len="med"/>
                          <a:tailEnd type="none" w="med" len="med"/>
                        </a:ln>
                        <a:effectLst>
                          <a:outerShdw dist="28398" dir="3806096" algn="ctr" rotWithShape="0">
                            <a:srgbClr val="243F60">
                              <a:alpha val="50000"/>
                            </a:srgbClr>
                          </a:outerShdw>
                        </a:effectLst>
                      </wps:spPr>
                      <wps:bodyPr wrap="square" upright="1"/>
                    </wps:wsp>
                  </a:graphicData>
                </a:graphic>
              </wp:anchor>
            </w:drawing>
          </mc:Choice>
          <mc:Fallback>
            <w:pict>
              <v:shape id="自选图形 97" o:spid="_x0000_s1026" o:spt="6" type="#_x0000_t6" style="position:absolute;left:0pt;margin-left:-39pt;margin-top:-74.2pt;height:649.75pt;width:497.75pt;rotation:-5500683f;z-index:-251658240;mso-width-relative:page;mso-height-relative:page;" fillcolor="#EEECE1" filled="t" stroked="t" coordsize="21600,21600" o:gfxdata="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">
                <v:fill type="gradient" on="t" color2="#FFFFFF" o:opacity2="61604f" angle="135" focus="100%" focussize="0f,0f" focusposition="65536f,0f" rotate="t"/>
                <v:stroke weight="1pt" color="#FFFFFF" joinstyle="miter"/>
                <v:imagedata o:title=""/>
                <o:lock v:ext="edit" aspectratio="f"/>
                <v:shadow on="t" color="#243F60" opacity="32768f" offset="1pt,2pt" origin="0f,0f" matrix="65536f,0f,0f,65536f"/>
              </v:shape>
            </w:pict>
          </mc:Fallback>
        </mc:AlternateContent>
      </w: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r>
        <w:rPr>
          <w:rFonts w:ascii="SimHei" w:hAnsi="SimHei" w:eastAsia="黑体" w:cs="SimHei"/>
          <w:b/>
          <w:bCs/>
          <w:color w:val="0070C0"/>
          <w:sz w:val="32"/>
          <w:szCs w:val="32"/>
          <w:lang/>
        </w:rPr>
        <mc:AlternateContent>
          <mc:Choice Requires="wps">
            <w:drawing>
              <wp:anchor distT="0" distB="0" distL="114300" distR="114300" simplePos="0" relativeHeight="251665408" behindDoc="0" locked="0" layoutInCell="1" allowOverlap="1">
                <wp:simplePos x="0" y="0"/>
                <wp:positionH relativeFrom="column">
                  <wp:posOffset>258445</wp:posOffset>
                </wp:positionH>
                <wp:positionV relativeFrom="paragraph">
                  <wp:posOffset>170180</wp:posOffset>
                </wp:positionV>
                <wp:extent cx="1622425" cy="1342390"/>
                <wp:effectExtent l="375920" t="5715" r="377190" b="10160"/>
                <wp:wrapNone/>
                <wp:docPr id="8" name="自选图形 14"/>
                <wp:cNvGraphicFramePr/>
                <a:graphic xmlns:a="http://schemas.openxmlformats.org/drawingml/2006/main">
                  <a:graphicData uri="http://schemas.microsoft.com/office/word/2010/wordprocessingShape">
                    <wps:wsp>
                      <wps:cNvSpPr/>
                      <wps:spPr>
                        <a:xfrm rot="35153108">
                          <a:off x="0" y="0"/>
                          <a:ext cx="1622425" cy="1342390"/>
                        </a:xfrm>
                        <a:prstGeom prst="flowChartInputOutput">
                          <a:avLst/>
                        </a:prstGeom>
                        <a:solidFill>
                          <a:srgbClr val="404040"/>
                        </a:solidFill>
                        <a:ln w="31750">
                          <a:noFill/>
                        </a:ln>
                      </wps:spPr>
                      <wps:txbx>
                        <w:txbxContent>
                          <w:p>
                            <w:pPr>
                              <w:spacing w:line="240" w:lineRule="atLeast"/>
                              <w:jc w:val="center"/>
                              <w:rPr>
                                <w:color w:val="FFFFFF"/>
                                <w:sz w:val="48"/>
                                <w:szCs w:val="48"/>
                              </w:rPr>
                            </w:pPr>
                            <w:r>
                              <w:rPr>
                                <w:rFonts w:ascii="SimHei" w:hAnsi="SimHei" w:eastAsia="黑体" w:cs="SimHei"/>
                                <w:b/>
                                <w:color w:val="FFFFFF"/>
                                <w:sz w:val="48"/>
                                <w:szCs w:val="48"/>
                              </w:rPr>
                              <w:t>实用工具</w:t>
                            </w:r>
                          </w:p>
                        </w:txbxContent>
                      </wps:txbx>
                      <wps:bodyPr wrap="square" upright="1"/>
                    </wps:wsp>
                  </a:graphicData>
                </a:graphic>
              </wp:anchor>
            </w:drawing>
          </mc:Choice>
          <mc:Fallback>
            <w:pict>
              <v:shape id="自选图形 14" o:spid="_x0000_s1026" o:spt="111" type="#_x0000_t111" style="position:absolute;left:0pt;margin-left:20.35pt;margin-top:13.4pt;height:105.7pt;width:127.75pt;rotation:-8789352f;z-index:251665408;mso-width-relative:margin;mso-height-relative:margin;" fillcolor="#404040" filled="t" stroked="f" coordsize="21600,21600" o:gfxdata="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vXlHktcAAAAJAQAADwAAAAAAAAABACAA&#10;AAAiAAAAZHJzL2Rvd25yZXYueG1sUEsBAhQAFAAAAAgAh07iQFM8WfTVAQAAWwMAAA4AAAAAAAAA&#10;AQAgAAAAJgEAAGRycy9lMm9Eb2MueG1sUEsFBgAAAAAGAAYAWQEAAG0FAAAAAA==&#10;">
                <v:fill on="t" focussize="0,0"/>
                <v:stroke on="f" weight="2.5pt"/>
                <v:imagedata o:title=""/>
                <o:lock v:ext="edit" aspectratio="f"/>
                <v:textbox>
                  <w:txbxContent>
                    <w:p>
                      <w:pPr>
                        <w:spacing w:line="240" w:lineRule="atLeast"/>
                        <w:jc w:val="center"/>
                        <w:rPr>
                          <w:color w:val="FFFFFF"/>
                          <w:sz w:val="48"/>
                          <w:szCs w:val="48"/>
                        </w:rPr>
                      </w:pPr>
                      <w:r>
                        <w:rPr>
                          <w:rFonts w:ascii="SimHei" w:hAnsi="SimHei" w:eastAsia="黑体" w:cs="SimHei"/>
                          <w:b/>
                          <w:color w:val="FFFFFF"/>
                          <w:sz w:val="48"/>
                          <w:szCs w:val="48"/>
                        </w:rPr>
                        <w:t>实用工具</w:t>
                      </w:r>
                    </w:p>
                  </w:txbxContent>
                </v:textbox>
              </v:shape>
            </w:pict>
          </mc:Fallback>
        </mc:AlternateContent>
      </w: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tabs>
          <w:tab w:val="center" w:pos="4293"/>
          <w:tab w:val="right" w:pos="8426"/>
        </w:tabs>
        <w:spacing w:line="240" w:lineRule="exact"/>
        <w:ind w:firstLine="161" w:firstLineChars="50"/>
        <w:jc w:val="left"/>
        <w:rPr>
          <w:rFonts w:ascii="SimHei" w:hAnsi="SimHei" w:eastAsia="黑体" w:cs="SimHei"/>
          <w:b/>
          <w:bCs/>
          <w:color w:val="0070C0"/>
          <w:sz w:val="32"/>
          <w:szCs w:val="32"/>
        </w:rPr>
      </w:pPr>
      <w:r>
        <w:rPr>
          <w:rFonts w:ascii="SimHei" w:hAnsi="SimHei" w:eastAsia="黑体" w:cs="SimHei"/>
          <w:b/>
          <w:bCs/>
          <w:color w:val="0070C0"/>
          <w:sz w:val="32"/>
          <w:szCs w:val="32"/>
        </w:rPr>
        <w:tab/>
      </w:r>
      <w:r>
        <w:rPr>
          <w:rFonts w:ascii="SimHei" w:hAnsi="SimHei" w:eastAsia="黑体" w:cs="SimHei"/>
          <w:b/>
          <w:bCs/>
          <w:color w:val="0070C0"/>
          <w:sz w:val="32"/>
          <w:szCs w:val="32"/>
        </w:rPr>
        <w:tab/>
      </w: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jc w:val="center"/>
        <w:rPr>
          <w:rFonts w:ascii="SimHei" w:hAnsi="SimHei" w:eastAsia="黑体" w:cs="SimHei"/>
          <w:b/>
          <w:color w:val="0070C0"/>
          <w:sz w:val="44"/>
          <w:szCs w:val="44"/>
        </w:rPr>
      </w:pPr>
      <w:bookmarkStart w:id="0" w:name="_Toc395878659"/>
      <w:r>
        <w:rPr>
          <w:rFonts w:ascii="SimHei" w:hAnsi="SimHei" w:eastAsia="黑体" w:cs="SimHei"/>
          <w:b/>
          <w:color w:val="0070C0"/>
          <w:sz w:val="44"/>
          <w:szCs w:val="44"/>
        </w:rPr>
        <w:t>企业文化激励体系构建</w:t>
      </w:r>
      <w:r>
        <w:rPr>
          <w:rFonts w:ascii="SimHei" w:hAnsi="SimHei" w:eastAsia="黑体" w:cs="SimHei"/>
          <w:b/>
          <w:color w:val="0070C0"/>
          <w:sz w:val="36"/>
          <w:szCs w:val="36"/>
        </w:rPr>
        <w:t>·</w:t>
      </w:r>
      <w:bookmarkEnd w:id="0"/>
      <w:r>
        <w:rPr>
          <w:rFonts w:ascii="SimHei" w:hAnsi="SimHei" w:eastAsia="黑体" w:cs="SimHei"/>
          <w:b/>
          <w:color w:val="0070C0"/>
          <w:sz w:val="44"/>
          <w:szCs w:val="44"/>
        </w:rPr>
        <w:t>实用工具</w:t>
      </w:r>
    </w:p>
    <w:p>
      <w:pPr>
        <w:tabs>
          <w:tab w:val="left" w:pos="720"/>
        </w:tabs>
        <w:spacing w:line="500" w:lineRule="exact"/>
        <w:ind w:firstLine="548" w:firstLineChars="196"/>
        <w:rPr>
          <w:rFonts w:ascii="SimHei" w:hAnsi="SimHei" w:eastAsia="黑体" w:cs="SimHei"/>
          <w:sz w:val="28"/>
          <w:szCs w:val="28"/>
        </w:rPr>
      </w:pPr>
    </w:p>
    <w:p>
      <w:pPr>
        <w:tabs>
          <w:tab w:val="left" w:pos="720"/>
        </w:tabs>
        <w:spacing w:line="500" w:lineRule="exact"/>
        <w:ind w:firstLine="548" w:firstLineChars="196"/>
        <w:rPr>
          <w:rFonts w:ascii="SimHei" w:hAnsi="SimHei" w:eastAsia="黑体" w:cs="SimHei"/>
          <w:sz w:val="28"/>
          <w:szCs w:val="28"/>
        </w:rPr>
      </w:pPr>
    </w:p>
    <w:p>
      <w:pPr>
        <w:pStyle w:val="2"/>
        <w:rPr>
          <w:rFonts w:ascii="SimHei" w:hAnsi="SimHei" w:eastAsia="黑体" w:cs="SimHei"/>
          <w:bCs w:val="0"/>
        </w:rPr>
      </w:pPr>
      <w:bookmarkStart w:id="1" w:name="_Toc395878714"/>
      <w:bookmarkStart w:id="2" w:name="_Toc395878712"/>
      <w:r>
        <w:rPr>
          <w:rFonts w:ascii="SimHei" w:hAnsi="SimHei" w:eastAsia="黑体" w:cs="SimHei"/>
          <w:bCs w:val="0"/>
        </w:rPr>
        <w:t>工具</w:t>
      </w:r>
      <w:bookmarkEnd w:id="1"/>
      <w:bookmarkEnd w:id="2"/>
      <w:r>
        <w:rPr>
          <w:rFonts w:ascii="SimHei" w:hAnsi="SimHei" w:eastAsia="黑体" w:cs="SimHei"/>
          <w:bCs w:val="0"/>
        </w:rPr>
        <w:t>1：企业文化建设评价与考核制度内容纲要</w:t>
      </w:r>
    </w:p>
    <w:p>
      <w:pPr>
        <w:tabs>
          <w:tab w:val="left" w:pos="720"/>
        </w:tabs>
        <w:spacing w:line="520" w:lineRule="exact"/>
        <w:ind w:firstLine="548" w:firstLineChars="196"/>
        <w:rPr>
          <w:rFonts w:ascii="SimHei" w:hAnsi="SimHei" w:eastAsia="黑体" w:cs="SimHei"/>
          <w:sz w:val="28"/>
          <w:szCs w:val="28"/>
        </w:rPr>
      </w:pPr>
      <w:r>
        <w:rPr>
          <w:rFonts w:ascii="SimHei" w:hAnsi="SimHei" w:eastAsia="黑体" w:cs="SimHei"/>
          <w:sz w:val="28"/>
          <w:szCs w:val="28"/>
        </w:rPr>
        <w:t>企业文化建设评价与考核制度，主要明确了公司企业文化建设评价与考核的目的、原则、组织机构、评价与考核内容（考核指标体系）、评价与考核方法、评价与考核激励办法等，从而以引导、约束、奖励、惩罚的方法促使企业文化建设真正落地实施，并营造良性竞争、人人参与的企业文化建设氛围。</w:t>
      </w:r>
    </w:p>
    <w:p>
      <w:pPr>
        <w:tabs>
          <w:tab w:val="left" w:pos="720"/>
        </w:tabs>
        <w:spacing w:line="360" w:lineRule="exact"/>
        <w:ind w:firstLine="470" w:firstLineChars="196"/>
        <w:rPr>
          <w:rFonts w:ascii="SimHei" w:hAnsi="SimHei" w:eastAsia="黑体" w:cs="SimHei"/>
          <w:sz w:val="24"/>
        </w:rPr>
      </w:pPr>
    </w:p>
    <w:tbl>
      <w:tblPr>
        <w:tblStyle w:val="11"/>
        <w:tblW w:w="889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951"/>
        <w:gridCol w:w="694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Pr>
        <w:tc>
          <w:tcPr>
            <w:tcW w:w="1951" w:type="dxa"/>
            <w:shd w:val="clear" w:color="auto" w:fill="FFFF00"/>
            <w:noWrap w:val="0"/>
            <w:vAlign w:val="top"/>
          </w:tcPr>
          <w:p>
            <w:pPr>
              <w:tabs>
                <w:tab w:val="left" w:pos="720"/>
              </w:tabs>
              <w:spacing w:line="460" w:lineRule="exact"/>
              <w:jc w:val="center"/>
              <w:rPr>
                <w:rFonts w:ascii="SimHei" w:hAnsi="SimHei" w:eastAsia="黑体" w:cs="SimHei"/>
                <w:b/>
                <w:szCs w:val="21"/>
              </w:rPr>
            </w:pPr>
            <w:r>
              <w:rPr>
                <w:rFonts w:ascii="SimHei" w:hAnsi="SimHei" w:eastAsia="黑体" w:cs="SimHei"/>
                <w:b/>
                <w:szCs w:val="21"/>
              </w:rPr>
              <w:t>提纲</w:t>
            </w:r>
          </w:p>
        </w:tc>
        <w:tc>
          <w:tcPr>
            <w:tcW w:w="6946" w:type="dxa"/>
            <w:shd w:val="clear" w:color="auto" w:fill="FFFF00"/>
            <w:noWrap w:val="0"/>
            <w:vAlign w:val="top"/>
          </w:tcPr>
          <w:p>
            <w:pPr>
              <w:tabs>
                <w:tab w:val="left" w:pos="720"/>
              </w:tabs>
              <w:spacing w:line="460" w:lineRule="exact"/>
              <w:jc w:val="center"/>
              <w:rPr>
                <w:rFonts w:ascii="SimHei" w:hAnsi="SimHei" w:eastAsia="黑体" w:cs="SimHei"/>
                <w:b/>
                <w:szCs w:val="21"/>
              </w:rPr>
            </w:pPr>
            <w:r>
              <w:rPr>
                <w:rFonts w:ascii="SimHei" w:hAnsi="SimHei" w:eastAsia="黑体" w:cs="SimHei"/>
                <w:b/>
                <w:szCs w:val="21"/>
              </w:rPr>
              <w:t>主要内容说明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Pr>
        <w:tc>
          <w:tcPr>
            <w:tcW w:w="1951" w:type="dxa"/>
            <w:noWrap w:val="0"/>
            <w:vAlign w:val="top"/>
          </w:tcPr>
          <w:p>
            <w:pPr>
              <w:tabs>
                <w:tab w:val="left" w:pos="720"/>
              </w:tabs>
              <w:spacing w:line="460" w:lineRule="exact"/>
              <w:rPr>
                <w:rFonts w:ascii="SimHei" w:hAnsi="SimHei" w:eastAsia="黑体" w:cs="SimHei"/>
                <w:szCs w:val="21"/>
              </w:rPr>
            </w:pPr>
            <w:r>
              <w:rPr>
                <w:rFonts w:ascii="SimHei" w:hAnsi="SimHei" w:eastAsia="黑体" w:cs="SimHei"/>
                <w:b/>
                <w:szCs w:val="21"/>
              </w:rPr>
              <w:t>一、总则</w:t>
            </w:r>
          </w:p>
        </w:tc>
        <w:tc>
          <w:tcPr>
            <w:tcW w:w="6946" w:type="dxa"/>
            <w:noWrap w:val="0"/>
            <w:vAlign w:val="top"/>
          </w:tcPr>
          <w:p>
            <w:pPr>
              <w:spacing w:line="460" w:lineRule="exact"/>
              <w:jc w:val="left"/>
              <w:rPr>
                <w:rFonts w:ascii="SimHei" w:hAnsi="SimHei" w:eastAsia="黑体" w:cs="SimHei"/>
                <w:szCs w:val="21"/>
              </w:rPr>
            </w:pPr>
            <w:r>
              <w:rPr>
                <w:rFonts w:ascii="SimHei" w:hAnsi="SimHei" w:eastAsia="黑体" w:cs="SimHei"/>
                <w:b/>
                <w:szCs w:val="21"/>
              </w:rPr>
              <w:t>1.1 目的/宗旨。</w:t>
            </w:r>
            <w:r>
              <w:rPr>
                <w:rFonts w:ascii="SimHei" w:hAnsi="SimHei" w:eastAsia="黑体" w:cs="SimHei"/>
                <w:szCs w:val="21"/>
              </w:rPr>
              <w:t>明确为了达到什么目的而制定本制度，例如：通过引导、约束、奖励、惩罚的方法促使企业文化建设真正落地实施，并营造良性竞争、人人参与的企业文化建设氛围。</w:t>
            </w:r>
          </w:p>
          <w:p>
            <w:pPr>
              <w:tabs>
                <w:tab w:val="left" w:pos="720"/>
              </w:tabs>
              <w:spacing w:line="460" w:lineRule="exact"/>
              <w:rPr>
                <w:rFonts w:ascii="SimHei" w:hAnsi="SimHei" w:eastAsia="黑体" w:cs="SimHei"/>
                <w:szCs w:val="21"/>
              </w:rPr>
            </w:pPr>
            <w:r>
              <w:rPr>
                <w:rFonts w:ascii="SimHei" w:hAnsi="SimHei" w:eastAsia="黑体" w:cs="SimHei"/>
                <w:b/>
                <w:szCs w:val="21"/>
              </w:rPr>
              <w:t>1.2 评价考核原则。</w:t>
            </w:r>
            <w:r>
              <w:rPr>
                <w:rFonts w:ascii="SimHei" w:hAnsi="SimHei" w:eastAsia="黑体" w:cs="SimHei"/>
                <w:szCs w:val="21"/>
              </w:rPr>
              <w:t>例如公平公正、绩效优先、遵循企业文化建设战略规划等。</w:t>
            </w:r>
          </w:p>
          <w:p>
            <w:pPr>
              <w:tabs>
                <w:tab w:val="left" w:pos="720"/>
              </w:tabs>
              <w:spacing w:line="460" w:lineRule="exact"/>
              <w:rPr>
                <w:rFonts w:ascii="SimHei" w:hAnsi="SimHei" w:eastAsia="黑体" w:cs="SimHei"/>
                <w:szCs w:val="21"/>
              </w:rPr>
            </w:pPr>
            <w:r>
              <w:rPr>
                <w:rFonts w:ascii="SimHei" w:hAnsi="SimHei" w:eastAsia="黑体" w:cs="SimHei"/>
                <w:b/>
                <w:szCs w:val="21"/>
              </w:rPr>
              <w:t>1.3 内容范围。</w:t>
            </w:r>
            <w:r>
              <w:rPr>
                <w:rFonts w:ascii="SimHei" w:hAnsi="SimHei" w:eastAsia="黑体" w:cs="SimHei"/>
                <w:szCs w:val="21"/>
              </w:rPr>
              <w:t>界定企业文化建设评价与考核工作的内容范围，必要时，需要就其与其它相关激励制度进行比较说明。</w:t>
            </w:r>
          </w:p>
          <w:p>
            <w:pPr>
              <w:tabs>
                <w:tab w:val="left" w:pos="720"/>
              </w:tabs>
              <w:spacing w:line="460" w:lineRule="exact"/>
              <w:rPr>
                <w:rFonts w:ascii="SimHei" w:hAnsi="SimHei" w:eastAsia="黑体" w:cs="SimHei"/>
                <w:szCs w:val="21"/>
              </w:rPr>
            </w:pPr>
            <w:r>
              <w:rPr>
                <w:rFonts w:ascii="SimHei" w:hAnsi="SimHei" w:eastAsia="黑体" w:cs="SimHei"/>
                <w:b/>
                <w:szCs w:val="21"/>
              </w:rPr>
              <w:t>1.4 考核依据。</w:t>
            </w:r>
            <w:r>
              <w:rPr>
                <w:rFonts w:ascii="SimHei" w:hAnsi="SimHei" w:eastAsia="黑体" w:cs="SimHei"/>
                <w:szCs w:val="21"/>
              </w:rPr>
              <w:t>例如企业总体的《企业文化建设管理办法》。</w:t>
            </w:r>
          </w:p>
          <w:p>
            <w:pPr>
              <w:tabs>
                <w:tab w:val="left" w:pos="720"/>
              </w:tabs>
              <w:spacing w:line="460" w:lineRule="exact"/>
              <w:rPr>
                <w:rFonts w:ascii="SimHei" w:hAnsi="SimHei" w:eastAsia="黑体" w:cs="SimHei"/>
                <w:szCs w:val="21"/>
              </w:rPr>
            </w:pPr>
            <w:r>
              <w:rPr>
                <w:rFonts w:ascii="SimHei" w:hAnsi="SimHei" w:eastAsia="黑体" w:cs="SimHei"/>
                <w:b/>
                <w:szCs w:val="21"/>
              </w:rPr>
              <w:t>1.5 适用范围。</w:t>
            </w:r>
            <w:r>
              <w:rPr>
                <w:rFonts w:ascii="SimHei" w:hAnsi="SimHei" w:eastAsia="黑体" w:cs="SimHei"/>
                <w:szCs w:val="21"/>
              </w:rPr>
              <w:t>本制度适用的部门、对象范围。</w:t>
            </w:r>
          </w:p>
          <w:p>
            <w:pPr>
              <w:tabs>
                <w:tab w:val="left" w:pos="720"/>
              </w:tabs>
              <w:spacing w:line="460" w:lineRule="exact"/>
              <w:rPr>
                <w:rFonts w:ascii="SimHei" w:hAnsi="SimHei" w:eastAsia="黑体" w:cs="SimHei"/>
                <w:szCs w:val="21"/>
              </w:rPr>
            </w:pPr>
            <w:r>
              <w:rPr>
                <w:rFonts w:ascii="SimHei" w:hAnsi="SimHei" w:eastAsia="黑体" w:cs="SimHei"/>
                <w:b/>
                <w:szCs w:val="21"/>
              </w:rPr>
              <w:t>1.6 术语释义。</w:t>
            </w:r>
            <w:r>
              <w:rPr>
                <w:rFonts w:ascii="SimHei" w:hAnsi="SimHei" w:eastAsia="黑体" w:cs="SimHei"/>
                <w:szCs w:val="21"/>
              </w:rPr>
              <w:t>例如可能用到的专业评价与考核工具。</w:t>
            </w:r>
          </w:p>
          <w:p>
            <w:pPr>
              <w:tabs>
                <w:tab w:val="left" w:pos="720"/>
              </w:tabs>
              <w:spacing w:line="460" w:lineRule="exact"/>
              <w:rPr>
                <w:rFonts w:ascii="SimHei" w:hAnsi="SimHei" w:eastAsia="黑体" w:cs="SimHei"/>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Pr>
        <w:tc>
          <w:tcPr>
            <w:tcW w:w="1951" w:type="dxa"/>
            <w:noWrap w:val="0"/>
            <w:vAlign w:val="top"/>
          </w:tcPr>
          <w:p>
            <w:pPr>
              <w:tabs>
                <w:tab w:val="left" w:pos="720"/>
              </w:tabs>
              <w:spacing w:line="460" w:lineRule="exact"/>
              <w:rPr>
                <w:rFonts w:ascii="SimHei" w:hAnsi="SimHei" w:eastAsia="黑体" w:cs="SimHei"/>
                <w:szCs w:val="21"/>
              </w:rPr>
            </w:pPr>
            <w:r>
              <w:rPr>
                <w:rFonts w:ascii="SimHei" w:hAnsi="SimHei" w:eastAsia="黑体" w:cs="SimHei"/>
                <w:b/>
                <w:szCs w:val="21"/>
              </w:rPr>
              <w:t>二、企业文化建设评价与考核组织</w:t>
            </w:r>
          </w:p>
        </w:tc>
        <w:tc>
          <w:tcPr>
            <w:tcW w:w="6946" w:type="dxa"/>
            <w:noWrap w:val="0"/>
            <w:vAlign w:val="top"/>
          </w:tcPr>
          <w:p>
            <w:pPr>
              <w:tabs>
                <w:tab w:val="left" w:pos="720"/>
              </w:tabs>
              <w:spacing w:line="460" w:lineRule="exact"/>
              <w:rPr>
                <w:rFonts w:ascii="SimHei" w:hAnsi="SimHei" w:eastAsia="黑体" w:cs="SimHei"/>
                <w:szCs w:val="21"/>
              </w:rPr>
            </w:pPr>
            <w:r>
              <w:rPr>
                <w:rFonts w:ascii="SimHei" w:hAnsi="SimHei" w:eastAsia="黑体" w:cs="SimHei"/>
                <w:b/>
                <w:szCs w:val="21"/>
              </w:rPr>
              <w:t>2.1组织机构设置。</w:t>
            </w:r>
            <w:r>
              <w:rPr>
                <w:rFonts w:ascii="SimHei" w:hAnsi="SimHei" w:eastAsia="黑体" w:cs="SimHei"/>
                <w:szCs w:val="21"/>
              </w:rPr>
              <w:t>负责评价与考核的部门设置及人员配备说明，有的企业可能会引进一些外部专业机构的力量参与进来。</w:t>
            </w:r>
          </w:p>
          <w:p>
            <w:pPr>
              <w:tabs>
                <w:tab w:val="left" w:pos="720"/>
              </w:tabs>
              <w:spacing w:line="460" w:lineRule="exact"/>
              <w:rPr>
                <w:rFonts w:ascii="SimHei" w:hAnsi="SimHei" w:eastAsia="黑体" w:cs="SimHei"/>
                <w:szCs w:val="21"/>
              </w:rPr>
            </w:pPr>
            <w:r>
              <w:rPr>
                <w:rFonts w:ascii="SimHei" w:hAnsi="SimHei" w:eastAsia="黑体" w:cs="SimHei"/>
                <w:b/>
                <w:szCs w:val="21"/>
              </w:rPr>
              <w:t>2.2 职责与权利。</w:t>
            </w:r>
            <w:r>
              <w:rPr>
                <w:rFonts w:ascii="SimHei" w:hAnsi="SimHei" w:eastAsia="黑体" w:cs="SimHei"/>
                <w:szCs w:val="21"/>
              </w:rPr>
              <w:t>主要指实施评价与考核的机构及有关负责人及执行人承担的职责以及拥有的权利说明。</w:t>
            </w:r>
          </w:p>
          <w:p>
            <w:pPr>
              <w:tabs>
                <w:tab w:val="left" w:pos="720"/>
              </w:tabs>
              <w:spacing w:line="460" w:lineRule="exact"/>
              <w:rPr>
                <w:rFonts w:ascii="SimHei" w:hAnsi="SimHei" w:eastAsia="黑体" w:cs="SimHei"/>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Pr>
        <w:tc>
          <w:tcPr>
            <w:tcW w:w="1951" w:type="dxa"/>
            <w:noWrap w:val="0"/>
            <w:vAlign w:val="top"/>
          </w:tcPr>
          <w:p>
            <w:pPr>
              <w:tabs>
                <w:tab w:val="left" w:pos="720"/>
              </w:tabs>
              <w:spacing w:line="460" w:lineRule="exact"/>
              <w:rPr>
                <w:rFonts w:ascii="SimHei" w:hAnsi="SimHei" w:eastAsia="黑体" w:cs="SimHei"/>
                <w:b/>
                <w:szCs w:val="21"/>
              </w:rPr>
            </w:pPr>
            <w:r>
              <w:rPr>
                <w:rFonts w:ascii="SimHei" w:hAnsi="SimHei" w:eastAsia="黑体" w:cs="SimHei"/>
                <w:b/>
                <w:szCs w:val="21"/>
              </w:rPr>
              <w:t>三、企业文化建设评价与考核指标体系</w:t>
            </w:r>
          </w:p>
        </w:tc>
        <w:tc>
          <w:tcPr>
            <w:tcW w:w="6946" w:type="dxa"/>
            <w:noWrap w:val="0"/>
            <w:vAlign w:val="top"/>
          </w:tcPr>
          <w:p>
            <w:pPr>
              <w:tabs>
                <w:tab w:val="left" w:pos="720"/>
              </w:tabs>
              <w:spacing w:line="460" w:lineRule="exact"/>
              <w:rPr>
                <w:rFonts w:ascii="SimHei" w:hAnsi="SimHei" w:eastAsia="黑体" w:cs="SimHei"/>
                <w:szCs w:val="21"/>
              </w:rPr>
            </w:pPr>
            <w:r>
              <w:rPr>
                <w:rFonts w:ascii="SimHei" w:hAnsi="SimHei" w:eastAsia="黑体" w:cs="SimHei"/>
                <w:b/>
                <w:szCs w:val="21"/>
              </w:rPr>
              <w:t>3.1 企业文化建设工作评价与考核指标体系：</w:t>
            </w:r>
            <w:r>
              <w:rPr>
                <w:rFonts w:ascii="SimHei" w:hAnsi="SimHei" w:eastAsia="黑体" w:cs="SimHei"/>
                <w:szCs w:val="21"/>
              </w:rPr>
              <w:t>主要针对各部门或者主要负责人具体工作实施的评价与考核内容，其考核周期相对而言，更短且频繁一些。</w:t>
            </w:r>
          </w:p>
          <w:p>
            <w:pPr>
              <w:tabs>
                <w:tab w:val="left" w:pos="720"/>
              </w:tabs>
              <w:spacing w:line="460" w:lineRule="exact"/>
              <w:rPr>
                <w:rFonts w:ascii="SimHei" w:hAnsi="SimHei" w:eastAsia="黑体" w:cs="SimHei"/>
                <w:szCs w:val="21"/>
              </w:rPr>
            </w:pPr>
            <w:r>
              <w:rPr>
                <w:rFonts w:ascii="SimHei" w:hAnsi="SimHei" w:eastAsia="黑体" w:cs="SimHei"/>
                <w:b/>
                <w:szCs w:val="21"/>
              </w:rPr>
              <w:t>3.2 企业文化建设效果评价与考核指标体系：</w:t>
            </w:r>
            <w:r>
              <w:rPr>
                <w:rFonts w:ascii="SimHei" w:hAnsi="SimHei" w:eastAsia="黑体" w:cs="SimHei"/>
                <w:szCs w:val="21"/>
              </w:rPr>
              <w:t xml:space="preserve">主要针对各部门企业文化建设实施之后产生的实效的评价与考核，考核周期相对较长，而且考核形式更加复杂、专业要求较高。 </w:t>
            </w:r>
          </w:p>
          <w:p>
            <w:pPr>
              <w:tabs>
                <w:tab w:val="left" w:pos="720"/>
              </w:tabs>
              <w:spacing w:line="460" w:lineRule="exact"/>
              <w:rPr>
                <w:rFonts w:ascii="SimHei" w:hAnsi="SimHei" w:eastAsia="黑体" w:cs="SimHei"/>
                <w:i/>
                <w:szCs w:val="21"/>
              </w:rPr>
            </w:pPr>
            <w:r>
              <w:rPr>
                <w:rFonts w:ascii="SimHei" w:hAnsi="SimHei" w:eastAsia="黑体" w:cs="SimHei"/>
                <w:b/>
                <w:i/>
                <w:szCs w:val="21"/>
              </w:rPr>
              <w:t>注：</w:t>
            </w:r>
            <w:r>
              <w:rPr>
                <w:rFonts w:ascii="SimHei" w:hAnsi="SimHei" w:eastAsia="黑体" w:cs="SimHei"/>
                <w:i/>
                <w:szCs w:val="21"/>
              </w:rPr>
              <w:t>一般而言，企业在企业文化建设的初期，各方面工作尚不成熟，只需做到侧重于工作实施过程的评价与考核，并结合应用部分适合企业发展阶段的工作成效评价指标内容即可。当然，在必要情况下，也可以借助专业机构的力量来进行效果评价。</w:t>
            </w:r>
          </w:p>
          <w:p>
            <w:pPr>
              <w:tabs>
                <w:tab w:val="left" w:pos="720"/>
              </w:tabs>
              <w:spacing w:line="460" w:lineRule="exact"/>
              <w:rPr>
                <w:rFonts w:ascii="SimHei" w:hAnsi="SimHei" w:eastAsia="黑体" w:cs="SimHei"/>
                <w:b/>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Pr>
        <w:tc>
          <w:tcPr>
            <w:tcW w:w="1951" w:type="dxa"/>
            <w:noWrap w:val="0"/>
            <w:vAlign w:val="top"/>
          </w:tcPr>
          <w:p>
            <w:pPr>
              <w:tabs>
                <w:tab w:val="left" w:pos="720"/>
              </w:tabs>
              <w:spacing w:line="460" w:lineRule="exact"/>
              <w:rPr>
                <w:rFonts w:ascii="SimHei" w:hAnsi="SimHei" w:eastAsia="黑体" w:cs="SimHei"/>
                <w:szCs w:val="21"/>
              </w:rPr>
            </w:pPr>
            <w:r>
              <w:rPr>
                <w:rFonts w:ascii="SimHei" w:hAnsi="SimHei" w:eastAsia="黑体" w:cs="SimHei"/>
                <w:b/>
                <w:szCs w:val="21"/>
              </w:rPr>
              <w:t>四、企业文化建设评价与考核实施</w:t>
            </w:r>
          </w:p>
        </w:tc>
        <w:tc>
          <w:tcPr>
            <w:tcW w:w="6946" w:type="dxa"/>
            <w:noWrap w:val="0"/>
            <w:vAlign w:val="top"/>
          </w:tcPr>
          <w:p>
            <w:pPr>
              <w:tabs>
                <w:tab w:val="left" w:pos="720"/>
              </w:tabs>
              <w:spacing w:line="460" w:lineRule="exact"/>
              <w:rPr>
                <w:rFonts w:ascii="SimHei" w:hAnsi="SimHei" w:eastAsia="黑体" w:cs="SimHei"/>
                <w:szCs w:val="21"/>
              </w:rPr>
            </w:pPr>
            <w:r>
              <w:rPr>
                <w:rFonts w:ascii="SimHei" w:hAnsi="SimHei" w:eastAsia="黑体" w:cs="SimHei"/>
                <w:b/>
                <w:szCs w:val="21"/>
              </w:rPr>
              <w:t>4.1 评价与考核形式：</w:t>
            </w:r>
            <w:r>
              <w:rPr>
                <w:rFonts w:ascii="SimHei" w:hAnsi="SimHei" w:eastAsia="黑体" w:cs="SimHei"/>
                <w:szCs w:val="21"/>
              </w:rPr>
              <w:t>例如自我评估与他人评估、定性考核与定量考核等，要求详细描述具体各种考核形式的工作内容，例如评价与考核的具体途径：群众反馈、问卷调查、现场观察、汇报材料审阅等等。</w:t>
            </w:r>
          </w:p>
          <w:p>
            <w:pPr>
              <w:tabs>
                <w:tab w:val="left" w:pos="720"/>
              </w:tabs>
              <w:spacing w:line="460" w:lineRule="exact"/>
              <w:rPr>
                <w:rFonts w:ascii="SimHei" w:hAnsi="SimHei" w:eastAsia="黑体" w:cs="SimHei"/>
                <w:szCs w:val="21"/>
              </w:rPr>
            </w:pPr>
            <w:r>
              <w:rPr>
                <w:rFonts w:ascii="SimHei" w:hAnsi="SimHei" w:eastAsia="黑体" w:cs="SimHei"/>
                <w:b/>
                <w:szCs w:val="21"/>
              </w:rPr>
              <w:t>4.2 评价与考核周期：</w:t>
            </w:r>
            <w:r>
              <w:rPr>
                <w:rFonts w:ascii="SimHei" w:hAnsi="SimHei" w:eastAsia="黑体" w:cs="SimHei"/>
                <w:szCs w:val="21"/>
              </w:rPr>
              <w:t>例如分为月度考核、季度考核、年度考核等，并就不同周期考核的内容进行说明。</w:t>
            </w:r>
          </w:p>
          <w:p>
            <w:pPr>
              <w:tabs>
                <w:tab w:val="left" w:pos="720"/>
              </w:tabs>
              <w:spacing w:line="460" w:lineRule="exact"/>
              <w:rPr>
                <w:rFonts w:ascii="SimHei" w:hAnsi="SimHei" w:eastAsia="黑体" w:cs="SimHei"/>
                <w:szCs w:val="21"/>
              </w:rPr>
            </w:pPr>
            <w:r>
              <w:rPr>
                <w:rFonts w:ascii="SimHei" w:hAnsi="SimHei" w:eastAsia="黑体" w:cs="SimHei"/>
                <w:b/>
                <w:szCs w:val="21"/>
              </w:rPr>
              <w:t>4.3 评价与考核实施流程。</w:t>
            </w:r>
            <w:r>
              <w:rPr>
                <w:rFonts w:ascii="SimHei" w:hAnsi="SimHei" w:eastAsia="黑体" w:cs="SimHei"/>
                <w:szCs w:val="21"/>
              </w:rPr>
              <w:t>详细描述评价与考核工作实施的具体流程，例如：实施机构公布企业文化建设评价与考核制度并发放有关通知→部门提交有关汇报材料→实施机构开始进行评价与考核（可将不同周期、不同形式的评价与考核工作内容进行说明）→实施机构与各部门确认评价与考核结果→将评价与考核结果对照公司有关奖惩制度明确奖惩情况→公布评价与考核结果以及奖惩情况→部门提交改进方案。</w:t>
            </w:r>
          </w:p>
          <w:p>
            <w:pPr>
              <w:tabs>
                <w:tab w:val="left" w:pos="720"/>
              </w:tabs>
              <w:spacing w:line="460" w:lineRule="exact"/>
              <w:rPr>
                <w:rFonts w:ascii="SimHei" w:hAnsi="SimHei" w:eastAsia="黑体" w:cs="SimHei"/>
                <w:b/>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Pr>
        <w:tc>
          <w:tcPr>
            <w:tcW w:w="1951" w:type="dxa"/>
            <w:noWrap w:val="0"/>
            <w:vAlign w:val="top"/>
          </w:tcPr>
          <w:p>
            <w:pPr>
              <w:tabs>
                <w:tab w:val="left" w:pos="720"/>
              </w:tabs>
              <w:spacing w:line="460" w:lineRule="exact"/>
              <w:rPr>
                <w:rFonts w:ascii="SimHei" w:hAnsi="SimHei" w:eastAsia="黑体" w:cs="SimHei"/>
                <w:b/>
                <w:szCs w:val="21"/>
              </w:rPr>
            </w:pPr>
            <w:r>
              <w:rPr>
                <w:rFonts w:ascii="SimHei" w:hAnsi="SimHei" w:eastAsia="黑体" w:cs="SimHei"/>
                <w:b/>
                <w:szCs w:val="21"/>
              </w:rPr>
              <w:t>五、企业文化建设评价与考核激励</w:t>
            </w:r>
          </w:p>
        </w:tc>
        <w:tc>
          <w:tcPr>
            <w:tcW w:w="6946" w:type="dxa"/>
            <w:noWrap w:val="0"/>
            <w:vAlign w:val="top"/>
          </w:tcPr>
          <w:p>
            <w:pPr>
              <w:tabs>
                <w:tab w:val="left" w:pos="720"/>
              </w:tabs>
              <w:spacing w:line="460" w:lineRule="exact"/>
              <w:ind w:firstLine="420" w:firstLineChars="200"/>
              <w:rPr>
                <w:rFonts w:ascii="SimHei" w:hAnsi="SimHei" w:eastAsia="黑体" w:cs="SimHei"/>
                <w:szCs w:val="21"/>
              </w:rPr>
            </w:pPr>
            <w:r>
              <w:rPr>
                <w:rFonts w:ascii="SimHei" w:hAnsi="SimHei" w:eastAsia="黑体" w:cs="SimHei"/>
                <w:szCs w:val="21"/>
              </w:rPr>
              <w:t xml:space="preserve">本部分内容，主要是将评价与考核结果与公司有关奖惩制度进行对照，并列出具体的奖惩方案。包括涉及关于薪酬、职位晋升、评先评优（组织及个人）等重要奖惩事项的说明。 </w:t>
            </w:r>
          </w:p>
          <w:p>
            <w:pPr>
              <w:tabs>
                <w:tab w:val="left" w:pos="720"/>
              </w:tabs>
              <w:spacing w:line="460" w:lineRule="exact"/>
              <w:ind w:firstLine="420" w:firstLineChars="200"/>
              <w:rPr>
                <w:rFonts w:ascii="SimHei" w:hAnsi="SimHei" w:eastAsia="黑体" w:cs="SimHei"/>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Pr>
        <w:tc>
          <w:tcPr>
            <w:tcW w:w="1951" w:type="dxa"/>
            <w:noWrap w:val="0"/>
            <w:vAlign w:val="top"/>
          </w:tcPr>
          <w:p>
            <w:pPr>
              <w:tabs>
                <w:tab w:val="left" w:pos="720"/>
              </w:tabs>
              <w:spacing w:line="460" w:lineRule="exact"/>
              <w:rPr>
                <w:rFonts w:ascii="SimHei" w:hAnsi="SimHei" w:eastAsia="黑体" w:cs="SimHei"/>
                <w:b/>
                <w:szCs w:val="21"/>
              </w:rPr>
            </w:pPr>
            <w:r>
              <w:rPr>
                <w:rFonts w:ascii="SimHei" w:hAnsi="SimHei" w:eastAsia="黑体" w:cs="SimHei"/>
                <w:b/>
                <w:szCs w:val="21"/>
              </w:rPr>
              <w:t>六、附则</w:t>
            </w:r>
          </w:p>
        </w:tc>
        <w:tc>
          <w:tcPr>
            <w:tcW w:w="6946" w:type="dxa"/>
            <w:noWrap w:val="0"/>
            <w:vAlign w:val="top"/>
          </w:tcPr>
          <w:p>
            <w:pPr>
              <w:tabs>
                <w:tab w:val="left" w:pos="720"/>
              </w:tabs>
              <w:spacing w:line="460" w:lineRule="exact"/>
              <w:rPr>
                <w:rFonts w:ascii="SimHei" w:hAnsi="SimHei" w:eastAsia="黑体" w:cs="SimHei"/>
                <w:szCs w:val="21"/>
              </w:rPr>
            </w:pPr>
            <w:r>
              <w:rPr>
                <w:rFonts w:ascii="SimHei" w:hAnsi="SimHei" w:eastAsia="黑体" w:cs="SimHei"/>
                <w:szCs w:val="21"/>
              </w:rPr>
              <w:t>6.1 本制度解释权归属说明。</w:t>
            </w:r>
          </w:p>
          <w:p>
            <w:pPr>
              <w:tabs>
                <w:tab w:val="left" w:pos="720"/>
              </w:tabs>
              <w:spacing w:line="460" w:lineRule="exact"/>
              <w:rPr>
                <w:rFonts w:ascii="SimHei" w:hAnsi="SimHei" w:eastAsia="黑体" w:cs="SimHei"/>
                <w:szCs w:val="21"/>
              </w:rPr>
            </w:pPr>
            <w:r>
              <w:rPr>
                <w:rFonts w:ascii="SimHei" w:hAnsi="SimHei" w:eastAsia="黑体" w:cs="SimHei"/>
                <w:szCs w:val="21"/>
              </w:rPr>
              <w:t>6.2 本制度拟定、修改、审批说明。</w:t>
            </w:r>
          </w:p>
          <w:p>
            <w:pPr>
              <w:tabs>
                <w:tab w:val="left" w:pos="720"/>
              </w:tabs>
              <w:spacing w:line="460" w:lineRule="exact"/>
              <w:rPr>
                <w:rFonts w:ascii="SimHei" w:hAnsi="SimHei" w:eastAsia="黑体" w:cs="SimHei"/>
                <w:szCs w:val="21"/>
              </w:rPr>
            </w:pPr>
            <w:r>
              <w:rPr>
                <w:rFonts w:ascii="SimHei" w:hAnsi="SimHei" w:eastAsia="黑体" w:cs="SimHei"/>
                <w:szCs w:val="21"/>
              </w:rPr>
              <w:t>6.3 本制度生效说明。</w:t>
            </w:r>
          </w:p>
          <w:p>
            <w:pPr>
              <w:tabs>
                <w:tab w:val="left" w:pos="720"/>
              </w:tabs>
              <w:spacing w:line="460" w:lineRule="exact"/>
              <w:rPr>
                <w:rFonts w:ascii="SimHei" w:hAnsi="SimHei" w:eastAsia="黑体" w:cs="SimHei"/>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Pr>
        <w:tc>
          <w:tcPr>
            <w:tcW w:w="1951" w:type="dxa"/>
            <w:noWrap w:val="0"/>
            <w:vAlign w:val="top"/>
          </w:tcPr>
          <w:p>
            <w:pPr>
              <w:tabs>
                <w:tab w:val="left" w:pos="720"/>
              </w:tabs>
              <w:spacing w:line="460" w:lineRule="exact"/>
              <w:rPr>
                <w:rFonts w:ascii="SimHei" w:hAnsi="SimHei" w:eastAsia="黑体" w:cs="SimHei"/>
                <w:b/>
                <w:szCs w:val="21"/>
              </w:rPr>
            </w:pPr>
            <w:r>
              <w:rPr>
                <w:rFonts w:ascii="SimHei" w:hAnsi="SimHei" w:eastAsia="黑体" w:cs="SimHei"/>
                <w:b/>
                <w:szCs w:val="21"/>
              </w:rPr>
              <w:t>七、附件</w:t>
            </w:r>
          </w:p>
        </w:tc>
        <w:tc>
          <w:tcPr>
            <w:tcW w:w="6946" w:type="dxa"/>
            <w:noWrap w:val="0"/>
            <w:vAlign w:val="top"/>
          </w:tcPr>
          <w:p>
            <w:pPr>
              <w:tabs>
                <w:tab w:val="left" w:pos="720"/>
              </w:tabs>
              <w:spacing w:line="460" w:lineRule="exact"/>
              <w:rPr>
                <w:rFonts w:ascii="SimHei" w:hAnsi="SimHei" w:eastAsia="黑体" w:cs="SimHei"/>
                <w:i/>
                <w:szCs w:val="21"/>
              </w:rPr>
            </w:pPr>
            <w:r>
              <w:rPr>
                <w:rFonts w:ascii="SimHei" w:hAnsi="SimHei" w:eastAsia="黑体" w:cs="SimHei"/>
                <w:i/>
                <w:szCs w:val="21"/>
              </w:rPr>
              <w:t>以下为有关附件清单，仅供参考，企业根据实际需求来安排内容：</w:t>
            </w:r>
          </w:p>
          <w:p>
            <w:pPr>
              <w:tabs>
                <w:tab w:val="left" w:pos="720"/>
              </w:tabs>
              <w:spacing w:line="460" w:lineRule="exact"/>
              <w:rPr>
                <w:rFonts w:ascii="SimHei" w:hAnsi="SimHei" w:eastAsia="黑体" w:cs="SimHei"/>
                <w:szCs w:val="21"/>
              </w:rPr>
            </w:pPr>
            <w:r>
              <w:rPr>
                <w:rFonts w:ascii="SimHei" w:hAnsi="SimHei" w:eastAsia="黑体" w:cs="SimHei"/>
                <w:szCs w:val="21"/>
              </w:rPr>
              <w:t>7.1 企业文化建设工作评价与考核指标体系详细说明</w:t>
            </w:r>
          </w:p>
          <w:p>
            <w:pPr>
              <w:tabs>
                <w:tab w:val="left" w:pos="720"/>
              </w:tabs>
              <w:spacing w:line="460" w:lineRule="exact"/>
              <w:rPr>
                <w:rFonts w:ascii="SimHei" w:hAnsi="SimHei" w:eastAsia="黑体" w:cs="SimHei"/>
                <w:szCs w:val="21"/>
              </w:rPr>
            </w:pPr>
            <w:r>
              <w:rPr>
                <w:rFonts w:ascii="SimHei" w:hAnsi="SimHei" w:eastAsia="黑体" w:cs="SimHei"/>
                <w:szCs w:val="21"/>
              </w:rPr>
              <w:t>7.2 企业文化评价与考核实施流程图</w:t>
            </w:r>
          </w:p>
          <w:p>
            <w:pPr>
              <w:tabs>
                <w:tab w:val="left" w:pos="720"/>
              </w:tabs>
              <w:spacing w:line="460" w:lineRule="exact"/>
              <w:rPr>
                <w:rFonts w:ascii="SimHei" w:hAnsi="SimHei" w:eastAsia="黑体" w:cs="SimHei"/>
                <w:szCs w:val="21"/>
              </w:rPr>
            </w:pPr>
          </w:p>
        </w:tc>
      </w:tr>
    </w:tbl>
    <w:p>
      <w:pPr>
        <w:tabs>
          <w:tab w:val="left" w:pos="720"/>
        </w:tabs>
        <w:spacing w:line="360" w:lineRule="exact"/>
        <w:ind w:firstLine="470" w:firstLineChars="196"/>
        <w:rPr>
          <w:rFonts w:ascii="SimHei" w:hAnsi="SimHei" w:eastAsia="黑体" w:cs="SimHei"/>
          <w:sz w:val="24"/>
        </w:rPr>
      </w:pPr>
    </w:p>
    <w:p>
      <w:pPr>
        <w:rPr>
          <w:rFonts w:ascii="SimHei" w:hAnsi="SimHei" w:eastAsia="黑体" w:cs="SimHei"/>
        </w:rPr>
      </w:pPr>
    </w:p>
    <w:p>
      <w:pPr>
        <w:rPr>
          <w:rFonts w:ascii="SimHei" w:hAnsi="SimHei" w:eastAsia="黑体" w:cs="SimHei"/>
        </w:rPr>
      </w:pPr>
      <w:r>
        <w:rPr>
          <w:rFonts w:ascii="SimHei" w:hAnsi="SimHei" w:eastAsia="黑体" w:cs="SimHei"/>
        </w:rPr>
        <w:t>-------------------------------------------------------------------------------------------------------------------------</w:t>
      </w:r>
    </w:p>
    <w:p>
      <w:pPr>
        <w:spacing w:line="600" w:lineRule="exact"/>
        <w:ind w:firstLine="472" w:firstLineChars="196"/>
        <w:rPr>
          <w:rFonts w:ascii="SimHei" w:hAnsi="SimHei" w:eastAsia="黑体" w:cs="SimHei"/>
          <w:b/>
          <w:sz w:val="24"/>
        </w:rPr>
      </w:pPr>
      <w:r>
        <w:rPr>
          <w:rFonts w:ascii="SimHei" w:hAnsi="SimHei" w:eastAsia="黑体" w:cs="SimHei"/>
          <w:b/>
          <w:sz w:val="24"/>
        </w:rPr>
        <w:t>注：</w:t>
      </w:r>
    </w:p>
    <w:p>
      <w:pPr>
        <w:spacing w:line="600" w:lineRule="exact"/>
        <w:ind w:firstLine="470" w:firstLineChars="196"/>
        <w:rPr>
          <w:rFonts w:ascii="SimHei" w:hAnsi="SimHei" w:eastAsia="黑体" w:cs="SimHei"/>
          <w:sz w:val="24"/>
        </w:rPr>
      </w:pPr>
      <w:r>
        <w:rPr>
          <w:rFonts w:ascii="SimHei" w:hAnsi="SimHei" w:eastAsia="黑体" w:cs="SimHei"/>
          <w:sz w:val="24"/>
        </w:rPr>
        <w:t>1.本文档内容选自《企业文化建设实务》——中国第一本基于中国式企业文化建设实践总结而成的理论指导与实战工具书（中国人民大学出版社；作者：叶坪鑫、何建湘、冷元红；陈春花、马蔚华、秦朔倾情推荐）。</w:t>
      </w:r>
    </w:p>
    <w:p>
      <w:pPr>
        <w:spacing w:line="600" w:lineRule="exact"/>
        <w:ind w:firstLine="480" w:firstLineChars="200"/>
        <w:rPr>
          <w:rFonts w:ascii="SimHei" w:hAnsi="SimHei" w:eastAsia="黑体" w:cs="SimHei"/>
          <w:sz w:val="24"/>
        </w:rPr>
      </w:pPr>
      <w:r>
        <w:rPr>
          <w:rFonts w:ascii="SimHei" w:hAnsi="SimHei" w:eastAsia="黑体" w:cs="SimHei"/>
          <w:sz w:val="24"/>
        </w:rPr>
        <w:t>2.版权声明：未经书面许可，任何机构及个人不得对本文档内容以任何形式进行复制、存储和传播。——某企业管理案例研究中心</w:t>
      </w:r>
    </w:p>
    <w:p>
      <w:pPr>
        <w:rPr>
          <w:rFonts w:ascii="SimHei" w:hAnsi="SimHei" w:eastAsia="黑体" w:cs="SimHei"/>
        </w:rPr>
      </w:pPr>
    </w:p>
    <w:sectPr>
      <w:headerReference r:id="rId3" w:type="default"/>
      <w:footerReference r:id="rId4" w:type="default"/>
      <w:pgSz w:w="11906" w:h="16838"/>
      <w:pgMar w:top="1440" w:right="1701" w:bottom="1021" w:left="1701" w:header="567"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Tahoma">
    <w:panose1 w:val="020B0604030504040204"/>
    <w:charset w:val="00"/>
    <w:family w:val="swiss"/>
    <w:pitch w:val="default"/>
    <w:sig w:usb0="E1002EFF" w:usb1="C000605B" w:usb2="00000029" w:usb3="00000000" w:csb0="200101FF" w:csb1="20280000"/>
  </w:font>
  <w:font w:name="Times">
    <w:altName w:val="Times New Roman"/>
    <w:panose1 w:val="02020603050405020304"/>
    <w:charset w:val="00"/>
    <w:family w:val="roman"/>
    <w:pitch w:val="default"/>
    <w:sig w:usb0="20002A87" w:usb1="80000000" w:usb2="00000008" w:usb3="00000000" w:csb0="000001FF" w:csb1="00000000"/>
  </w:font>
  <w:font w:name="某企业雅黑">
    <w:panose1 w:val="020B0503020204020204"/>
    <w:charset w:val="86"/>
    <w:family w:val="swiss"/>
    <w:pitch w:val="default"/>
    <w:sig w:usb0="A0000287" w:usb1="28CF3C52" w:usb2="00000016" w:usb3="00000000" w:csb0="0004001F" w:csb1="00000000"/>
  </w:font>
  <w:font w:name="楷体_GB2312">
    <w:altName w:val="楷体"/>
    <w:panose1 w:val="02010609030101010101"/>
    <w:charset w:val="86"/>
    <w:family w:val="modern"/>
    <w:pitch w:val="default"/>
    <w:sig w:usb0="00000001" w:usb1="080E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rPr>
        <w:rFonts w:ascii="SimHei" w:hAnsi="SimHei" w:eastAsia="黑体" w:cs="SimHei"/>
        <w:color w:val="333333"/>
        <w:u w:val="single"/>
      </w:rPr>
    </w:pPr>
    <w:r>
      <w:rPr>
        <w:rFonts w:ascii="SimHei" w:hAnsi="SimHei" w:eastAsia="黑体" w:cs="SimHei"/>
        <w:color w:val="333333"/>
        <w:u w:val="single"/>
      </w:rPr>
      <w:t xml:space="preserve">                                                                                                                                                                   </w:t>
    </w:r>
  </w:p>
  <w:p>
    <w:pPr>
      <w:pStyle w:val="7"/>
      <w:ind w:right="-1"/>
      <w:jc w:val="right"/>
    </w:pPr>
    <w:r>
      <w:rPr>
        <w:color w:val="333333"/>
        <w:lang/>
      </w:rPr>
      <mc:AlternateContent>
        <mc:Choice Requires="wps">
          <w:drawing>
            <wp:anchor distT="0" distB="0" distL="114300" distR="114300" simplePos="0" relativeHeight="251658240" behindDoc="0" locked="0" layoutInCell="1" allowOverlap="1">
              <wp:simplePos x="0" y="0"/>
              <wp:positionH relativeFrom="column">
                <wp:posOffset>1184910</wp:posOffset>
              </wp:positionH>
              <wp:positionV relativeFrom="paragraph">
                <wp:posOffset>135890</wp:posOffset>
              </wp:positionV>
              <wp:extent cx="2548255" cy="222885"/>
              <wp:effectExtent l="0" t="0" r="4445" b="5715"/>
              <wp:wrapNone/>
              <wp:docPr id="9" name="文本框 10"/>
              <wp:cNvGraphicFramePr/>
              <a:graphic xmlns:a="http://schemas.openxmlformats.org/drawingml/2006/main">
                <a:graphicData uri="http://schemas.microsoft.com/office/word/2010/wordprocessingShape">
                  <wps:wsp>
                    <wps:cNvSpPr txBox="1"/>
                    <wps:spPr>
                      <a:xfrm>
                        <a:off x="0" y="0"/>
                        <a:ext cx="2548255" cy="222885"/>
                      </a:xfrm>
                      <a:prstGeom prst="rect">
                        <a:avLst/>
                      </a:prstGeom>
                      <a:solidFill>
                        <a:srgbClr val="FFFFFF"/>
                      </a:solidFill>
                      <a:ln>
                        <a:noFill/>
                      </a:ln>
                    </wps:spPr>
                    <wps:txbx>
                      <w:txbxContent>
                        <w:p>
                          <w:pPr>
                            <w:pStyle w:val="7"/>
                            <w:ind w:right="90"/>
                            <w:jc w:val="center"/>
                          </w:pPr>
                          <w:r>
                            <w:rPr>
                              <w:rFonts w:ascii="SimHei" w:hAnsi="SimHei" w:eastAsia="黑体" w:cs="SimHei"/>
                              <w:color w:val="333333"/>
                            </w:rPr>
                            <w:t>版权所有：某企业管理顾问公司</w:t>
                          </w:r>
                        </w:p>
                        <w:p/>
                      </w:txbxContent>
                    </wps:txbx>
                    <wps:bodyPr wrap="square" upright="1"/>
                  </wps:wsp>
                </a:graphicData>
              </a:graphic>
            </wp:anchor>
          </w:drawing>
        </mc:Choice>
        <mc:Fallback>
          <w:pict>
            <v:shape id="文本框 10" o:spid="_x0000_s1026" o:spt="202" type="#_x0000_t202" style="position:absolute;left:0pt;margin-left:93.3pt;margin-top:10.7pt;height:17.55pt;width:200.65pt;z-index:251658240;mso-width-relative:margin;mso-height-relative:margin;" fillcolor="#FFFFFF" filled="t" stroked="f" coordsize="21600,21600" o:gfxdata="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A/lX2X1wAA&#10;AAkBAAAPAAAAAAAAAAEAIAAAACIAAABkcnMvZG93bnJldi54bWxQSwECFAAUAAAACACHTuJAAMBy&#10;f60BAAA4AwAADgAAAAAAAAABACAAAAAmAQAAZHJzL2Uyb0RvYy54bWxQSwUGAAAAAAYABgBZAQAA&#10;RQUAAAAA&#10;">
              <v:fill on="t" focussize="0,0"/>
              <v:stroke on="f"/>
              <v:imagedata o:title=""/>
              <o:lock v:ext="edit" aspectratio="f"/>
              <v:textbox>
                <w:txbxContent>
                  <w:p>
                    <w:pPr>
                      <w:pStyle w:val="7"/>
                      <w:ind w:right="90"/>
                      <w:jc w:val="center"/>
                    </w:pPr>
                    <w:r>
                      <w:rPr>
                        <w:rFonts w:ascii="SimHei" w:hAnsi="SimHei" w:eastAsia="黑体" w:cs="SimHei"/>
                        <w:color w:val="333333"/>
                      </w:rPr>
                      <w:t>版权所有：某企业管理顾问公司</w:t>
                    </w:r>
                  </w:p>
                  <w:p/>
                </w:txbxContent>
              </v:textbox>
            </v:shape>
          </w:pict>
        </mc:Fallback>
      </mc:AlternateContent>
    </w:r>
    <w:r>
      <w:rPr>
        <w:color w:val="333333"/>
        <w:lang/>
      </w:rPr>
      <w:drawing>
        <wp:inline distT="0" distB="0" distL="114300" distR="114300">
          <wp:extent cx="1379855" cy="463550"/>
          <wp:effectExtent l="0" t="0" r="10795" b="12700"/>
          <wp:docPr id="10" name="图片 1" descr="某企业LOGO横专业楷体红色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descr="某企业LOGO横专业楷体红色WEB"/>
                  <pic:cNvPicPr>
                    <a:picLocks noChangeAspect="1"/>
                  </pic:cNvPicPr>
                </pic:nvPicPr>
                <pic:blipFill>
                  <a:blip r:embed="rId1"/>
                  <a:srcRect l="3857" t="18405" r="3857" b="17792"/>
                  <a:stretch>
                    <a:fillRect/>
                  </a:stretch>
                </pic:blipFill>
                <pic:spPr>
                  <a:xfrm>
                    <a:off x="0" y="0"/>
                    <a:ext cx="1379855" cy="463550"/>
                  </a:xfrm>
                  <a:prstGeom prst="rect">
                    <a:avLst/>
                  </a:prstGeom>
                  <a:noFill/>
                  <a:ln>
                    <a:noFill/>
                  </a:ln>
                </pic:spPr>
              </pic:pic>
            </a:graphicData>
          </a:graphic>
        </wp:inline>
      </w:draw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left"/>
      <w:rPr>
        <w:rFonts w:ascii="SimHei" w:hAnsi="SimHei" w:eastAsia="黑体" w:cs="SimHei"/>
      </w:rPr>
    </w:pPr>
    <w:r>
      <w:rPr>
        <w:rFonts w:ascii="SimHei" w:hAnsi="SimHei" w:eastAsia="黑体" w:cs="SimHei"/>
        <w:bCs/>
        <w:kern w:val="0"/>
      </w:rPr>
      <w:t>企业文化建设实务——企业文化激励体系构建——实用工具</w:t>
    </w:r>
    <w:r>
      <w:rPr>
        <w:rFonts w:ascii="SimHei" w:hAnsi="SimHei" w:eastAsia="黑体" w:cs="SimHei"/>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5E8"/>
    <w:rsid w:val="00000F65"/>
    <w:rsid w:val="0000166B"/>
    <w:rsid w:val="0000277C"/>
    <w:rsid w:val="000060E4"/>
    <w:rsid w:val="0002211A"/>
    <w:rsid w:val="00023154"/>
    <w:rsid w:val="00027E33"/>
    <w:rsid w:val="00030940"/>
    <w:rsid w:val="00035CFC"/>
    <w:rsid w:val="00050857"/>
    <w:rsid w:val="0006170A"/>
    <w:rsid w:val="000909BF"/>
    <w:rsid w:val="000916A0"/>
    <w:rsid w:val="00091ADD"/>
    <w:rsid w:val="000A79B5"/>
    <w:rsid w:val="000D3CC6"/>
    <w:rsid w:val="000D55E0"/>
    <w:rsid w:val="000F5D3A"/>
    <w:rsid w:val="0010251D"/>
    <w:rsid w:val="00102E15"/>
    <w:rsid w:val="0011175D"/>
    <w:rsid w:val="00116C81"/>
    <w:rsid w:val="00143814"/>
    <w:rsid w:val="00162457"/>
    <w:rsid w:val="00177AF8"/>
    <w:rsid w:val="00180241"/>
    <w:rsid w:val="0019279A"/>
    <w:rsid w:val="001A17B2"/>
    <w:rsid w:val="001A3F53"/>
    <w:rsid w:val="001B3602"/>
    <w:rsid w:val="001E1E24"/>
    <w:rsid w:val="002230CF"/>
    <w:rsid w:val="00231383"/>
    <w:rsid w:val="00235756"/>
    <w:rsid w:val="00251158"/>
    <w:rsid w:val="00265AE3"/>
    <w:rsid w:val="002933B1"/>
    <w:rsid w:val="002937BF"/>
    <w:rsid w:val="002A21FE"/>
    <w:rsid w:val="002B7573"/>
    <w:rsid w:val="002B7AE5"/>
    <w:rsid w:val="002D2B91"/>
    <w:rsid w:val="002D7E99"/>
    <w:rsid w:val="002E5699"/>
    <w:rsid w:val="003424E3"/>
    <w:rsid w:val="003433F6"/>
    <w:rsid w:val="003517CB"/>
    <w:rsid w:val="0037283D"/>
    <w:rsid w:val="00380CE0"/>
    <w:rsid w:val="00387388"/>
    <w:rsid w:val="00390EFC"/>
    <w:rsid w:val="00395987"/>
    <w:rsid w:val="003B3BD3"/>
    <w:rsid w:val="003B6784"/>
    <w:rsid w:val="003C0525"/>
    <w:rsid w:val="003F54B5"/>
    <w:rsid w:val="004039E4"/>
    <w:rsid w:val="0040780D"/>
    <w:rsid w:val="00414C63"/>
    <w:rsid w:val="00425C9E"/>
    <w:rsid w:val="00437394"/>
    <w:rsid w:val="004437DB"/>
    <w:rsid w:val="0044432E"/>
    <w:rsid w:val="004478DC"/>
    <w:rsid w:val="00452A9B"/>
    <w:rsid w:val="004816E4"/>
    <w:rsid w:val="004B07A0"/>
    <w:rsid w:val="004B4565"/>
    <w:rsid w:val="004C2661"/>
    <w:rsid w:val="004C4E2A"/>
    <w:rsid w:val="004D3739"/>
    <w:rsid w:val="004E1F06"/>
    <w:rsid w:val="004E7AF0"/>
    <w:rsid w:val="00502F00"/>
    <w:rsid w:val="0051755A"/>
    <w:rsid w:val="00527C82"/>
    <w:rsid w:val="0053116F"/>
    <w:rsid w:val="00552491"/>
    <w:rsid w:val="00571240"/>
    <w:rsid w:val="0057195A"/>
    <w:rsid w:val="00576863"/>
    <w:rsid w:val="005913F9"/>
    <w:rsid w:val="005918ED"/>
    <w:rsid w:val="005919AB"/>
    <w:rsid w:val="005C068B"/>
    <w:rsid w:val="005C5F88"/>
    <w:rsid w:val="005F0848"/>
    <w:rsid w:val="0060655B"/>
    <w:rsid w:val="0061387C"/>
    <w:rsid w:val="00627456"/>
    <w:rsid w:val="00662C05"/>
    <w:rsid w:val="00683382"/>
    <w:rsid w:val="0069021A"/>
    <w:rsid w:val="006936CF"/>
    <w:rsid w:val="006A5DD2"/>
    <w:rsid w:val="006A77BD"/>
    <w:rsid w:val="006B0130"/>
    <w:rsid w:val="006B0702"/>
    <w:rsid w:val="006B40B5"/>
    <w:rsid w:val="006C0096"/>
    <w:rsid w:val="006D6A51"/>
    <w:rsid w:val="007057F7"/>
    <w:rsid w:val="00722F97"/>
    <w:rsid w:val="00727528"/>
    <w:rsid w:val="0073138A"/>
    <w:rsid w:val="00734D51"/>
    <w:rsid w:val="007442D4"/>
    <w:rsid w:val="00753E4C"/>
    <w:rsid w:val="0076442A"/>
    <w:rsid w:val="007D225E"/>
    <w:rsid w:val="007D3402"/>
    <w:rsid w:val="007E3A34"/>
    <w:rsid w:val="00817F27"/>
    <w:rsid w:val="008225FB"/>
    <w:rsid w:val="0084443C"/>
    <w:rsid w:val="008507E7"/>
    <w:rsid w:val="00851ADC"/>
    <w:rsid w:val="00866C23"/>
    <w:rsid w:val="00875E00"/>
    <w:rsid w:val="00887332"/>
    <w:rsid w:val="00887CE8"/>
    <w:rsid w:val="00887DA9"/>
    <w:rsid w:val="008B0EFD"/>
    <w:rsid w:val="008B426C"/>
    <w:rsid w:val="008E0D02"/>
    <w:rsid w:val="008E2804"/>
    <w:rsid w:val="008F0022"/>
    <w:rsid w:val="008F406A"/>
    <w:rsid w:val="009039EB"/>
    <w:rsid w:val="0093369A"/>
    <w:rsid w:val="009351D9"/>
    <w:rsid w:val="00953C5E"/>
    <w:rsid w:val="00980117"/>
    <w:rsid w:val="009C2880"/>
    <w:rsid w:val="009D2BC0"/>
    <w:rsid w:val="009D7535"/>
    <w:rsid w:val="009E5F80"/>
    <w:rsid w:val="009E706A"/>
    <w:rsid w:val="00A113E2"/>
    <w:rsid w:val="00A16130"/>
    <w:rsid w:val="00A16447"/>
    <w:rsid w:val="00A24BA3"/>
    <w:rsid w:val="00A56643"/>
    <w:rsid w:val="00A82B2F"/>
    <w:rsid w:val="00A92408"/>
    <w:rsid w:val="00A96B95"/>
    <w:rsid w:val="00AA1238"/>
    <w:rsid w:val="00AA31E4"/>
    <w:rsid w:val="00AC2FB0"/>
    <w:rsid w:val="00AC4525"/>
    <w:rsid w:val="00AE3A95"/>
    <w:rsid w:val="00AF51F5"/>
    <w:rsid w:val="00B52974"/>
    <w:rsid w:val="00B7694F"/>
    <w:rsid w:val="00BB76CA"/>
    <w:rsid w:val="00BF28C9"/>
    <w:rsid w:val="00BF5B0A"/>
    <w:rsid w:val="00C17B07"/>
    <w:rsid w:val="00C26208"/>
    <w:rsid w:val="00C465E8"/>
    <w:rsid w:val="00C729F4"/>
    <w:rsid w:val="00C811C1"/>
    <w:rsid w:val="00CA3AE7"/>
    <w:rsid w:val="00CB0C3F"/>
    <w:rsid w:val="00CC60A7"/>
    <w:rsid w:val="00CD2B60"/>
    <w:rsid w:val="00CE4FCC"/>
    <w:rsid w:val="00CE6254"/>
    <w:rsid w:val="00CF2078"/>
    <w:rsid w:val="00CF31C7"/>
    <w:rsid w:val="00D12157"/>
    <w:rsid w:val="00D13D17"/>
    <w:rsid w:val="00D80F09"/>
    <w:rsid w:val="00DD6446"/>
    <w:rsid w:val="00DE270E"/>
    <w:rsid w:val="00DE33D8"/>
    <w:rsid w:val="00DF5442"/>
    <w:rsid w:val="00E049E9"/>
    <w:rsid w:val="00E1408C"/>
    <w:rsid w:val="00E2368F"/>
    <w:rsid w:val="00E267E8"/>
    <w:rsid w:val="00E358D2"/>
    <w:rsid w:val="00E45DEA"/>
    <w:rsid w:val="00EA146D"/>
    <w:rsid w:val="00EA360E"/>
    <w:rsid w:val="00EB3DCB"/>
    <w:rsid w:val="00ED48AB"/>
    <w:rsid w:val="00EF1FD1"/>
    <w:rsid w:val="00F2282D"/>
    <w:rsid w:val="00F24648"/>
    <w:rsid w:val="00F30C54"/>
    <w:rsid w:val="00F31D3F"/>
    <w:rsid w:val="00F47734"/>
    <w:rsid w:val="00F5541E"/>
    <w:rsid w:val="00F61283"/>
    <w:rsid w:val="00F641FB"/>
    <w:rsid w:val="00F74D99"/>
    <w:rsid w:val="00F853BE"/>
    <w:rsid w:val="00F90A55"/>
    <w:rsid w:val="00FA4045"/>
    <w:rsid w:val="00FA5856"/>
    <w:rsid w:val="00FE3DB9"/>
    <w:rsid w:val="15EC430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65536f,0f" method="none"/>
      <v:stroke weight="1pt" color="#F99C63"/>
      <v:shadow on="t" type="perspective" obscured="f" color="#3F3151" opacity="32768f" offset="1pt,2pt" offset2="-3pt,0pt" origin="0f,0f" matrix="65536f,0f,0f,65536f,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SimHei" w:hAnsi="SimHei" w:eastAsia="黑体" w:cs="SimHe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paragraph" w:styleId="2">
    <w:name w:val="heading 2"/>
    <w:basedOn w:val="1"/>
    <w:next w:val="1"/>
    <w:link w:val="25"/>
    <w:unhideWhenUsed/>
    <w:qFormat/>
    <w:uiPriority w:val="0"/>
    <w:pPr>
      <w:keepNext/>
      <w:keepLines/>
      <w:spacing w:before="260" w:after="260" w:line="416" w:lineRule="auto"/>
      <w:outlineLvl w:val="1"/>
    </w:pPr>
    <w:rPr>
      <w:rFonts w:ascii="SimHei" w:hAnsi="SimHei" w:eastAsia="黑体" w:cs="SimHei"/>
      <w:b/>
      <w:bCs/>
      <w:sz w:val="32"/>
      <w:szCs w:val="32"/>
    </w:rPr>
  </w:style>
  <w:style w:type="character" w:default="1" w:styleId="12">
    <w:name w:val="Default Paragraph Font"/>
    <w:semiHidden/>
    <w:uiPriority w:val="0"/>
  </w:style>
  <w:style w:type="table" w:default="1" w:styleId="11">
    <w:name w:val="Normal Table"/>
    <w:semiHidden/>
    <w:uiPriority w:val="0"/>
    <w:tblPr>
      <w:tblStyle w:val="11"/>
      <w:tblCellMar>
        <w:top w:w="0" w:type="dxa"/>
        <w:left w:w="108" w:type="dxa"/>
        <w:bottom w:w="0" w:type="dxa"/>
        <w:right w:w="108" w:type="dxa"/>
      </w:tblCellMar>
    </w:tblPr>
    <w:trPr>
      <w:wBefore w:w="0" w:type="dxa"/>
    </w:trPr>
  </w:style>
  <w:style w:type="paragraph" w:styleId="3">
    <w:name w:val="Salutation"/>
    <w:basedOn w:val="1"/>
    <w:next w:val="1"/>
    <w:link w:val="19"/>
    <w:uiPriority w:val="0"/>
    <w:rPr>
      <w:sz w:val="28"/>
      <w:szCs w:val="28"/>
    </w:rPr>
  </w:style>
  <w:style w:type="paragraph" w:styleId="4">
    <w:name w:val="Closing"/>
    <w:basedOn w:val="1"/>
    <w:link w:val="20"/>
    <w:uiPriority w:val="0"/>
    <w:pPr>
      <w:ind w:left="100" w:leftChars="2100"/>
    </w:pPr>
    <w:rPr>
      <w:sz w:val="28"/>
      <w:szCs w:val="28"/>
    </w:rPr>
  </w:style>
  <w:style w:type="paragraph" w:styleId="5">
    <w:name w:val="Body Text"/>
    <w:basedOn w:val="1"/>
    <w:link w:val="21"/>
    <w:uiPriority w:val="0"/>
    <w:pPr>
      <w:widowControl/>
      <w:jc w:val="center"/>
    </w:pPr>
    <w:rPr>
      <w:rFonts w:ascii="SimHei" w:hAnsi="SimHei" w:eastAsia="黑体" w:cs="SimHei"/>
      <w:sz w:val="24"/>
      <w:szCs w:val="20"/>
    </w:rPr>
  </w:style>
  <w:style w:type="paragraph" w:styleId="6">
    <w:name w:val="Balloon Text"/>
    <w:basedOn w:val="1"/>
    <w:semiHidden/>
    <w:uiPriority w:val="0"/>
    <w:rPr>
      <w:sz w:val="18"/>
      <w:szCs w:val="18"/>
    </w:rPr>
  </w:style>
  <w:style w:type="paragraph" w:styleId="7">
    <w:name w:val="footer"/>
    <w:basedOn w:val="1"/>
    <w:uiPriority w:val="0"/>
    <w:pPr>
      <w:tabs>
        <w:tab w:val="center" w:pos="4153"/>
        <w:tab w:val="right" w:pos="8306"/>
      </w:tabs>
      <w:snapToGrid w:val="0"/>
      <w:jc w:val="left"/>
    </w:pPr>
    <w:rPr>
      <w:sz w:val="18"/>
      <w:szCs w:val="18"/>
    </w:rPr>
  </w:style>
  <w:style w:type="paragraph" w:styleId="8">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9">
    <w:name w:val="footnote text"/>
    <w:basedOn w:val="1"/>
    <w:link w:val="23"/>
    <w:uiPriority w:val="0"/>
    <w:pPr>
      <w:snapToGrid w:val="0"/>
      <w:jc w:val="left"/>
    </w:pPr>
    <w:rPr>
      <w:sz w:val="18"/>
      <w:szCs w:val="18"/>
    </w:rPr>
  </w:style>
  <w:style w:type="paragraph" w:styleId="10">
    <w:name w:val="Body Text 2"/>
    <w:basedOn w:val="1"/>
    <w:link w:val="22"/>
    <w:uiPriority w:val="0"/>
    <w:pPr>
      <w:spacing w:after="120" w:line="480" w:lineRule="auto"/>
    </w:pPr>
  </w:style>
  <w:style w:type="character" w:styleId="13">
    <w:name w:val="Hyperlink"/>
    <w:basedOn w:val="12"/>
    <w:uiPriority w:val="0"/>
    <w:rPr>
      <w:color w:val="0000FF"/>
      <w:u w:val="single"/>
    </w:rPr>
  </w:style>
  <w:style w:type="character" w:styleId="14">
    <w:name w:val="footnote reference"/>
    <w:basedOn w:val="12"/>
    <w:uiPriority w:val="0"/>
    <w:rPr>
      <w:vertAlign w:val="superscript"/>
    </w:rPr>
  </w:style>
  <w:style w:type="paragraph" w:customStyle="1" w:styleId="15">
    <w:name w:val="默认段落字体 Para Char Char Char Char Char Char Char"/>
    <w:basedOn w:val="1"/>
    <w:uiPriority w:val="0"/>
    <w:pPr>
      <w:tabs>
        <w:tab w:val="left" w:pos="4665"/>
        <w:tab w:val="left" w:pos="8970"/>
      </w:tabs>
      <w:ind w:firstLine="400"/>
    </w:pPr>
    <w:rPr>
      <w:rFonts w:ascii="SimHei" w:hAnsi="SimHei" w:eastAsia="黑体" w:cs="SimHei"/>
      <w:sz w:val="24"/>
      <w:szCs w:val="20"/>
    </w:rPr>
  </w:style>
  <w:style w:type="paragraph" w:customStyle="1" w:styleId="16">
    <w:name w:val="Normal DS"/>
    <w:basedOn w:val="1"/>
    <w:uiPriority w:val="0"/>
    <w:pPr>
      <w:widowControl/>
      <w:spacing w:after="260"/>
      <w:jc w:val="left"/>
    </w:pPr>
    <w:rPr>
      <w:rFonts w:ascii="SimHei" w:hAnsi="SimHei" w:eastAsia="黑体" w:cs="SimHei"/>
      <w:kern w:val="0"/>
      <w:sz w:val="23"/>
      <w:szCs w:val="20"/>
    </w:rPr>
  </w:style>
  <w:style w:type="paragraph" w:customStyle="1" w:styleId="17">
    <w:name w:val="正文140"/>
    <w:basedOn w:val="1"/>
    <w:uiPriority w:val="0"/>
    <w:pPr>
      <w:widowControl/>
      <w:spacing w:before="100" w:beforeAutospacing="1" w:after="100" w:afterAutospacing="1"/>
      <w:jc w:val="left"/>
    </w:pPr>
    <w:rPr>
      <w:rFonts w:ascii="SimHei" w:hAnsi="SimHei" w:eastAsia="黑体" w:cs="SimHei"/>
      <w:kern w:val="0"/>
      <w:sz w:val="24"/>
    </w:rPr>
  </w:style>
  <w:style w:type="paragraph" w:customStyle="1" w:styleId="18">
    <w:name w:val="副标题1"/>
    <w:basedOn w:val="2"/>
    <w:next w:val="2"/>
    <w:qFormat/>
    <w:uiPriority w:val="0"/>
    <w:pPr>
      <w:ind w:left="630" w:leftChars="100" w:rightChars="100"/>
    </w:pPr>
    <w:rPr>
      <w:rFonts w:ascii="SimHei" w:hAnsi="SimHei" w:eastAsia="黑体" w:cs="SimHei"/>
    </w:rPr>
  </w:style>
  <w:style w:type="character" w:customStyle="1" w:styleId="19">
    <w:name w:val="称呼 Char"/>
    <w:basedOn w:val="12"/>
    <w:link w:val="3"/>
    <w:uiPriority w:val="0"/>
    <w:rPr>
      <w:kern w:val="2"/>
      <w:sz w:val="28"/>
      <w:szCs w:val="28"/>
    </w:rPr>
  </w:style>
  <w:style w:type="character" w:customStyle="1" w:styleId="20">
    <w:name w:val="结束语 Char"/>
    <w:basedOn w:val="12"/>
    <w:link w:val="4"/>
    <w:uiPriority w:val="0"/>
    <w:rPr>
      <w:kern w:val="2"/>
      <w:sz w:val="28"/>
      <w:szCs w:val="28"/>
    </w:rPr>
  </w:style>
  <w:style w:type="character" w:customStyle="1" w:styleId="21">
    <w:name w:val="正文文本 Char"/>
    <w:basedOn w:val="12"/>
    <w:link w:val="5"/>
    <w:uiPriority w:val="0"/>
    <w:rPr>
      <w:rFonts w:ascii="SimHei" w:hAnsi="SimHei" w:eastAsia="黑体" w:cs="SimHei"/>
      <w:kern w:val="2"/>
      <w:sz w:val="24"/>
    </w:rPr>
  </w:style>
  <w:style w:type="character" w:customStyle="1" w:styleId="22">
    <w:name w:val="正文文本 2 Char"/>
    <w:basedOn w:val="12"/>
    <w:link w:val="10"/>
    <w:uiPriority w:val="0"/>
    <w:rPr>
      <w:kern w:val="2"/>
      <w:sz w:val="21"/>
      <w:szCs w:val="24"/>
    </w:rPr>
  </w:style>
  <w:style w:type="character" w:customStyle="1" w:styleId="23">
    <w:name w:val="脚注文本 Char"/>
    <w:basedOn w:val="12"/>
    <w:link w:val="9"/>
    <w:uiPriority w:val="0"/>
    <w:rPr>
      <w:kern w:val="2"/>
      <w:sz w:val="18"/>
      <w:szCs w:val="18"/>
    </w:rPr>
  </w:style>
  <w:style w:type="character" w:customStyle="1" w:styleId="24">
    <w:name w:val="apple-style-span"/>
    <w:basedOn w:val="12"/>
    <w:uiPriority w:val="0"/>
    <w:rPr>
      <w:rFonts w:ascii="SimHei" w:hAnsi="SimHei" w:eastAsia="黑体" w:cs="SimHei"/>
    </w:rPr>
  </w:style>
  <w:style w:type="character" w:customStyle="1" w:styleId="25">
    <w:name w:val="标题 2 Char"/>
    <w:basedOn w:val="12"/>
    <w:link w:val="2"/>
    <w:uiPriority w:val="0"/>
    <w:rPr>
      <w:rFonts w:ascii="SimHei" w:hAnsi="SimHei" w:eastAsia="黑体" w:cs="SimHei"/>
      <w:b/>
      <w:bCs/>
      <w:kern w:val="2"/>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206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 Corporation</Company>
  <Pages>4</Pages>
  <Words>266</Words>
  <Characters>1522</Characters>
  <Lines>12</Lines>
  <Paragraphs>3</Paragraphs>
  <TotalTime>0</TotalTime>
  <ScaleCrop>false</ScaleCrop>
  <LinksUpToDate>false</LinksUpToDate>
  <CharactersWithSpaces>1785</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2009-02-17T03:25:00Z</dcterms:created>
  <dc:creator>何建湘</dc:creator>
  <cp:lastModifiedBy>kingsoft</cp:lastModifiedBy>
  <cp:lastPrinted>2009-02-17T05:21:00Z</cp:lastPrinted>
  <dcterms:modified xsi:type="dcterms:W3CDTF">2020-05-27T14:14:22Z</dcterms:modified>
  <cp:revision>126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y fmtid="{D5CDD505-2E9C-101B-9397-08002B2CF9AE}" pid="3" name="KSOTemplateUUID">
    <vt:lpwstr>v1.0_mb_FFSe3Hs3hUfa1arXY3IemA==</vt:lpwstr>
  </property>
</Properties>
</file>