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3"/>
        <w:spacing w:before="260" w:after="260"/>
        <w:jc w:val="center"/>
        <w:rPr>
          <w:rFonts w:ascii="SimHei" w:hAnsi="SimHei" w:eastAsia="黑体" w:cs="SimHei"/>
          <w:szCs w:val="24"/>
        </w:rPr>
      </w:pPr>
      <w:bookmarkStart w:id="0" w:name="_GoBack"/>
      <w:bookmarkEnd w:id="0"/>
      <w:r>
        <w:rPr>
          <w:rFonts w:ascii="SimHei" w:hAnsi="SimHei" w:cs="SimHei"/>
          <w:szCs w:val="24"/>
          <w:highlight w:val="cyan"/>
        </w:rPr>
        <w:t>仓储部组织结构与责权说明书</w:t>
      </w:r>
    </w:p>
    <w:tbl>
      <w:tblPr>
        <w:tblStyle w:val="3"/>
        <w:tblW w:w="10207" w:type="dxa"/>
        <w:jc w:val="start"/>
        <w:tblInd w:w="-88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302"/>
        <w:gridCol w:w="1420"/>
        <w:gridCol w:w="1227"/>
        <w:gridCol w:w="193"/>
        <w:gridCol w:w="1420"/>
        <w:gridCol w:w="1417"/>
        <w:gridCol w:w="2227"/>
      </w:tblGrid>
      <w:tr>
        <w:trPr/>
        <w:tc>
          <w:tcPr>
            <w:tcW w:w="23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cs="SimHei"/>
                <w:sz w:val="24"/>
              </w:rPr>
              <w:t>部门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cs="SimHei"/>
                <w:sz w:val="24"/>
              </w:rPr>
              <w:t>仓储部</w:t>
            </w:r>
          </w:p>
        </w:tc>
        <w:tc>
          <w:tcPr>
            <w:tcW w:w="1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cs="SimHei"/>
                <w:sz w:val="24"/>
              </w:rPr>
              <w:t>部门负责人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cs="SimHei"/>
                <w:sz w:val="24"/>
              </w:rPr>
              <w:t>仓储部经理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cs="SimHei"/>
                <w:sz w:val="24"/>
              </w:rPr>
              <w:t>直属领导</w:t>
            </w:r>
          </w:p>
        </w:tc>
        <w:tc>
          <w:tcPr>
            <w:tcW w:w="2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cs="SimHei"/>
                <w:sz w:val="24"/>
              </w:rPr>
              <w:t>总经理</w:t>
            </w:r>
          </w:p>
        </w:tc>
      </w:tr>
      <w:tr>
        <w:trPr/>
        <w:tc>
          <w:tcPr>
            <w:tcW w:w="797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cs="SimHei"/>
                <w:sz w:val="24"/>
              </w:rPr>
              <w:t>部门组织结构图</w:t>
            </w:r>
          </w:p>
        </w:tc>
        <w:tc>
          <w:tcPr>
            <w:tcW w:w="2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cs="SimHei"/>
                <w:sz w:val="24"/>
              </w:rPr>
              <w:t>部门编制</w:t>
            </w:r>
          </w:p>
        </w:tc>
      </w:tr>
      <w:tr>
        <w:trPr>
          <w:trHeight w:val="1905" w:hRule="atLeast"/>
        </w:trPr>
        <w:tc>
          <w:tcPr>
            <w:tcW w:w="7979" w:type="dxa"/>
            <w:gridSpan w:val="6"/>
            <w:tcBorders>
              <w:top w:val="single" w:sz="4" w:space="0" w:color="000000"/>
              <w:start w:val="single" w:sz="4" w:space="0" w:color="000000"/>
              <w:bottom w:val="dashSmallGap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eastAsia="黑体" w:cs="SimHei"/>
                <w:sz w:val="24"/>
              </w:rPr>
              <mc:AlternateContent>
                <mc:Choice Requires="wps">
                  <w:drawing>
                    <wp:anchor behindDoc="0" distT="4445" distB="0" distL="4445" distR="0" simplePos="0" locked="0" layoutInCell="1" allowOverlap="1" relativeHeight="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029970" cy="298450"/>
                      <wp:effectExtent l="4445" t="4445" r="14605" b="22225"/>
                      <wp:wrapNone/>
                      <wp:docPr id="1" name="矩形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9240" cy="297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  <w:szCs w:val="18"/>
                                    </w:rPr>
                                    <w:t>仓储部经理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" path="m0,0l-2147483645,0l-2147483645,-2147483646l0,-2147483646xe" fillcolor="white" stroked="t" style="position:absolute;margin-left:0pt;margin-top:0.05pt;width:81pt;height:23.4pt;mso-wrap-style:square;v-text-anchor:top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仓储部经理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14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635</wp:posOffset>
                      </wp:positionV>
                      <wp:extent cx="3175" cy="739140"/>
                      <wp:effectExtent l="0" t="0" r="0" b="0"/>
                      <wp:wrapNone/>
                      <wp:docPr id="3" name="直线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760" cy="5911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05pt,0.05pt" to="0.35pt,46.55pt" ID="直线 3" stroked="t" style="position:absolute;flip:x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0" distR="0" simplePos="0" locked="0" layoutInCell="1" allowOverlap="1" relativeHeight="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594995"/>
                      <wp:effectExtent l="4445" t="0" r="14605" b="7620"/>
                      <wp:wrapNone/>
                      <wp:docPr id="4" name="直线 1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" cy="297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1pt,23.45pt" ID="直线 1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0" distR="0" simplePos="0" locked="0" layoutInCell="1" allowOverlap="1" relativeHeight="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594995"/>
                      <wp:effectExtent l="4445" t="0" r="14605" b="7620"/>
                      <wp:wrapNone/>
                      <wp:docPr id="5" name="直线 1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" cy="297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1pt,23.45pt" ID="直线 18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0" distR="0" simplePos="0" locked="0" layoutInCell="1" allowOverlap="1" relativeHeight="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594995"/>
                      <wp:effectExtent l="4445" t="0" r="14605" b="7620"/>
                      <wp:wrapNone/>
                      <wp:docPr id="6" name="直线 1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" cy="297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1pt,23.45pt" ID="直线 10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0" distR="0" simplePos="0" locked="0" layoutInCell="1" allowOverlap="1" relativeHeight="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594995"/>
                      <wp:effectExtent l="4445" t="0" r="14605" b="7620"/>
                      <wp:wrapNone/>
                      <wp:docPr id="7" name="直线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" cy="297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1pt,23.45pt" ID="直线 5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3542030" cy="7620"/>
                      <wp:effectExtent l="0" t="0" r="0" b="0"/>
                      <wp:wrapNone/>
                      <wp:docPr id="8" name="直线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541320" cy="648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278.8pt,0.5pt" ID="直线 4" stroked="t" style="position:absolute;flip:y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</w:tc>
        <w:tc>
          <w:tcPr>
            <w:tcW w:w="2227" w:type="dxa"/>
            <w:tcBorders>
              <w:top w:val="single" w:sz="4" w:space="0" w:color="000000"/>
              <w:start w:val="single" w:sz="4" w:space="0" w:color="000000"/>
              <w:bottom w:val="dashSmallGap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cs="SimHei"/>
                <w:sz w:val="24"/>
              </w:rPr>
              <w:t>经理级</w:t>
            </w:r>
            <w:r>
              <w:rPr>
                <w:rFonts w:eastAsia="黑体" w:cs="SimHei"/>
                <w:sz w:val="24"/>
              </w:rPr>
              <w:t>1</w:t>
            </w:r>
            <w:r>
              <w:rPr>
                <w:rFonts w:ascii="SimHei" w:hAnsi="SimHei" w:cs="SimHei"/>
                <w:sz w:val="24"/>
              </w:rPr>
              <w:t>人</w:t>
            </w:r>
          </w:p>
        </w:tc>
      </w:tr>
      <w:tr>
        <w:trPr>
          <w:trHeight w:val="1905" w:hRule="atLeast"/>
        </w:trPr>
        <w:tc>
          <w:tcPr>
            <w:tcW w:w="7979" w:type="dxa"/>
            <w:gridSpan w:val="6"/>
            <w:tcBorders>
              <w:top w:val="dashSmallGap" w:sz="8" w:space="0" w:color="000000"/>
              <w:start w:val="single" w:sz="4" w:space="0" w:color="000000"/>
              <w:bottom w:val="dashSmallGap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eastAsia="黑体" w:cs="SimHei"/>
                <w:sz w:val="24"/>
              </w:rPr>
              <mc:AlternateContent>
                <mc:Choice Requires="wps">
                  <w:drawing>
                    <wp:anchor behindDoc="0" distT="4445" distB="0" distL="0" distR="0" simplePos="0" locked="0" layoutInCell="1" allowOverlap="1" relativeHeight="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396875"/>
                      <wp:effectExtent l="4445" t="0" r="14605" b="11430"/>
                      <wp:wrapNone/>
                      <wp:docPr id="9" name="直线 3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" cy="198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1pt,15.65pt" ID="直线 30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0" distR="0" simplePos="0" locked="0" layoutInCell="1" allowOverlap="1" relativeHeight="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594995"/>
                      <wp:effectExtent l="4445" t="0" r="14605" b="7620"/>
                      <wp:wrapNone/>
                      <wp:docPr id="10" name="直线 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" cy="297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1pt,23.45pt" ID="直线 8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4445" distR="0" simplePos="0" locked="0" layoutInCell="1" allowOverlap="1" relativeHeight="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397510" cy="793750"/>
                      <wp:effectExtent l="4445" t="4445" r="18415" b="22225"/>
                      <wp:wrapNone/>
                      <wp:docPr id="11" name="矩形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720" cy="793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  <w:szCs w:val="18"/>
                                    </w:rPr>
                                    <w:t>库存控制主管</w:t>
                                  </w:r>
                                </w:p>
                              </w:txbxContent>
                            </wps:txbx>
                            <wps:bodyPr vert="eaVer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6" path="m0,0l-2147483645,0l-2147483645,-2147483646l0,-2147483646xe" fillcolor="white" stroked="t" style="position:absolute;margin-left:0pt;margin-top:0.05pt;width:31.2pt;height:62.4pt;mso-wrap-style:square;v-text-anchor:top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库存控制主管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4445" distR="0" simplePos="0" locked="0" layoutInCell="1" allowOverlap="1" relativeHeight="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397510" cy="793750"/>
                      <wp:effectExtent l="4445" t="4445" r="18415" b="22225"/>
                      <wp:wrapNone/>
                      <wp:docPr id="13" name="矩形 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720" cy="793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  <w:szCs w:val="18"/>
                                    </w:rPr>
                                    <w:t>运输配送主管</w:t>
                                  </w:r>
                                </w:p>
                              </w:txbxContent>
                            </wps:txbx>
                            <wps:bodyPr vert="eaVer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7" path="m0,0l-2147483645,0l-2147483645,-2147483646l0,-2147483646xe" fillcolor="white" stroked="t" style="position:absolute;margin-left:0pt;margin-top:0.05pt;width:31.2pt;height:62.4pt;mso-wrap-style:square;v-text-anchor:top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运输配送主管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0" distR="0" simplePos="0" locked="0" layoutInCell="1" allowOverlap="1" relativeHeight="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396875"/>
                      <wp:effectExtent l="4445" t="0" r="14605" b="11430"/>
                      <wp:wrapNone/>
                      <wp:docPr id="15" name="直线 2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" cy="198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1pt,15.65pt" ID="直线 29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0" distR="0" simplePos="0" locked="0" layoutInCell="1" allowOverlap="1" relativeHeight="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594995"/>
                      <wp:effectExtent l="4445" t="0" r="14605" b="7620"/>
                      <wp:wrapNone/>
                      <wp:docPr id="16" name="直线 1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" cy="297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1pt,23.45pt" ID="直线 13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0" distR="0" simplePos="0" locked="0" layoutInCell="1" allowOverlap="1" relativeHeight="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594995"/>
                      <wp:effectExtent l="4445" t="0" r="14605" b="7620"/>
                      <wp:wrapNone/>
                      <wp:docPr id="17" name="直线 1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" cy="297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1pt,23.45pt" ID="直线 16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4445" distR="0" simplePos="0" locked="0" layoutInCell="1" allowOverlap="1" relativeHeight="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397510" cy="793750"/>
                      <wp:effectExtent l="4445" t="4445" r="18415" b="22225"/>
                      <wp:wrapNone/>
                      <wp:docPr id="18" name="矩形 1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720" cy="793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  <w:szCs w:val="18"/>
                                    </w:rPr>
                                    <w:t>出库主管</w:t>
                                  </w:r>
                                </w:p>
                              </w:txbxContent>
                            </wps:txbx>
                            <wps:bodyPr vert="eaVer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12" path="m0,0l-2147483645,0l-2147483645,-2147483646l0,-2147483646xe" fillcolor="white" stroked="t" style="position:absolute;margin-left:0pt;margin-top:0.05pt;width:31.2pt;height:62.4pt;mso-wrap-style:square;v-text-anchor:top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出库主管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0" distR="0" simplePos="0" locked="0" layoutInCell="1" allowOverlap="1" relativeHeight="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396875"/>
                      <wp:effectExtent l="4445" t="0" r="14605" b="11430"/>
                      <wp:wrapNone/>
                      <wp:docPr id="20" name="直线 2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" cy="198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1pt,15.65pt" ID="直线 25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4445" distR="0" simplePos="0" locked="0" layoutInCell="1" allowOverlap="1" relativeHeight="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397510" cy="793750"/>
                      <wp:effectExtent l="4445" t="4445" r="18415" b="22225"/>
                      <wp:wrapNone/>
                      <wp:docPr id="21" name="矩形 1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720" cy="793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  <w:szCs w:val="18"/>
                                    </w:rPr>
                                    <w:t>入库主管</w:t>
                                  </w:r>
                                </w:p>
                              </w:txbxContent>
                            </wps:txbx>
                            <wps:bodyPr vert="eaVer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15" path="m0,0l-2147483645,0l-2147483645,-2147483646l0,-2147483646xe" fillcolor="white" stroked="t" style="position:absolute;margin-left:0pt;margin-top:0.05pt;width:31.2pt;height:62.4pt;mso-wrap-style:square;v-text-anchor:top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入库主管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0" distR="0" simplePos="0" locked="0" layoutInCell="1" allowOverlap="1" relativeHeight="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396875"/>
                      <wp:effectExtent l="4445" t="0" r="14605" b="11430"/>
                      <wp:wrapNone/>
                      <wp:docPr id="23" name="直线 2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" cy="198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1pt,15.65pt" ID="直线 24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487170" cy="1905"/>
                      <wp:effectExtent l="0" t="0" r="0" b="0"/>
                      <wp:wrapNone/>
                      <wp:docPr id="24" name="直线 2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64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117pt,0.1pt" ID="直线 23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0" distR="0" simplePos="0" locked="0" layoutInCell="1" allowOverlap="1" relativeHeight="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198755"/>
                      <wp:effectExtent l="4445" t="0" r="14605" b="15240"/>
                      <wp:wrapNone/>
                      <wp:docPr id="25" name="直线 2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" cy="99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15pt,7.85pt" ID="直线 22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4445" distR="0" simplePos="0" locked="0" layoutInCell="1" allowOverlap="1" relativeHeight="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397510" cy="793750"/>
                      <wp:effectExtent l="4445" t="4445" r="18415" b="22225"/>
                      <wp:wrapNone/>
                      <wp:docPr id="26" name="矩形 2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720" cy="793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  <w:szCs w:val="18"/>
                                    </w:rPr>
                                    <w:t>仓储主管</w:t>
                                  </w:r>
                                </w:p>
                              </w:txbxContent>
                            </wps:txbx>
                            <wps:bodyPr vert="eaVer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1" path="m0,0l-2147483645,0l-2147483645,-2147483646l0,-2147483646xe" fillcolor="white" stroked="t" style="position:absolute;margin-left:0pt;margin-top:0.05pt;width:31.2pt;height:62.4pt;mso-wrap-style:square;v-text-anchor:top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仓储主管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0" distR="0" simplePos="0" locked="0" layoutInCell="1" allowOverlap="1" relativeHeight="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584835"/>
                      <wp:effectExtent l="4445" t="0" r="14605" b="12700"/>
                      <wp:wrapNone/>
                      <wp:docPr id="28" name="直线 2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" cy="29268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1pt,23.05pt" ID="直线 20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</w:tc>
        <w:tc>
          <w:tcPr>
            <w:tcW w:w="2227" w:type="dxa"/>
            <w:tcBorders>
              <w:top w:val="dashSmallGap" w:sz="8" w:space="0" w:color="000000"/>
              <w:start w:val="single" w:sz="4" w:space="0" w:color="000000"/>
              <w:bottom w:val="dashSmallGap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cs="SimHei"/>
                <w:sz w:val="24"/>
              </w:rPr>
              <w:t>主管级</w:t>
            </w:r>
            <w:r>
              <w:rPr>
                <w:rFonts w:eastAsia="黑体" w:cs="SimHei"/>
                <w:sz w:val="24"/>
              </w:rPr>
              <w:t>5</w:t>
            </w:r>
            <w:r>
              <w:rPr>
                <w:rFonts w:ascii="SimHei" w:hAnsi="SimHei" w:cs="SimHei"/>
                <w:sz w:val="24"/>
              </w:rPr>
              <w:t>人</w:t>
            </w:r>
          </w:p>
        </w:tc>
      </w:tr>
      <w:tr>
        <w:trPr>
          <w:trHeight w:val="1905" w:hRule="atLeast"/>
        </w:trPr>
        <w:tc>
          <w:tcPr>
            <w:tcW w:w="7979" w:type="dxa"/>
            <w:gridSpan w:val="6"/>
            <w:tcBorders>
              <w:top w:val="dashSmallGap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eastAsia="黑体" w:cs="SimHei"/>
                <w:sz w:val="24"/>
              </w:rPr>
              <mc:AlternateContent>
                <mc:Choice Requires="wps">
                  <w:drawing>
                    <wp:anchor behindDoc="0" distT="4445" distB="0" distL="4445" distR="0" simplePos="0" locked="0" layoutInCell="1" allowOverlap="1" relativeHeight="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397510" cy="793750"/>
                      <wp:effectExtent l="4445" t="4445" r="18415" b="22225"/>
                      <wp:wrapNone/>
                      <wp:docPr id="29" name="矩形 1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720" cy="793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  <w:szCs w:val="18"/>
                                    </w:rPr>
                                    <w:t>出库管理员</w:t>
                                  </w:r>
                                </w:p>
                              </w:txbxContent>
                            </wps:txbx>
                            <wps:bodyPr vert="eaVer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14" path="m0,0l-2147483645,0l-2147483645,-2147483646l0,-2147483646xe" fillcolor="white" stroked="t" style="position:absolute;margin-left:0pt;margin-top:0.05pt;width:31.2pt;height:62.4pt;mso-wrap-style:square;v-text-anchor:top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出库管理员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4445" distR="0" simplePos="0" locked="0" layoutInCell="1" allowOverlap="1" relativeHeight="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397510" cy="793750"/>
                      <wp:effectExtent l="4445" t="4445" r="18415" b="22225"/>
                      <wp:wrapNone/>
                      <wp:docPr id="31" name="矩形 1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720" cy="793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  <w:szCs w:val="18"/>
                                    </w:rPr>
                                    <w:t>库存控制专员</w:t>
                                  </w:r>
                                </w:p>
                              </w:txbxContent>
                            </wps:txbx>
                            <wps:bodyPr vert="eaVer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19" path="m0,0l-2147483645,0l-2147483645,-2147483646l0,-2147483646xe" fillcolor="white" stroked="t" style="position:absolute;margin-left:0pt;margin-top:0.05pt;width:31.2pt;height:62.4pt;mso-wrap-style:square;v-text-anchor:top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库存控制专员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4445" distR="0" simplePos="0" locked="0" layoutInCell="1" allowOverlap="1" relativeHeight="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397510" cy="793750"/>
                      <wp:effectExtent l="4445" t="4445" r="18415" b="22225"/>
                      <wp:wrapNone/>
                      <wp:docPr id="33" name="矩形 2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720" cy="793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  <w:szCs w:val="18"/>
                                    </w:rPr>
                                    <w:t>账管员</w:t>
                                  </w:r>
                                </w:p>
                              </w:txbxContent>
                            </wps:txbx>
                            <wps:bodyPr vert="eaVer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7" path="m0,0l-2147483645,0l-2147483645,-2147483646l0,-2147483646xe" fillcolor="white" stroked="t" style="position:absolute;margin-left:0pt;margin-top:0.05pt;width:31.2pt;height:62.4pt;mso-wrap-style:square;v-text-anchor:top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账管员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4445" distR="0" simplePos="0" locked="0" layoutInCell="1" allowOverlap="1" relativeHeight="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397510" cy="793750"/>
                      <wp:effectExtent l="4445" t="4445" r="18415" b="22225"/>
                      <wp:wrapNone/>
                      <wp:docPr id="35" name="矩形 2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720" cy="793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  <w:szCs w:val="18"/>
                                    </w:rPr>
                                    <w:t>理货员</w:t>
                                  </w:r>
                                </w:p>
                              </w:txbxContent>
                            </wps:txbx>
                            <wps:bodyPr vert="eaVer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6" path="m0,0l-2147483645,0l-2147483645,-2147483646l0,-2147483646xe" fillcolor="white" stroked="t" style="position:absolute;margin-left:0pt;margin-top:0.05pt;width:31.2pt;height:62.4pt;mso-wrap-style:square;v-text-anchor:top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理货员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4445" distR="0" simplePos="0" locked="0" layoutInCell="1" allowOverlap="1" relativeHeight="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397510" cy="793750"/>
                      <wp:effectExtent l="4445" t="4445" r="18415" b="22225"/>
                      <wp:wrapNone/>
                      <wp:docPr id="37" name="矩形 2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720" cy="793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  <w:szCs w:val="18"/>
                                    </w:rPr>
                                    <w:t>保管员</w:t>
                                  </w:r>
                                </w:p>
                              </w:txbxContent>
                            </wps:txbx>
                            <wps:bodyPr vert="eaVer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8" path="m0,0l-2147483645,0l-2147483645,-2147483646l0,-2147483646xe" fillcolor="white" stroked="t" style="position:absolute;margin-left:0pt;margin-top:0.05pt;width:31.2pt;height:62.4pt;mso-wrap-style:square;v-text-anchor:top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保管员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4445" distR="0" simplePos="0" locked="0" layoutInCell="1" allowOverlap="1" relativeHeight="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397510" cy="793750"/>
                      <wp:effectExtent l="4445" t="4445" r="18415" b="22225"/>
                      <wp:wrapNone/>
                      <wp:docPr id="39" name="矩形 3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720" cy="793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  <w:szCs w:val="18"/>
                                    </w:rPr>
                                    <w:t>叉车司机</w:t>
                                  </w:r>
                                </w:p>
                              </w:txbxContent>
                            </wps:txbx>
                            <wps:bodyPr vert="eaVer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31" path="m0,0l-2147483645,0l-2147483645,-2147483646l0,-2147483646xe" fillcolor="white" stroked="t" style="position:absolute;margin-left:0pt;margin-top:0.05pt;width:31.2pt;height:62.4pt;mso-wrap-style:square;v-text-anchor:top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叉车司机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4445" distR="0" simplePos="0" locked="0" layoutInCell="1" allowOverlap="1" relativeHeight="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397510" cy="793750"/>
                      <wp:effectExtent l="4445" t="4445" r="18415" b="22225"/>
                      <wp:wrapNone/>
                      <wp:docPr id="41" name="矩形 1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720" cy="793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  <w:szCs w:val="18"/>
                                    </w:rPr>
                                    <w:t>入库管理员</w:t>
                                  </w:r>
                                </w:p>
                              </w:txbxContent>
                            </wps:txbx>
                            <wps:bodyPr vert="eaVer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17" path="m0,0l-2147483645,0l-2147483645,-2147483646l0,-2147483646xe" fillcolor="white" stroked="t" style="position:absolute;margin-left:0pt;margin-top:0.05pt;width:31.2pt;height:62.4pt;mso-wrap-style:square;v-text-anchor:top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入库管理员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4445" distR="0" simplePos="0" locked="0" layoutInCell="1" allowOverlap="1" relativeHeight="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397510" cy="793750"/>
                      <wp:effectExtent l="4445" t="4445" r="18415" b="22225"/>
                      <wp:wrapNone/>
                      <wp:docPr id="43" name="矩形 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720" cy="793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  <w:szCs w:val="18"/>
                                    </w:rPr>
                                    <w:t>运输配送专员</w:t>
                                  </w:r>
                                </w:p>
                              </w:txbxContent>
                            </wps:txbx>
                            <wps:bodyPr vert="eaVer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9" path="m0,0l-2147483645,0l-2147483645,-2147483646l0,-2147483646xe" fillcolor="white" stroked="t" style="position:absolute;margin-left:0pt;margin-top:0.05pt;width:31.2pt;height:62.4pt;mso-wrap-style:square;v-text-anchor:top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运输配送专员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2227" w:type="dxa"/>
            <w:tcBorders>
              <w:top w:val="dashSmallGap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cs="SimHei"/>
                <w:sz w:val="24"/>
              </w:rPr>
              <w:t>视情况而定</w:t>
            </w:r>
          </w:p>
        </w:tc>
      </w:tr>
      <w:tr>
        <w:trPr>
          <w:cantSplit w:val="true"/>
        </w:trPr>
        <w:tc>
          <w:tcPr>
            <w:tcW w:w="230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cs="SimHei"/>
                <w:sz w:val="24"/>
              </w:rPr>
              <w:t>职责</w:t>
            </w:r>
          </w:p>
        </w:tc>
        <w:tc>
          <w:tcPr>
            <w:tcW w:w="790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rPr>
                <w:rFonts w:ascii="SimHei" w:hAnsi="SimHei" w:eastAsia="黑体" w:cs="SimHei"/>
                <w:sz w:val="24"/>
                <w:lang w:val="zh-CN"/>
              </w:rPr>
            </w:pPr>
            <w:r>
              <w:rPr>
                <w:rFonts w:eastAsia="黑体" w:cs="SimHei"/>
                <w:sz w:val="24"/>
              </w:rPr>
              <w:t>1</w:t>
            </w:r>
            <w:r>
              <w:rPr>
                <w:rFonts w:ascii="SimHei" w:hAnsi="SimHei" w:cs="SimHei"/>
                <w:sz w:val="24"/>
              </w:rPr>
              <w:t>．负责货物出入库的日常管理工作</w:t>
            </w:r>
          </w:p>
        </w:tc>
      </w:tr>
      <w:tr>
        <w:trPr>
          <w:cantSplit w:val="true"/>
        </w:trPr>
        <w:tc>
          <w:tcPr>
            <w:tcW w:w="230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eastAsia="黑体" w:cs="SimHei"/>
                <w:sz w:val="24"/>
              </w:rPr>
            </w:r>
          </w:p>
        </w:tc>
        <w:tc>
          <w:tcPr>
            <w:tcW w:w="790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rPr>
                <w:rFonts w:ascii="SimHei" w:hAnsi="SimHei" w:eastAsia="黑体" w:cs="SimHei"/>
                <w:sz w:val="24"/>
                <w:lang w:val="zh-CN"/>
              </w:rPr>
            </w:pPr>
            <w:r>
              <w:rPr>
                <w:rFonts w:eastAsia="黑体" w:cs="SimHei"/>
                <w:sz w:val="24"/>
              </w:rPr>
              <w:t>2</w:t>
            </w:r>
            <w:r>
              <w:rPr>
                <w:rFonts w:ascii="SimHei" w:hAnsi="SimHei" w:cs="SimHei"/>
                <w:sz w:val="24"/>
              </w:rPr>
              <w:t>．负责仓储货物的账务处理工作</w:t>
            </w:r>
          </w:p>
        </w:tc>
      </w:tr>
      <w:tr>
        <w:trPr>
          <w:cantSplit w:val="true"/>
        </w:trPr>
        <w:tc>
          <w:tcPr>
            <w:tcW w:w="230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eastAsia="黑体" w:cs="SimHei"/>
                <w:sz w:val="24"/>
              </w:rPr>
            </w:r>
          </w:p>
        </w:tc>
        <w:tc>
          <w:tcPr>
            <w:tcW w:w="790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rPr>
                <w:rFonts w:ascii="SimHei" w:hAnsi="SimHei" w:eastAsia="黑体" w:cs="SimHei"/>
                <w:sz w:val="24"/>
                <w:lang w:val="zh-CN"/>
              </w:rPr>
            </w:pPr>
            <w:r>
              <w:rPr>
                <w:rFonts w:eastAsia="黑体" w:cs="SimHei"/>
                <w:sz w:val="24"/>
              </w:rPr>
              <w:t>3</w:t>
            </w:r>
            <w:r>
              <w:rPr>
                <w:rFonts w:ascii="SimHei" w:hAnsi="SimHei" w:cs="SimHei"/>
                <w:sz w:val="24"/>
              </w:rPr>
              <w:t>．负责控制仓储库存量，降低库存成本</w:t>
            </w:r>
          </w:p>
        </w:tc>
      </w:tr>
      <w:tr>
        <w:trPr>
          <w:cantSplit w:val="true"/>
        </w:trPr>
        <w:tc>
          <w:tcPr>
            <w:tcW w:w="230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eastAsia="黑体" w:cs="SimHei"/>
                <w:sz w:val="24"/>
              </w:rPr>
            </w:r>
          </w:p>
        </w:tc>
        <w:tc>
          <w:tcPr>
            <w:tcW w:w="790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rPr>
                <w:rFonts w:ascii="SimHei" w:hAnsi="SimHei" w:eastAsia="黑体" w:cs="SimHei"/>
                <w:sz w:val="24"/>
                <w:lang w:val="zh-CN"/>
              </w:rPr>
            </w:pPr>
            <w:r>
              <w:rPr>
                <w:rFonts w:eastAsia="黑体" w:cs="SimHei"/>
                <w:sz w:val="24"/>
              </w:rPr>
              <w:t>4</w:t>
            </w:r>
            <w:r>
              <w:rPr>
                <w:rFonts w:ascii="SimHei" w:hAnsi="SimHei" w:cs="SimHei"/>
                <w:sz w:val="24"/>
              </w:rPr>
              <w:t>．负责仓储货物的运输配送管理工作</w:t>
            </w:r>
          </w:p>
        </w:tc>
      </w:tr>
      <w:tr>
        <w:trPr>
          <w:cantSplit w:val="true"/>
        </w:trPr>
        <w:tc>
          <w:tcPr>
            <w:tcW w:w="230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eastAsia="黑体" w:cs="SimHei"/>
                <w:sz w:val="24"/>
              </w:rPr>
            </w:r>
          </w:p>
        </w:tc>
        <w:tc>
          <w:tcPr>
            <w:tcW w:w="790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rPr>
                <w:rFonts w:ascii="SimHei" w:hAnsi="SimHei" w:eastAsia="黑体" w:cs="SimHei"/>
                <w:sz w:val="24"/>
                <w:lang w:val="zh-CN"/>
              </w:rPr>
            </w:pPr>
            <w:r>
              <w:rPr>
                <w:rFonts w:eastAsia="黑体" w:cs="SimHei"/>
                <w:sz w:val="24"/>
              </w:rPr>
              <w:t>5</w:t>
            </w:r>
            <w:r>
              <w:rPr>
                <w:rFonts w:ascii="SimHei" w:hAnsi="SimHei" w:cs="SimHei"/>
                <w:sz w:val="24"/>
              </w:rPr>
              <w:t>．负责仓储物资的保管、理货等工作</w:t>
            </w:r>
          </w:p>
        </w:tc>
      </w:tr>
      <w:tr>
        <w:trPr>
          <w:cantSplit w:val="true"/>
        </w:trPr>
        <w:tc>
          <w:tcPr>
            <w:tcW w:w="230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cs="SimHei"/>
                <w:sz w:val="24"/>
              </w:rPr>
              <w:t>权力</w:t>
            </w:r>
          </w:p>
        </w:tc>
        <w:tc>
          <w:tcPr>
            <w:tcW w:w="790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rPr>
                <w:rFonts w:ascii="SimHei" w:hAnsi="SimHei" w:eastAsia="黑体" w:cs="SimHei"/>
                <w:sz w:val="24"/>
              </w:rPr>
            </w:pPr>
            <w:r>
              <w:rPr>
                <w:rFonts w:eastAsia="黑体" w:cs="SimHei"/>
                <w:sz w:val="24"/>
              </w:rPr>
              <w:t>1</w:t>
            </w:r>
            <w:r>
              <w:rPr>
                <w:rFonts w:ascii="SimHei" w:hAnsi="SimHei" w:cs="SimHei"/>
                <w:sz w:val="24"/>
              </w:rPr>
              <w:t>．有对出入库货物质量的审核权</w:t>
            </w:r>
          </w:p>
        </w:tc>
      </w:tr>
      <w:tr>
        <w:trPr>
          <w:cantSplit w:val="true"/>
        </w:trPr>
        <w:tc>
          <w:tcPr>
            <w:tcW w:w="230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rPr>
                <w:rFonts w:ascii="SimHei" w:hAnsi="SimHei" w:eastAsia="黑体" w:cs="SimHei"/>
                <w:sz w:val="24"/>
              </w:rPr>
            </w:pPr>
            <w:r>
              <w:rPr>
                <w:rFonts w:eastAsia="黑体" w:cs="SimHei"/>
                <w:sz w:val="24"/>
              </w:rPr>
            </w:r>
          </w:p>
        </w:tc>
        <w:tc>
          <w:tcPr>
            <w:tcW w:w="790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start"/>
              <w:rPr>
                <w:rFonts w:ascii="SimHei" w:hAnsi="SimHei" w:eastAsia="黑体" w:cs="SimHei"/>
                <w:sz w:val="24"/>
                <w:lang w:val="zh-CN"/>
              </w:rPr>
            </w:pPr>
            <w:r>
              <w:rPr>
                <w:rFonts w:eastAsia="黑体" w:cs="SimHei"/>
                <w:sz w:val="24"/>
              </w:rPr>
              <w:t>2</w:t>
            </w:r>
            <w:r>
              <w:rPr>
                <w:rFonts w:ascii="SimHei" w:hAnsi="SimHei" w:cs="SimHei"/>
                <w:sz w:val="24"/>
              </w:rPr>
              <w:t>．有对物资库存量的合理控制权</w:t>
            </w:r>
          </w:p>
        </w:tc>
      </w:tr>
      <w:tr>
        <w:trPr>
          <w:cantSplit w:val="true"/>
        </w:trPr>
        <w:tc>
          <w:tcPr>
            <w:tcW w:w="230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rPr>
                <w:rFonts w:ascii="SimHei" w:hAnsi="SimHei" w:eastAsia="黑体" w:cs="SimHei"/>
                <w:sz w:val="24"/>
              </w:rPr>
            </w:pPr>
            <w:r>
              <w:rPr>
                <w:rFonts w:eastAsia="黑体" w:cs="SimHei"/>
                <w:sz w:val="24"/>
              </w:rPr>
            </w:r>
          </w:p>
        </w:tc>
        <w:tc>
          <w:tcPr>
            <w:tcW w:w="790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start"/>
              <w:rPr>
                <w:rFonts w:ascii="SimHei" w:hAnsi="SimHei" w:eastAsia="黑体" w:cs="SimHei"/>
                <w:sz w:val="24"/>
                <w:lang w:val="zh-CN"/>
              </w:rPr>
            </w:pPr>
            <w:r>
              <w:rPr>
                <w:rFonts w:eastAsia="黑体" w:cs="SimHei"/>
                <w:sz w:val="24"/>
              </w:rPr>
              <w:t>3</w:t>
            </w:r>
            <w:r>
              <w:rPr>
                <w:rFonts w:ascii="SimHei" w:hAnsi="SimHei" w:cs="SimHei"/>
                <w:sz w:val="24"/>
              </w:rPr>
              <w:t>．有开展仓储工作的自主权</w:t>
            </w:r>
          </w:p>
        </w:tc>
      </w:tr>
      <w:tr>
        <w:trPr>
          <w:cantSplit w:val="true"/>
        </w:trPr>
        <w:tc>
          <w:tcPr>
            <w:tcW w:w="230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rPr>
                <w:rFonts w:ascii="SimHei" w:hAnsi="SimHei" w:eastAsia="黑体" w:cs="SimHei"/>
                <w:sz w:val="24"/>
              </w:rPr>
            </w:pPr>
            <w:r>
              <w:rPr>
                <w:rFonts w:eastAsia="黑体" w:cs="SimHei"/>
                <w:sz w:val="24"/>
              </w:rPr>
            </w:r>
          </w:p>
        </w:tc>
        <w:tc>
          <w:tcPr>
            <w:tcW w:w="790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start"/>
              <w:rPr>
                <w:rFonts w:ascii="SimHei" w:hAnsi="SimHei" w:eastAsia="黑体" w:cs="SimHei"/>
                <w:sz w:val="24"/>
                <w:lang w:val="zh-CN"/>
              </w:rPr>
            </w:pPr>
            <w:r>
              <w:rPr>
                <w:rFonts w:eastAsia="黑体" w:cs="SimHei"/>
                <w:sz w:val="24"/>
              </w:rPr>
              <w:t>4</w:t>
            </w:r>
            <w:r>
              <w:rPr>
                <w:rFonts w:ascii="SimHei" w:hAnsi="SimHei" w:cs="SimHei"/>
                <w:sz w:val="24"/>
              </w:rPr>
              <w:t>．有对部门内部员工的考核权</w:t>
            </w:r>
          </w:p>
        </w:tc>
      </w:tr>
      <w:tr>
        <w:trPr>
          <w:cantSplit w:val="true"/>
        </w:trPr>
        <w:tc>
          <w:tcPr>
            <w:tcW w:w="230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rPr>
                <w:rFonts w:ascii="SimHei" w:hAnsi="SimHei" w:eastAsia="黑体" w:cs="SimHei"/>
                <w:sz w:val="24"/>
              </w:rPr>
            </w:pPr>
            <w:r>
              <w:rPr>
                <w:rFonts w:eastAsia="黑体" w:cs="SimHei"/>
                <w:sz w:val="24"/>
              </w:rPr>
            </w:r>
          </w:p>
        </w:tc>
        <w:tc>
          <w:tcPr>
            <w:tcW w:w="790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start"/>
              <w:rPr>
                <w:rFonts w:ascii="SimHei" w:hAnsi="SimHei" w:eastAsia="黑体" w:cs="SimHei"/>
                <w:sz w:val="24"/>
                <w:lang w:val="zh-CN"/>
              </w:rPr>
            </w:pPr>
            <w:r>
              <w:rPr>
                <w:rFonts w:eastAsia="黑体" w:cs="SimHei"/>
                <w:sz w:val="24"/>
              </w:rPr>
              <w:t>5</w:t>
            </w:r>
            <w:r>
              <w:rPr>
                <w:rFonts w:ascii="SimHei" w:hAnsi="SimHei" w:cs="SimHei"/>
                <w:sz w:val="24"/>
              </w:rPr>
              <w:t>．有对部门内部员工聘任、解聘的建议权</w:t>
            </w:r>
          </w:p>
        </w:tc>
      </w:tr>
      <w:tr>
        <w:trPr/>
        <w:tc>
          <w:tcPr>
            <w:tcW w:w="23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cs="SimHei"/>
                <w:sz w:val="24"/>
              </w:rPr>
              <w:t>相关说明</w:t>
            </w:r>
          </w:p>
        </w:tc>
        <w:tc>
          <w:tcPr>
            <w:tcW w:w="790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start"/>
              <w:rPr>
                <w:rFonts w:ascii="SimHei" w:hAnsi="SimHei" w:eastAsia="黑体" w:cs="SimHei"/>
                <w:sz w:val="24"/>
                <w:lang w:val="zh-CN"/>
              </w:rPr>
            </w:pPr>
            <w:r>
              <w:rPr>
                <w:rFonts w:eastAsia="黑体" w:cs="SimHei"/>
                <w:sz w:val="24"/>
                <w:lang w:val="zh-CN"/>
              </w:rPr>
            </w:r>
          </w:p>
        </w:tc>
      </w:tr>
      <w:tr>
        <w:trPr/>
        <w:tc>
          <w:tcPr>
            <w:tcW w:w="23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cs="SimHei"/>
                <w:sz w:val="24"/>
              </w:rPr>
              <w:t>编制人数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  <w:lang w:val="zh-CN"/>
              </w:rPr>
            </w:pPr>
            <w:r>
              <w:rPr>
                <w:rFonts w:eastAsia="黑体" w:cs="SimHei"/>
                <w:sz w:val="24"/>
                <w:lang w:val="zh-CN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  <w:lang w:val="zh-CN"/>
              </w:rPr>
            </w:pPr>
            <w:r>
              <w:rPr>
                <w:rFonts w:ascii="SimHei" w:hAnsi="SimHei" w:cs="SimHei"/>
                <w:sz w:val="24"/>
                <w:lang w:val="zh-CN"/>
              </w:rPr>
              <w:t>审核人员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  <w:lang w:val="zh-CN"/>
              </w:rPr>
            </w:pPr>
            <w:r>
              <w:rPr>
                <w:rFonts w:eastAsia="黑体" w:cs="SimHei"/>
                <w:sz w:val="24"/>
                <w:lang w:val="zh-CN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  <w:lang w:val="zh-CN"/>
              </w:rPr>
            </w:pPr>
            <w:r>
              <w:rPr>
                <w:rFonts w:ascii="SimHei" w:hAnsi="SimHei" w:cs="SimHei"/>
                <w:sz w:val="24"/>
                <w:lang w:val="zh-CN"/>
              </w:rPr>
              <w:t>批准人员</w:t>
            </w:r>
          </w:p>
        </w:tc>
        <w:tc>
          <w:tcPr>
            <w:tcW w:w="2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  <w:lang w:val="zh-CN"/>
              </w:rPr>
            </w:pPr>
            <w:r>
              <w:rPr>
                <w:rFonts w:eastAsia="黑体" w:cs="SimHei"/>
                <w:sz w:val="24"/>
                <w:lang w:val="zh-CN"/>
              </w:rPr>
            </w:r>
          </w:p>
        </w:tc>
      </w:tr>
      <w:tr>
        <w:trPr/>
        <w:tc>
          <w:tcPr>
            <w:tcW w:w="23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cs="SimHei"/>
                <w:sz w:val="24"/>
              </w:rPr>
              <w:t>编制日期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  <w:lang w:val="zh-CN"/>
              </w:rPr>
            </w:pPr>
            <w:r>
              <w:rPr>
                <w:rFonts w:eastAsia="黑体" w:cs="SimHei"/>
                <w:sz w:val="24"/>
                <w:lang w:val="zh-CN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  <w:lang w:val="zh-CN"/>
              </w:rPr>
            </w:pPr>
            <w:r>
              <w:rPr>
                <w:rFonts w:ascii="SimHei" w:hAnsi="SimHei" w:cs="SimHei"/>
                <w:sz w:val="24"/>
                <w:lang w:val="zh-CN"/>
              </w:rPr>
              <w:t>审核日期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  <w:lang w:val="zh-CN"/>
              </w:rPr>
            </w:pPr>
            <w:r>
              <w:rPr>
                <w:rFonts w:eastAsia="黑体" w:cs="SimHei"/>
                <w:sz w:val="24"/>
                <w:lang w:val="zh-CN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  <w:lang w:val="zh-CN"/>
              </w:rPr>
            </w:pPr>
            <w:r>
              <w:rPr>
                <w:rFonts w:ascii="SimHei" w:hAnsi="SimHei" w:cs="SimHei"/>
                <w:sz w:val="24"/>
                <w:lang w:val="zh-CN"/>
              </w:rPr>
              <w:t>批准日期</w:t>
            </w:r>
          </w:p>
        </w:tc>
        <w:tc>
          <w:tcPr>
            <w:tcW w:w="2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SimHei" w:hAnsi="SimHei" w:eastAsia="黑体" w:cs="SimHei"/>
                <w:sz w:val="24"/>
                <w:lang w:val="zh-CN"/>
              </w:rPr>
            </w:pPr>
            <w:r>
              <w:rPr>
                <w:rFonts w:eastAsia="黑体" w:cs="SimHei"/>
                <w:sz w:val="24"/>
                <w:lang w:val="zh-CN"/>
              </w:rPr>
            </w:r>
          </w:p>
        </w:tc>
      </w:tr>
    </w:tbl>
    <w:p>
      <w:pPr>
        <w:pStyle w:val="Normal"/>
        <w:rPr>
          <w:rFonts w:ascii="SimHei" w:hAnsi="SimHei" w:eastAsia="黑体" w:cs="SimHei"/>
          <w:sz w:val="24"/>
        </w:rPr>
      </w:pPr>
      <w:r>
        <w:rPr/>
      </w:r>
    </w:p>
    <w:sectPr>
      <w:type w:val="nextPage"/>
      <w:pgSz w:w="11906" w:h="16838"/>
      <w:pgMar w:left="1797" w:right="1797" w:header="0" w:top="1247" w:footer="0" w:bottom="907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SimHei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embedSystemFonts/>
  <w:defaultTabStop w:val="42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360"/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semiHidden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 w:qFormat="1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before="0" w:after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paragraph" w:styleId="Heading3">
    <w:name w:val="Heading 3"/>
    <w:basedOn w:val="Normal"/>
    <w:next w:val="Normal"/>
    <w:uiPriority w:val="0"/>
    <w:qFormat/>
    <w:pPr>
      <w:keepNext w:val="true"/>
      <w:keepLines/>
      <w:spacing w:lineRule="auto" w:line="360" w:before="260" w:after="260"/>
      <w:outlineLvl w:val="2"/>
    </w:pPr>
    <w:rPr>
      <w:rFonts w:ascii="SimHei" w:hAnsi="SimHei" w:eastAsia="黑体" w:cs="SimHei"/>
      <w:b/>
      <w:bCs/>
      <w:sz w:val="24"/>
      <w:szCs w:val="32"/>
    </w:rPr>
  </w:style>
  <w:style w:type="character" w:styleId="DefaultParagraphFont" w:default="1">
    <w:name w:val="Default Paragraph Font"/>
    <w:uiPriority w:val="0"/>
    <w:semiHidden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FrameContents">
    <w:name w:val="Frame Contents"/>
    <w:basedOn w:val="Normal"/>
    <w:qFormat/>
    <w:pPr/>
    <w:rPr/>
  </w:style>
  <w:style w:type="table" w:default="1" w:styleId="3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仓储部组织架构与责权说明.doc.docx</Template>
  <TotalTime>0</TotalTime>
  <Application>LibreOffice/7.1.8.1$Linux_X86_64 LibreOffice_project/10$Build-1</Application>
  <AppVersion>15.0000</AppVersion>
  <Pages>1</Pages>
  <Words>252</Words>
  <Characters>252</Characters>
  <CharactersWithSpaces>252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2023-03-09T01:22:00Z</dcterms:created>
  <dc:creator>稿定办公</dc:creator>
  <dc:description/>
  <dc:language>en-US</dc:language>
  <cp:lastModifiedBy>稿定办公</cp:lastModifiedBy>
  <dcterms:modified xsi:type="dcterms:W3CDTF">2023-03-09T01:22:12Z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6C0B6447D878E62240C408643C9CE12C_41</vt:lpwstr>
  </property>
  <property fmtid="{D5CDD505-2E9C-101B-9397-08002B2CF9AE}" pid="3" name="KSOProductBuildVer">
    <vt:lpwstr>2052-5.2.1.7798</vt:lpwstr>
  </property>
  <property fmtid="{D5CDD505-2E9C-101B-9397-08002B2CF9AE}" pid="4" name="KSOTemplateUUID">
    <vt:lpwstr>v1.0_library_2ei/w5qC2jd/dwBQ21srTA==</vt:lpwstr>
  </property>
</Properties>
</file>