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firstLine="961"/>
        <w:jc w:val="center"/>
        <w:rPr>
          <w:rFonts w:ascii="SimHei" w:hAnsi="SimHei" w:eastAsia="黑体" w:cs="SimHei"/>
          <w:b/>
          <w:b/>
          <w:bCs w:val="false"/>
          <w:sz w:val="48"/>
          <w:szCs w:val="48"/>
        </w:rPr>
      </w:pPr>
      <w:r>
        <w:rPr>
          <w:rFonts w:ascii="SimHei" w:hAnsi="SimHei" w:eastAsia="黑体" w:cs="SimHei"/>
          <w:b/>
          <w:bCs w:val="false"/>
          <w:sz w:val="48"/>
          <w:szCs w:val="48"/>
        </w:rPr>
        <w:t>培训协议</w:t>
      </w:r>
    </w:p>
    <w:p>
      <w:pPr>
        <w:pStyle w:val="Normal"/>
        <w:spacing w:lineRule="auto" w:line="360"/>
        <w:ind w:firstLine="560"/>
        <w:jc w:val="center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</w:r>
    </w:p>
    <w:p>
      <w:pPr>
        <w:pStyle w:val="Normal"/>
        <w:spacing w:lineRule="auto" w:line="360"/>
        <w:ind w:firstLine="560"/>
        <w:jc w:val="center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甲方：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法定代表人：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负责人</w:t>
      </w:r>
      <w:r>
        <w:rPr>
          <w:rFonts w:ascii="SimHei" w:hAnsi="SimHei" w:eastAsia="黑体" w:cs="SimHei"/>
          <w:b w:val="false"/>
          <w:bCs/>
          <w:sz w:val="28"/>
          <w:szCs w:val="28"/>
        </w:rPr>
        <w:t>: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联系电话</w:t>
      </w:r>
      <w:r>
        <w:rPr>
          <w:rFonts w:ascii="SimHei" w:hAnsi="SimHei" w:eastAsia="黑体" w:cs="SimHei"/>
          <w:b w:val="false"/>
          <w:bCs/>
          <w:sz w:val="28"/>
          <w:szCs w:val="28"/>
        </w:rPr>
        <w:t xml:space="preserve">: 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联系地址：</w:t>
      </w:r>
    </w:p>
    <w:p>
      <w:pPr>
        <w:pStyle w:val="Normal"/>
        <w:spacing w:lineRule="auto" w:line="360"/>
        <w:ind w:firstLine="5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乙方：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性别：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证件号码：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户籍地址：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通讯地址：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联系方式：</w:t>
      </w:r>
    </w:p>
    <w:p>
      <w:pPr>
        <w:pStyle w:val="Normal"/>
        <w:spacing w:lineRule="auto" w:line="360"/>
        <w:ind w:firstLine="5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</w:r>
    </w:p>
    <w:p>
      <w:pPr>
        <w:pStyle w:val="Normal"/>
        <w:spacing w:lineRule="auto" w:line="360"/>
        <w:ind w:firstLine="5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根据员工与企业共同生存、共同发展的理念，现就甲方对乙方进行培训的相关事宜，经协商一致，签订如下协议，以兹共同遵守：</w:t>
      </w:r>
    </w:p>
    <w:p>
      <w:pPr>
        <w:pStyle w:val="Normal"/>
        <w:spacing w:lineRule="auto" w:line="360"/>
        <w:rPr>
          <w:rFonts w:ascii="SimHei" w:hAnsi="SimHei" w:eastAsia="黑体" w:cs="SimHei"/>
          <w:b/>
          <w:b/>
          <w:bCs w:val="false"/>
          <w:sz w:val="28"/>
          <w:szCs w:val="28"/>
        </w:rPr>
      </w:pPr>
      <w:r>
        <w:rPr>
          <w:rFonts w:ascii="SimHei" w:hAnsi="SimHei" w:eastAsia="黑体" w:cs="SimHei"/>
          <w:b/>
          <w:bCs w:val="false"/>
          <w:sz w:val="28"/>
          <w:szCs w:val="28"/>
        </w:rPr>
        <w:t>第一条 培训情况</w:t>
      </w:r>
    </w:p>
    <w:p>
      <w:pPr>
        <w:pStyle w:val="Normal"/>
        <w:spacing w:lineRule="auto" w:line="360"/>
        <w:jc w:val="start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1</w:t>
      </w:r>
      <w:r>
        <w:rPr>
          <w:rFonts w:ascii="SimHei" w:hAnsi="SimHei" w:eastAsia="黑体" w:cs="SimHei"/>
          <w:b w:val="false"/>
          <w:bCs/>
          <w:sz w:val="28"/>
          <w:szCs w:val="28"/>
        </w:rPr>
        <w:t>、培训性质为专业技术培训，</w:t>
      </w:r>
      <w:r>
        <w:rPr>
          <w:rFonts w:ascii="SimHei" w:hAnsi="SimHei" w:eastAsia="黑体" w:cs="SimHei"/>
          <w:b w:val="false"/>
          <w:bCs/>
          <w:sz w:val="28"/>
          <w:szCs w:val="28"/>
          <w:lang w:val="en-US" w:eastAsia="zh-CN"/>
        </w:rPr>
        <w:t>内容为</w:t>
      </w:r>
      <w:r>
        <w:rPr>
          <w:rFonts w:ascii="SimHei" w:hAnsi="SimHei" w:eastAsia="黑体" w:cs="SimHei"/>
          <w:b w:val="false"/>
          <w:bCs/>
          <w:sz w:val="28"/>
          <w:szCs w:val="28"/>
          <w:u w:val="single"/>
        </w:rPr>
        <w:t xml:space="preserve">                           </w:t>
      </w:r>
      <w:r>
        <w:rPr>
          <w:rFonts w:ascii="SimHei" w:hAnsi="SimHei" w:eastAsia="黑体" w:cs="SimHei"/>
          <w:b w:val="false"/>
          <w:bCs/>
          <w:sz w:val="28"/>
          <w:szCs w:val="28"/>
        </w:rPr>
        <w:t>。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2</w:t>
      </w:r>
      <w:r>
        <w:rPr>
          <w:rFonts w:ascii="SimHei" w:hAnsi="SimHei" w:eastAsia="黑体" w:cs="SimHei"/>
          <w:b w:val="false"/>
          <w:bCs/>
          <w:sz w:val="28"/>
          <w:szCs w:val="28"/>
        </w:rPr>
        <w:t>、培训期限：预计</w:t>
      </w:r>
      <w:r>
        <w:rPr>
          <w:rFonts w:ascii="SimHei" w:hAnsi="SimHei" w:eastAsia="黑体" w:cs="SimHei"/>
          <w:b w:val="false"/>
          <w:bCs/>
          <w:sz w:val="28"/>
          <w:szCs w:val="28"/>
          <w:u w:val="single"/>
        </w:rPr>
        <w:t xml:space="preserve">    </w:t>
      </w:r>
      <w:r>
        <w:rPr>
          <w:rFonts w:ascii="SimHei" w:hAnsi="SimHei" w:eastAsia="黑体" w:cs="SimHei"/>
          <w:b w:val="false"/>
          <w:bCs/>
          <w:sz w:val="28"/>
          <w:szCs w:val="28"/>
        </w:rPr>
        <w:t>年</w:t>
      </w:r>
      <w:r>
        <w:rPr>
          <w:rFonts w:ascii="SimHei" w:hAnsi="SimHei" w:eastAsia="黑体" w:cs="SimHei"/>
          <w:b w:val="false"/>
          <w:bCs/>
          <w:sz w:val="28"/>
          <w:szCs w:val="28"/>
          <w:u w:val="single"/>
        </w:rPr>
        <w:t xml:space="preserve">    </w:t>
      </w:r>
      <w:r>
        <w:rPr>
          <w:rFonts w:ascii="SimHei" w:hAnsi="SimHei" w:eastAsia="黑体" w:cs="SimHei"/>
          <w:b w:val="false"/>
          <w:bCs/>
          <w:sz w:val="28"/>
          <w:szCs w:val="28"/>
        </w:rPr>
        <w:t>月</w:t>
      </w:r>
      <w:r>
        <w:rPr>
          <w:rFonts w:ascii="SimHei" w:hAnsi="SimHei" w:eastAsia="黑体" w:cs="SimHei"/>
          <w:b w:val="false"/>
          <w:bCs/>
          <w:sz w:val="28"/>
          <w:szCs w:val="28"/>
          <w:u w:val="single"/>
        </w:rPr>
        <w:t xml:space="preserve">    </w:t>
      </w:r>
      <w:r>
        <w:rPr>
          <w:rFonts w:ascii="SimHei" w:hAnsi="SimHei" w:eastAsia="黑体" w:cs="SimHei"/>
          <w:b w:val="false"/>
          <w:bCs/>
          <w:sz w:val="28"/>
          <w:szCs w:val="28"/>
        </w:rPr>
        <w:t>日起至</w:t>
      </w:r>
      <w:r>
        <w:rPr>
          <w:rFonts w:ascii="SimHei" w:hAnsi="SimHei" w:eastAsia="黑体" w:cs="SimHei"/>
          <w:b w:val="false"/>
          <w:bCs/>
          <w:sz w:val="28"/>
          <w:szCs w:val="28"/>
          <w:u w:val="single"/>
        </w:rPr>
        <w:t xml:space="preserve">    </w:t>
      </w:r>
      <w:r>
        <w:rPr>
          <w:rFonts w:ascii="SimHei" w:hAnsi="SimHei" w:eastAsia="黑体" w:cs="SimHei"/>
          <w:b w:val="false"/>
          <w:bCs/>
          <w:sz w:val="28"/>
          <w:szCs w:val="28"/>
        </w:rPr>
        <w:t>年</w:t>
      </w:r>
      <w:r>
        <w:rPr>
          <w:rFonts w:ascii="SimHei" w:hAnsi="SimHei" w:eastAsia="黑体" w:cs="SimHei"/>
          <w:b w:val="false"/>
          <w:bCs/>
          <w:sz w:val="28"/>
          <w:szCs w:val="28"/>
          <w:u w:val="single"/>
        </w:rPr>
        <w:t xml:space="preserve">    </w:t>
      </w:r>
      <w:r>
        <w:rPr>
          <w:rFonts w:ascii="SimHei" w:hAnsi="SimHei" w:eastAsia="黑体" w:cs="SimHei"/>
          <w:b w:val="false"/>
          <w:bCs/>
          <w:sz w:val="28"/>
          <w:szCs w:val="28"/>
        </w:rPr>
        <w:t>月</w:t>
      </w:r>
      <w:r>
        <w:rPr>
          <w:rFonts w:ascii="SimHei" w:hAnsi="SimHei" w:eastAsia="黑体" w:cs="SimHei"/>
          <w:b w:val="false"/>
          <w:bCs/>
          <w:sz w:val="28"/>
          <w:szCs w:val="28"/>
          <w:u w:val="single"/>
        </w:rPr>
        <w:t xml:space="preserve">    </w:t>
      </w:r>
      <w:r>
        <w:rPr>
          <w:rFonts w:ascii="SimHei" w:hAnsi="SimHei" w:eastAsia="黑体" w:cs="SimHei"/>
          <w:b w:val="false"/>
          <w:bCs/>
          <w:sz w:val="28"/>
          <w:szCs w:val="28"/>
        </w:rPr>
        <w:t>日止。以实际培训时间为准。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3</w:t>
      </w:r>
      <w:r>
        <w:rPr>
          <w:rFonts w:ascii="SimHei" w:hAnsi="SimHei" w:eastAsia="黑体" w:cs="SimHei"/>
          <w:b w:val="false"/>
          <w:bCs/>
          <w:sz w:val="28"/>
          <w:szCs w:val="28"/>
        </w:rPr>
        <w:t>、培训地点：</w:t>
      </w:r>
      <w:r>
        <w:rPr>
          <w:rFonts w:ascii="SimHei" w:hAnsi="SimHei" w:eastAsia="黑体" w:cs="SimHei"/>
          <w:b w:val="false"/>
          <w:bCs/>
          <w:sz w:val="28"/>
          <w:szCs w:val="28"/>
          <w:u w:val="single"/>
        </w:rPr>
        <w:t xml:space="preserve">                           </w:t>
      </w:r>
      <w:r>
        <w:rPr>
          <w:rFonts w:ascii="SimHei" w:hAnsi="SimHei" w:eastAsia="黑体" w:cs="SimHei"/>
          <w:b w:val="false"/>
          <w:bCs/>
          <w:sz w:val="28"/>
          <w:szCs w:val="28"/>
        </w:rPr>
        <w:t>。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4</w:t>
      </w:r>
      <w:r>
        <w:rPr>
          <w:rFonts w:ascii="SimHei" w:hAnsi="SimHei" w:eastAsia="黑体" w:cs="SimHei"/>
          <w:b w:val="false"/>
          <w:bCs/>
          <w:sz w:val="28"/>
          <w:szCs w:val="28"/>
        </w:rPr>
        <w:t>、须达到的培训目标是：</w:t>
      </w:r>
      <w:r>
        <w:rPr>
          <w:rFonts w:ascii="SimHei" w:hAnsi="SimHei" w:eastAsia="黑体" w:cs="SimHei"/>
          <w:b w:val="false"/>
          <w:bCs/>
          <w:sz w:val="28"/>
          <w:szCs w:val="28"/>
          <w:u w:val="single"/>
        </w:rPr>
        <w:t xml:space="preserve">                           </w:t>
      </w:r>
      <w:r>
        <w:rPr>
          <w:rFonts w:ascii="SimHei" w:hAnsi="SimHei" w:eastAsia="黑体" w:cs="SimHei"/>
          <w:b w:val="false"/>
          <w:bCs/>
          <w:sz w:val="28"/>
          <w:szCs w:val="28"/>
        </w:rPr>
        <w:t>。</w:t>
      </w:r>
    </w:p>
    <w:p>
      <w:pPr>
        <w:pStyle w:val="Normal"/>
        <w:spacing w:lineRule="auto" w:line="360"/>
        <w:rPr>
          <w:rFonts w:ascii="SimHei" w:hAnsi="SimHei" w:eastAsia="黑体" w:cs="SimHei"/>
          <w:b/>
          <w:b/>
          <w:bCs w:val="false"/>
          <w:sz w:val="28"/>
          <w:szCs w:val="28"/>
        </w:rPr>
      </w:pPr>
      <w:r>
        <w:rPr>
          <w:rFonts w:ascii="SimHei" w:hAnsi="SimHei" w:eastAsia="黑体" w:cs="SimHei"/>
          <w:b/>
          <w:bCs w:val="false"/>
          <w:sz w:val="28"/>
          <w:szCs w:val="28"/>
        </w:rPr>
        <w:t>第二条 培训费用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1</w:t>
      </w:r>
      <w:r>
        <w:rPr>
          <w:rFonts w:ascii="SimHei" w:hAnsi="SimHei" w:eastAsia="黑体" w:cs="SimHei"/>
          <w:b w:val="false"/>
          <w:bCs/>
          <w:sz w:val="28"/>
          <w:szCs w:val="28"/>
        </w:rPr>
        <w:t>、培训费用包括但不限于培训费、材料费、课本费、食宿费、交通费等项目；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2</w:t>
      </w:r>
      <w:r>
        <w:rPr>
          <w:rFonts w:ascii="SimHei" w:hAnsi="SimHei" w:eastAsia="黑体" w:cs="SimHei"/>
          <w:b w:val="false"/>
          <w:bCs/>
          <w:sz w:val="28"/>
          <w:szCs w:val="28"/>
        </w:rPr>
        <w:t>、培训费用预计为</w:t>
      </w:r>
      <w:r>
        <w:rPr>
          <w:rFonts w:ascii="SimHei" w:hAnsi="SimHei" w:eastAsia="黑体" w:cs="SimHei"/>
          <w:b w:val="false"/>
          <w:bCs/>
          <w:sz w:val="28"/>
          <w:szCs w:val="28"/>
          <w:u w:val="single"/>
        </w:rPr>
        <w:t xml:space="preserve">     </w:t>
      </w:r>
      <w:r>
        <w:rPr>
          <w:rFonts w:ascii="SimHei" w:hAnsi="SimHei" w:eastAsia="黑体" w:cs="SimHei"/>
          <w:b w:val="false"/>
          <w:bCs/>
          <w:sz w:val="28"/>
          <w:szCs w:val="28"/>
        </w:rPr>
        <w:t>元，以实际发生额为准；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3</w:t>
      </w:r>
      <w:r>
        <w:rPr>
          <w:rFonts w:ascii="SimHei" w:hAnsi="SimHei" w:eastAsia="黑体" w:cs="SimHei"/>
          <w:b w:val="false"/>
          <w:bCs/>
          <w:sz w:val="28"/>
          <w:szCs w:val="28"/>
        </w:rPr>
        <w:t>、培训费用负担方式为：</w:t>
      </w:r>
      <w:r>
        <w:rPr>
          <w:rFonts w:ascii="SimHei" w:hAnsi="SimHei" w:eastAsia="黑体" w:cs="SimHei"/>
          <w:b w:val="false"/>
          <w:bCs/>
          <w:sz w:val="28"/>
          <w:szCs w:val="28"/>
          <w:u w:val="single"/>
        </w:rPr>
        <w:t xml:space="preserve">                            </w:t>
      </w:r>
      <w:r>
        <w:rPr>
          <w:rFonts w:ascii="SimHei" w:hAnsi="SimHei" w:eastAsia="黑体" w:cs="SimHei"/>
          <w:b w:val="false"/>
          <w:bCs/>
          <w:sz w:val="28"/>
          <w:szCs w:val="28"/>
        </w:rPr>
        <w:t>。</w:t>
      </w:r>
    </w:p>
    <w:p>
      <w:pPr>
        <w:pStyle w:val="Normal"/>
        <w:spacing w:lineRule="auto" w:line="360"/>
        <w:rPr>
          <w:rFonts w:ascii="SimHei" w:hAnsi="SimHei" w:eastAsia="黑体" w:cs="SimHei"/>
          <w:b/>
          <w:b/>
          <w:bCs w:val="false"/>
          <w:sz w:val="28"/>
          <w:szCs w:val="28"/>
        </w:rPr>
      </w:pPr>
      <w:r>
        <w:rPr>
          <w:rFonts w:ascii="SimHei" w:hAnsi="SimHei" w:eastAsia="黑体" w:cs="SimHei"/>
          <w:b/>
          <w:bCs w:val="false"/>
          <w:sz w:val="28"/>
          <w:szCs w:val="28"/>
        </w:rPr>
        <w:t>第三条 培训期间待遇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1</w:t>
      </w:r>
      <w:r>
        <w:rPr>
          <w:rFonts w:ascii="SimHei" w:hAnsi="SimHei" w:eastAsia="黑体" w:cs="SimHei"/>
          <w:b w:val="false"/>
          <w:bCs/>
          <w:sz w:val="28"/>
          <w:szCs w:val="28"/>
        </w:rPr>
        <w:t>、工资标准为：</w:t>
      </w:r>
      <w:r>
        <w:rPr>
          <w:rFonts w:ascii="SimHei" w:hAnsi="SimHei" w:eastAsia="黑体" w:cs="SimHei"/>
          <w:b w:val="false"/>
          <w:bCs/>
          <w:sz w:val="28"/>
          <w:szCs w:val="28"/>
          <w:u w:val="single"/>
        </w:rPr>
        <w:t xml:space="preserve">                            </w:t>
      </w:r>
      <w:r>
        <w:rPr>
          <w:rFonts w:ascii="SimHei" w:hAnsi="SimHei" w:eastAsia="黑体" w:cs="SimHei"/>
          <w:b w:val="false"/>
          <w:bCs/>
          <w:sz w:val="28"/>
          <w:szCs w:val="28"/>
        </w:rPr>
        <w:t>。培训期间未经甲方书面同意不得为其他任何单位或个人提供劳动，不得单方中止或终止培训，否则全部培训费用自行承担。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2</w:t>
      </w:r>
      <w:r>
        <w:rPr>
          <w:rFonts w:ascii="SimHei" w:hAnsi="SimHei" w:eastAsia="黑体" w:cs="SimHei"/>
          <w:b w:val="false"/>
          <w:bCs/>
          <w:sz w:val="28"/>
          <w:szCs w:val="28"/>
        </w:rPr>
        <w:t>、其它福利待遇：</w:t>
      </w:r>
      <w:r>
        <w:rPr>
          <w:rFonts w:ascii="SimHei" w:hAnsi="SimHei" w:eastAsia="黑体" w:cs="SimHei"/>
          <w:b w:val="false"/>
          <w:bCs/>
          <w:sz w:val="28"/>
          <w:szCs w:val="28"/>
          <w:u w:val="single"/>
        </w:rPr>
        <w:t xml:space="preserve">                            </w:t>
      </w:r>
      <w:r>
        <w:rPr>
          <w:rFonts w:ascii="SimHei" w:hAnsi="SimHei" w:eastAsia="黑体" w:cs="SimHei"/>
          <w:b w:val="false"/>
          <w:bCs/>
          <w:sz w:val="28"/>
          <w:szCs w:val="28"/>
        </w:rPr>
        <w:t>。</w:t>
      </w:r>
    </w:p>
    <w:p>
      <w:pPr>
        <w:pStyle w:val="Normal"/>
        <w:spacing w:lineRule="auto" w:line="360"/>
        <w:ind w:firstLine="5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</w:r>
    </w:p>
    <w:p>
      <w:pPr>
        <w:pStyle w:val="Normal"/>
        <w:spacing w:lineRule="auto" w:line="360"/>
        <w:jc w:val="both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</w:r>
    </w:p>
    <w:p>
      <w:pPr>
        <w:pStyle w:val="Normal"/>
        <w:spacing w:lineRule="auto" w:line="360"/>
        <w:ind w:firstLine="560"/>
        <w:jc w:val="center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第四条 乙方保证在培训期间努力学习，取得优异成绩，保证拿到毕业证书</w:t>
      </w:r>
      <w:r>
        <w:rPr>
          <w:rFonts w:ascii="SimHei" w:hAnsi="SimHei" w:eastAsia="黑体" w:cs="SimHei"/>
          <w:b w:val="false"/>
          <w:bCs/>
          <w:sz w:val="28"/>
          <w:szCs w:val="28"/>
        </w:rPr>
        <w:t>/</w:t>
      </w:r>
      <w:r>
        <w:rPr>
          <w:rFonts w:ascii="SimHei" w:hAnsi="SimHei" w:eastAsia="黑体" w:cs="SimHei"/>
          <w:b w:val="false"/>
          <w:bCs/>
          <w:sz w:val="28"/>
          <w:szCs w:val="28"/>
        </w:rPr>
        <w:t>结业证书</w:t>
      </w:r>
      <w:r>
        <w:rPr>
          <w:rFonts w:ascii="SimHei" w:hAnsi="SimHei" w:eastAsia="黑体" w:cs="SimHei"/>
          <w:b w:val="false"/>
          <w:bCs/>
          <w:sz w:val="28"/>
          <w:szCs w:val="28"/>
        </w:rPr>
        <w:t>/</w:t>
      </w:r>
      <w:r>
        <w:rPr>
          <w:rFonts w:ascii="SimHei" w:hAnsi="SimHei" w:eastAsia="黑体" w:cs="SimHei"/>
          <w:b w:val="false"/>
          <w:bCs/>
          <w:sz w:val="28"/>
          <w:szCs w:val="28"/>
        </w:rPr>
        <w:t>职业资格证书，培训结束应当按期返岗。</w:t>
      </w:r>
    </w:p>
    <w:p>
      <w:pPr>
        <w:pStyle w:val="Normal"/>
        <w:spacing w:lineRule="auto" w:line="360"/>
        <w:rPr>
          <w:rFonts w:ascii="SimHei" w:hAnsi="SimHei" w:eastAsia="黑体" w:cs="SimHei"/>
          <w:b/>
          <w:b/>
          <w:bCs w:val="false"/>
          <w:sz w:val="28"/>
          <w:szCs w:val="28"/>
        </w:rPr>
      </w:pPr>
      <w:r>
        <w:rPr>
          <w:rFonts w:ascii="SimHei" w:hAnsi="SimHei" w:eastAsia="黑体" w:cs="SimHei"/>
          <w:b/>
          <w:bCs w:val="false"/>
          <w:sz w:val="28"/>
          <w:szCs w:val="28"/>
        </w:rPr>
        <w:t>第五条 服务期</w:t>
      </w:r>
    </w:p>
    <w:p>
      <w:pPr>
        <w:pStyle w:val="Normal"/>
        <w:spacing w:lineRule="auto" w:line="360"/>
        <w:ind w:firstLine="5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</w:r>
    </w:p>
    <w:p>
      <w:pPr>
        <w:pStyle w:val="Normal"/>
        <w:spacing w:lineRule="auto" w:line="360"/>
        <w:jc w:val="start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</w:r>
    </w:p>
    <w:p>
      <w:pPr>
        <w:pStyle w:val="Normal"/>
        <w:spacing w:lineRule="auto" w:line="360"/>
        <w:ind w:firstLine="560"/>
        <w:jc w:val="start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</w:r>
    </w:p>
    <w:p>
      <w:pPr>
        <w:pStyle w:val="Normal"/>
        <w:spacing w:lineRule="auto" w:line="360"/>
        <w:jc w:val="start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1</w:t>
      </w:r>
      <w:r>
        <w:rPr>
          <w:rFonts w:ascii="SimHei" w:hAnsi="SimHei" w:eastAsia="黑体" w:cs="SimHei"/>
          <w:b w:val="false"/>
          <w:bCs/>
          <w:sz w:val="28"/>
          <w:szCs w:val="28"/>
        </w:rPr>
        <w:t>、甲乙双方确定服务期的起始时间为</w:t>
      </w:r>
      <w:r>
        <w:rPr>
          <w:rFonts w:ascii="SimHei" w:hAnsi="SimHei" w:eastAsia="黑体" w:cs="SimHei"/>
          <w:b w:val="false"/>
          <w:bCs/>
          <w:sz w:val="28"/>
          <w:szCs w:val="28"/>
          <w:u w:val="single"/>
        </w:rPr>
        <w:t xml:space="preserve">                          </w:t>
      </w:r>
      <w:r>
        <w:rPr>
          <w:rFonts w:ascii="SimHei" w:hAnsi="SimHei" w:eastAsia="黑体" w:cs="SimHei"/>
          <w:b w:val="false"/>
          <w:bCs/>
          <w:sz w:val="28"/>
          <w:szCs w:val="28"/>
        </w:rPr>
        <w:t>。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2</w:t>
      </w:r>
      <w:r>
        <w:rPr>
          <w:rFonts w:ascii="SimHei" w:hAnsi="SimHei" w:eastAsia="黑体" w:cs="SimHei"/>
          <w:b w:val="false"/>
          <w:bCs/>
          <w:sz w:val="28"/>
          <w:szCs w:val="28"/>
        </w:rPr>
        <w:t>、服务期的结束时间为下列第</w:t>
      </w:r>
      <w:r>
        <w:rPr>
          <w:rFonts w:ascii="SimHei" w:hAnsi="SimHei" w:eastAsia="黑体" w:cs="SimHei"/>
          <w:b w:val="false"/>
          <w:bCs/>
          <w:sz w:val="28"/>
          <w:szCs w:val="28"/>
        </w:rPr>
        <w:t>____</w:t>
      </w:r>
      <w:r>
        <w:rPr>
          <w:rFonts w:ascii="SimHei" w:hAnsi="SimHei" w:eastAsia="黑体" w:cs="SimHei"/>
          <w:b w:val="false"/>
          <w:bCs/>
          <w:sz w:val="28"/>
          <w:szCs w:val="28"/>
        </w:rPr>
        <w:t>种：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（</w:t>
      </w:r>
      <w:r>
        <w:rPr>
          <w:rFonts w:ascii="SimHei" w:hAnsi="SimHei" w:eastAsia="黑体" w:cs="SimHei"/>
          <w:b w:val="false"/>
          <w:bCs/>
          <w:sz w:val="28"/>
          <w:szCs w:val="28"/>
        </w:rPr>
        <w:t>1</w:t>
      </w:r>
      <w:r>
        <w:rPr>
          <w:rFonts w:ascii="SimHei" w:hAnsi="SimHei" w:eastAsia="黑体" w:cs="SimHei"/>
          <w:b w:val="false"/>
          <w:bCs/>
          <w:sz w:val="28"/>
          <w:szCs w:val="28"/>
        </w:rPr>
        <w:t>）至</w:t>
      </w:r>
      <w:r>
        <w:rPr>
          <w:rFonts w:ascii="SimHei" w:hAnsi="SimHei" w:eastAsia="黑体" w:cs="SimHei"/>
          <w:b w:val="false"/>
          <w:bCs/>
          <w:sz w:val="28"/>
          <w:szCs w:val="28"/>
        </w:rPr>
        <w:t>____</w:t>
      </w:r>
      <w:r>
        <w:rPr>
          <w:rFonts w:ascii="SimHei" w:hAnsi="SimHei" w:eastAsia="黑体" w:cs="SimHei"/>
          <w:b w:val="false"/>
          <w:bCs/>
          <w:sz w:val="28"/>
          <w:szCs w:val="28"/>
        </w:rPr>
        <w:t>年</w:t>
      </w:r>
      <w:r>
        <w:rPr>
          <w:rFonts w:ascii="SimHei" w:hAnsi="SimHei" w:eastAsia="黑体" w:cs="SimHei"/>
          <w:b w:val="false"/>
          <w:bCs/>
          <w:sz w:val="28"/>
          <w:szCs w:val="28"/>
        </w:rPr>
        <w:t>____</w:t>
      </w:r>
      <w:r>
        <w:rPr>
          <w:rFonts w:ascii="SimHei" w:hAnsi="SimHei" w:eastAsia="黑体" w:cs="SimHei"/>
          <w:b w:val="false"/>
          <w:bCs/>
          <w:sz w:val="28"/>
          <w:szCs w:val="28"/>
        </w:rPr>
        <w:t>月</w:t>
      </w:r>
      <w:r>
        <w:rPr>
          <w:rFonts w:ascii="SimHei" w:hAnsi="SimHei" w:eastAsia="黑体" w:cs="SimHei"/>
          <w:b w:val="false"/>
          <w:bCs/>
          <w:sz w:val="28"/>
          <w:szCs w:val="28"/>
        </w:rPr>
        <w:t>____</w:t>
      </w:r>
      <w:r>
        <w:rPr>
          <w:rFonts w:ascii="SimHei" w:hAnsi="SimHei" w:eastAsia="黑体" w:cs="SimHei"/>
          <w:b w:val="false"/>
          <w:bCs/>
          <w:sz w:val="28"/>
          <w:szCs w:val="28"/>
        </w:rPr>
        <w:t>日止；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（</w:t>
      </w:r>
      <w:r>
        <w:rPr>
          <w:rFonts w:ascii="SimHei" w:hAnsi="SimHei" w:eastAsia="黑体" w:cs="SimHei"/>
          <w:b w:val="false"/>
          <w:bCs/>
          <w:sz w:val="28"/>
          <w:szCs w:val="28"/>
        </w:rPr>
        <w:t>2</w:t>
      </w:r>
      <w:r>
        <w:rPr>
          <w:rFonts w:ascii="SimHei" w:hAnsi="SimHei" w:eastAsia="黑体" w:cs="SimHei"/>
          <w:b w:val="false"/>
          <w:bCs/>
          <w:sz w:val="28"/>
          <w:szCs w:val="28"/>
        </w:rPr>
        <w:t>）至劳动合同期满时止。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3</w:t>
      </w:r>
      <w:r>
        <w:rPr>
          <w:rFonts w:ascii="SimHei" w:hAnsi="SimHei" w:eastAsia="黑体" w:cs="SimHei"/>
          <w:b w:val="false"/>
          <w:bCs/>
          <w:sz w:val="28"/>
          <w:szCs w:val="28"/>
        </w:rPr>
        <w:t>、服务期限内因培训所获证书由甲方代为保存，当培训服务期结束后甲方将证书返还乙方。</w:t>
      </w:r>
    </w:p>
    <w:p>
      <w:pPr>
        <w:pStyle w:val="Normal"/>
        <w:spacing w:lineRule="auto" w:line="360"/>
        <w:rPr>
          <w:rFonts w:ascii="SimHei" w:hAnsi="SimHei" w:eastAsia="黑体" w:cs="SimHei"/>
          <w:b/>
          <w:b/>
          <w:bCs w:val="false"/>
          <w:sz w:val="28"/>
          <w:szCs w:val="28"/>
        </w:rPr>
      </w:pPr>
      <w:r>
        <w:rPr>
          <w:rFonts w:ascii="SimHei" w:hAnsi="SimHei" w:eastAsia="黑体" w:cs="SimHei"/>
          <w:b/>
          <w:bCs w:val="false"/>
          <w:sz w:val="28"/>
          <w:szCs w:val="28"/>
        </w:rPr>
        <w:t>第六条 违约责任：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1</w:t>
      </w:r>
      <w:r>
        <w:rPr>
          <w:rFonts w:ascii="SimHei" w:hAnsi="SimHei" w:eastAsia="黑体" w:cs="SimHei"/>
          <w:b w:val="false"/>
          <w:bCs/>
          <w:sz w:val="28"/>
          <w:szCs w:val="28"/>
        </w:rPr>
        <w:t>、乙方提前解除劳动合同时，应向甲方支付违约金；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2</w:t>
      </w:r>
      <w:r>
        <w:rPr>
          <w:rFonts w:ascii="SimHei" w:hAnsi="SimHei" w:eastAsia="黑体" w:cs="SimHei"/>
          <w:b w:val="false"/>
          <w:bCs/>
          <w:sz w:val="28"/>
          <w:szCs w:val="28"/>
        </w:rPr>
        <w:t>、有下列情形之一，甲方与乙方解除劳动合同的，乙方仍应支付违约金：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（一）乙方严重违反甲方的规章制度的；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（二）乙方严重失职，营私舞弊，给甲方造成重大损害的；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（三）乙方同时与其他用人单位建立劳动关系，对完成甲方的工作任务造成严重影响，或者经甲方提出，拒不改正的；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（四）乙方以欺诈、胁迫的手段或者乘人之危，使甲方在违背真实意思的情况下订立或者变更劳动合同的；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（五）乙方被依法追究刑事责任的；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3</w:t>
      </w:r>
      <w:r>
        <w:rPr>
          <w:rFonts w:ascii="SimHei" w:hAnsi="SimHei" w:eastAsia="黑体" w:cs="SimHei"/>
          <w:b w:val="false"/>
          <w:bCs/>
          <w:sz w:val="28"/>
          <w:szCs w:val="28"/>
        </w:rPr>
        <w:t>、违约金金额约为</w:t>
      </w:r>
      <w:r>
        <w:rPr>
          <w:rFonts w:ascii="SimHei" w:hAnsi="SimHei" w:eastAsia="黑体" w:cs="SimHei"/>
          <w:b w:val="false"/>
          <w:bCs/>
          <w:sz w:val="28"/>
          <w:szCs w:val="28"/>
        </w:rPr>
        <w:t>____</w:t>
      </w:r>
      <w:r>
        <w:rPr>
          <w:rFonts w:ascii="SimHei" w:hAnsi="SimHei" w:eastAsia="黑体" w:cs="SimHei"/>
          <w:b w:val="false"/>
          <w:bCs/>
          <w:sz w:val="28"/>
          <w:szCs w:val="28"/>
        </w:rPr>
        <w:t>元人民币，依《劳动合同法》的规定按未履行服务期与全部服务期的比例进行分摊，具体金额以实际发生的培训费用为准；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4</w:t>
      </w:r>
      <w:r>
        <w:rPr>
          <w:rFonts w:ascii="SimHei" w:hAnsi="SimHei" w:eastAsia="黑体" w:cs="SimHei"/>
          <w:b w:val="false"/>
          <w:bCs/>
          <w:sz w:val="28"/>
          <w:szCs w:val="28"/>
        </w:rPr>
        <w:t>、如发生乙方违约事宜，在付清违约金后，甲方将相关培训证书返还于乙方，并办理其它离职手续。否则甲方将依照法律程序追究乙方责任，由此产生的一切后果由乙方负责。</w:t>
      </w:r>
    </w:p>
    <w:p>
      <w:pPr>
        <w:pStyle w:val="Normal"/>
        <w:spacing w:lineRule="auto" w:line="360"/>
        <w:rPr>
          <w:rFonts w:ascii="SimHei" w:hAnsi="SimHei" w:eastAsia="黑体" w:cs="SimHei"/>
          <w:b/>
          <w:b/>
          <w:bCs w:val="false"/>
          <w:sz w:val="28"/>
          <w:szCs w:val="28"/>
        </w:rPr>
      </w:pPr>
      <w:r>
        <w:rPr>
          <w:rFonts w:ascii="SimHei" w:hAnsi="SimHei" w:eastAsia="黑体" w:cs="SimHei"/>
          <w:b/>
          <w:bCs w:val="false"/>
          <w:sz w:val="28"/>
          <w:szCs w:val="28"/>
        </w:rPr>
        <w:t>第七条 其他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1</w:t>
      </w:r>
      <w:r>
        <w:rPr>
          <w:rFonts w:ascii="SimHei" w:hAnsi="SimHei" w:eastAsia="黑体" w:cs="SimHei"/>
          <w:b w:val="false"/>
          <w:bCs/>
          <w:sz w:val="28"/>
          <w:szCs w:val="28"/>
        </w:rPr>
        <w:t>、此协议一式两份，自双方签字或盖章后生效，具同等法律效力。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2</w:t>
      </w:r>
      <w:r>
        <w:rPr>
          <w:rFonts w:ascii="SimHei" w:hAnsi="SimHei" w:eastAsia="黑体" w:cs="SimHei"/>
          <w:b w:val="false"/>
          <w:bCs/>
          <w:sz w:val="28"/>
          <w:szCs w:val="28"/>
        </w:rPr>
        <w:t>、本协议生效后，作为双方劳动合同的补充内容，劳动合同中与本协议不一致的地方，以本协议为准。必要时，经甲方、乙方协商一致后，可对本协议书或劳动合同内容进行修改或补充。</w:t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</w:r>
    </w:p>
    <w:p>
      <w:pPr>
        <w:pStyle w:val="Normal"/>
        <w:spacing w:lineRule="auto" w:line="3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</w:r>
    </w:p>
    <w:p>
      <w:pPr>
        <w:pStyle w:val="Normal"/>
        <w:spacing w:lineRule="auto" w:line="360"/>
        <w:ind w:firstLine="5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 xml:space="preserve">甲方（签章）：                     乙方（签字）： </w:t>
      </w:r>
    </w:p>
    <w:p>
      <w:pPr>
        <w:pStyle w:val="Normal"/>
        <w:spacing w:lineRule="auto" w:line="360"/>
        <w:ind w:firstLine="5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法定代表人：</w:t>
      </w:r>
    </w:p>
    <w:p>
      <w:pPr>
        <w:pStyle w:val="Normal"/>
        <w:spacing w:lineRule="auto" w:line="360"/>
        <w:ind w:firstLine="5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  <w:t>年  月  日                        年  月  日</w:t>
      </w:r>
    </w:p>
    <w:p>
      <w:pPr>
        <w:pStyle w:val="Normal"/>
        <w:spacing w:lineRule="auto" w:line="360"/>
        <w:ind w:firstLine="5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</w:r>
    </w:p>
    <w:p>
      <w:pPr>
        <w:pStyle w:val="Normal"/>
        <w:spacing w:lineRule="auto" w:line="360"/>
        <w:ind w:firstLine="5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</w:r>
    </w:p>
    <w:p>
      <w:pPr>
        <w:pStyle w:val="Normal"/>
        <w:spacing w:lineRule="auto" w:line="360"/>
        <w:ind w:firstLine="560"/>
        <w:rPr>
          <w:rFonts w:ascii="SimHei" w:hAnsi="SimHei" w:eastAsia="黑体" w:cs="SimHei"/>
          <w:b w:val="false"/>
          <w:b w:val="false"/>
          <w:bCs/>
          <w:sz w:val="28"/>
          <w:szCs w:val="28"/>
        </w:rPr>
      </w:pPr>
      <w:r>
        <w:rPr>
          <w:rFonts w:ascii="SimHei" w:hAnsi="SimHei" w:eastAsia="黑体" w:cs="SimHei"/>
          <w:b w:val="false"/>
          <w:bCs/>
          <w:sz w:val="28"/>
          <w:szCs w:val="28"/>
        </w:rPr>
      </w:r>
    </w:p>
    <w:sectPr>
      <w:footerReference w:type="default" r:id="rId2"/>
      <w:type w:val="nextPage"/>
      <w:pgSz w:w="11906" w:h="16838"/>
      <w:pgMar w:left="1800" w:right="1800" w:header="0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宋体">
    <w:altName w:val="汉仪书宋二KW"/>
    <w:charset w:val="00" w:characterSet="windows-125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end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2"/>
      <w:lang w:val="en-US" w:eastAsia="zh-CN" w:bidi="ar-SA"/>
    </w:rPr>
  </w:style>
  <w:style w:type="character" w:styleId="Style14">
    <w:name w:val="默认段落字体"/>
    <w:qFormat/>
    <w:rPr/>
  </w:style>
  <w:style w:type="character" w:styleId="Char">
    <w:name w:val="批注文字 Char"/>
    <w:basedOn w:val="Style14"/>
    <w:qFormat/>
    <w:rPr/>
  </w:style>
  <w:style w:type="character" w:styleId="Char1">
    <w:name w:val="批注框文本 Char"/>
    <w:basedOn w:val="Style14"/>
    <w:qFormat/>
    <w:rPr>
      <w:sz w:val="18"/>
      <w:szCs w:val="18"/>
    </w:rPr>
  </w:style>
  <w:style w:type="character" w:styleId="Char2">
    <w:name w:val="页脚 Char"/>
    <w:basedOn w:val="Style14"/>
    <w:qFormat/>
    <w:rPr>
      <w:sz w:val="18"/>
      <w:szCs w:val="18"/>
    </w:rPr>
  </w:style>
  <w:style w:type="character" w:styleId="Char3">
    <w:name w:val="页眉 Char"/>
    <w:basedOn w:val="Style14"/>
    <w:qFormat/>
    <w:rPr>
      <w:sz w:val="18"/>
      <w:szCs w:val="18"/>
    </w:rPr>
  </w:style>
  <w:style w:type="character" w:styleId="Char4">
    <w:name w:val="批注主题 Char"/>
    <w:basedOn w:val="Char"/>
    <w:qFormat/>
    <w:rPr>
      <w:b/>
      <w:bCs/>
    </w:rPr>
  </w:style>
  <w:style w:type="character" w:styleId="StrongEmphasis">
    <w:name w:val="Strong Emphasis"/>
    <w:basedOn w:val="Style14"/>
    <w:qFormat/>
    <w:rPr>
      <w:b/>
      <w:bCs/>
    </w:rPr>
  </w:style>
  <w:style w:type="character" w:styleId="InternetLink">
    <w:name w:val="Hyperlink"/>
    <w:rPr>
      <w:color w:val="0000FF"/>
      <w:u w:val="single"/>
    </w:rPr>
  </w:style>
  <w:style w:type="character" w:styleId="Style15">
    <w:name w:val="批注引用"/>
    <w:basedOn w:val="Style14"/>
    <w:qFormat/>
    <w:rPr>
      <w:sz w:val="21"/>
      <w:szCs w:val="21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Style16">
    <w:name w:val="批注文字"/>
    <w:basedOn w:val="Normal"/>
    <w:qFormat/>
    <w:pPr>
      <w:jc w:val="start"/>
    </w:pPr>
    <w:rPr/>
  </w:style>
  <w:style w:type="paragraph" w:styleId="Style17">
    <w:name w:val="批注框文本"/>
    <w:basedOn w:val="Normal"/>
    <w:qFormat/>
    <w:pPr/>
    <w:rPr>
      <w:sz w:val="18"/>
      <w:szCs w:val="18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8">
    <w:name w:val="批注主题"/>
    <w:basedOn w:val="Style16"/>
    <w:next w:val="Style16"/>
    <w:qFormat/>
    <w:pPr/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2018-07-24T08:00:00Z</dcterms:created>
  <dc:creator>Sky123.Org</dc:creator>
  <dc:description/>
  <dc:language>en-US</dc:language>
  <cp:lastModifiedBy>稿定办公</cp:lastModifiedBy>
  <dcterms:modified xsi:type="dcterms:W3CDTF">2023-03-06T22:49:20Z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104EF51DA1D1F40C0910F663912B5021</vt:lpwstr>
  </property>
  <property fmtid="{D5CDD505-2E9C-101B-9397-08002B2CF9AE}" pid="3" name="KSOProductBuildVer">
    <vt:lpwstr>2052-5.2.1.7798</vt:lpwstr>
  </property>
</Properties>
</file>