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Heading2"/>
        <w:spacing w:before="260" w:after="260"/>
        <w:jc w:val="center"/>
        <w:rPr/>
      </w:pPr>
      <w:r>
        <w:rPr/>
        <w:t>物资设备部部门职责</w:t>
      </w:r>
    </w:p>
    <w:tbl>
      <w:tblPr>
        <w:tblW w:w="9684" w:type="dxa"/>
        <w:jc w:val="center"/>
        <w:tblInd w:w="0" w:type="dxa"/>
        <w:tblLayout w:type="fixed"/>
        <w:tblCellMar>
          <w:top w:w="0" w:type="dxa"/>
          <w:start w:w="28" w:type="dxa"/>
          <w:bottom w:w="0" w:type="dxa"/>
          <w:end w:w="28" w:type="dxa"/>
        </w:tblCellMar>
      </w:tblPr>
      <w:tblGrid>
        <w:gridCol w:w="1682"/>
        <w:gridCol w:w="3758"/>
        <w:gridCol w:w="1207"/>
        <w:gridCol w:w="3037"/>
      </w:tblGrid>
      <w:tr>
        <w:trPr>
          <w:trHeight w:val="23" w:hRule="atLeast"/>
          <w:cantSplit w:val="true"/>
        </w:trPr>
        <w:tc>
          <w:tcPr>
            <w:tcW w:w="1682" w:type="dxa"/>
            <w:tcBorders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SimHei" w:hAnsi="SimHei" w:eastAsia="黑体" w:cs="SimHei"/>
              </w:rPr>
            </w:pPr>
            <w:r>
              <w:rPr>
                <w:rFonts w:ascii="SimHei" w:hAnsi="SimHei" w:eastAsia="黑体" w:cs="SimHei"/>
                <w:b/>
                <w:bCs/>
              </w:rPr>
              <w:t>公司行业</w:t>
            </w:r>
          </w:p>
        </w:tc>
        <w:tc>
          <w:tcPr>
            <w:tcW w:w="3758" w:type="dxa"/>
            <w:tcBorders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rFonts w:ascii="SimHei" w:hAnsi="SimHei" w:eastAsia="黑体" w:cs="SimHei"/>
                <w:color w:val="808080"/>
              </w:rPr>
            </w:pPr>
            <w:r>
              <w:rPr>
                <w:rFonts w:ascii="SimHei" w:hAnsi="SimHei" w:eastAsia="黑体" w:cs="SimHei"/>
                <w:color w:val="808080"/>
              </w:rPr>
              <w:t>建筑行业</w:t>
            </w:r>
          </w:p>
        </w:tc>
        <w:tc>
          <w:tcPr>
            <w:tcW w:w="1207" w:type="dxa"/>
            <w:tcBorders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SimHei" w:hAnsi="SimHei" w:eastAsia="黑体" w:cs="SimHei"/>
                <w:b/>
                <w:b/>
                <w:bCs/>
              </w:rPr>
            </w:pPr>
            <w:r>
              <w:rPr>
                <w:rFonts w:ascii="SimHei" w:hAnsi="SimHei" w:eastAsia="黑体" w:cs="SimHei"/>
                <w:b/>
                <w:bCs/>
              </w:rPr>
              <w:t>公司规模</w:t>
            </w:r>
          </w:p>
        </w:tc>
        <w:tc>
          <w:tcPr>
            <w:tcW w:w="3037" w:type="dxa"/>
            <w:tcBorders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ind w:firstLine="315"/>
              <w:jc w:val="start"/>
              <w:rPr>
                <w:rFonts w:ascii="SimHei" w:hAnsi="SimHei" w:eastAsia="黑体" w:cs="SimHei"/>
                <w:b/>
                <w:b/>
              </w:rPr>
            </w:pPr>
            <w:r>
              <w:rPr>
                <w:rFonts w:ascii="SimHei" w:hAnsi="SimHei" w:eastAsia="黑体" w:cs="SimHei"/>
                <w:color w:val="808080"/>
              </w:rPr>
              <w:t>2000</w:t>
            </w:r>
            <w:r>
              <w:rPr>
                <w:rFonts w:ascii="SimHei" w:hAnsi="SimHei" w:eastAsia="黑体" w:cs="SimHei"/>
                <w:color w:val="808080"/>
              </w:rPr>
              <w:t>人</w:t>
            </w:r>
          </w:p>
        </w:tc>
      </w:tr>
      <w:tr>
        <w:trPr>
          <w:trHeight w:val="23" w:hRule="atLeast"/>
          <w:cantSplit w:val="true"/>
        </w:trPr>
        <w:tc>
          <w:tcPr>
            <w:tcW w:w="1682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SimHei" w:hAnsi="SimHei" w:eastAsia="黑体" w:cs="SimHei"/>
                <w:b/>
                <w:b/>
                <w:bCs/>
              </w:rPr>
            </w:pPr>
            <w:r>
              <w:rPr>
                <w:rFonts w:ascii="SimHei" w:hAnsi="SimHei" w:eastAsia="黑体" w:cs="SimHei"/>
                <w:b/>
                <w:bCs/>
              </w:rPr>
              <w:t>公司地区</w:t>
            </w:r>
          </w:p>
        </w:tc>
        <w:tc>
          <w:tcPr>
            <w:tcW w:w="3758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ind w:start="2" w:hanging="23"/>
              <w:rPr>
                <w:rFonts w:ascii="SimHei" w:hAnsi="SimHei" w:eastAsia="黑体" w:cs="SimHei"/>
              </w:rPr>
            </w:pPr>
            <w:r>
              <w:rPr>
                <w:rFonts w:ascii="SimHei" w:hAnsi="SimHei" w:eastAsia="黑体" w:cs="SimHei"/>
                <w:color w:val="808080"/>
              </w:rPr>
              <w:t>广州</w:t>
            </w:r>
          </w:p>
        </w:tc>
        <w:tc>
          <w:tcPr>
            <w:tcW w:w="1207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SimHei" w:hAnsi="SimHei" w:eastAsia="黑体" w:cs="SimHei"/>
              </w:rPr>
            </w:pPr>
            <w:r>
              <w:rPr>
                <w:rFonts w:ascii="SimHei" w:hAnsi="SimHei" w:eastAsia="黑体" w:cs="SimHei"/>
              </w:rPr>
              <w:t>部门人数</w:t>
            </w:r>
          </w:p>
        </w:tc>
        <w:tc>
          <w:tcPr>
            <w:tcW w:w="3037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ind w:firstLine="315"/>
              <w:jc w:val="start"/>
              <w:rPr>
                <w:rFonts w:ascii="SimHei" w:hAnsi="SimHei" w:eastAsia="黑体" w:cs="SimHei"/>
              </w:rPr>
            </w:pPr>
            <w:r>
              <w:rPr>
                <w:rFonts w:ascii="SimHei" w:hAnsi="SimHei" w:eastAsia="黑体" w:cs="SimHei"/>
                <w:color w:val="808080"/>
              </w:rPr>
              <w:t>100</w:t>
            </w:r>
          </w:p>
        </w:tc>
      </w:tr>
    </w:tbl>
    <w:p>
      <w:pPr>
        <w:pStyle w:val="Normal"/>
        <w:rPr/>
      </w:pPr>
      <w:r>
        <w:rPr/>
      </w:r>
    </w:p>
    <w:tbl>
      <w:tblPr>
        <w:tblW w:w="9684" w:type="dxa"/>
        <w:jc w:val="center"/>
        <w:tblInd w:w="0" w:type="dxa"/>
        <w:tblLayout w:type="fixed"/>
        <w:tblCellMar>
          <w:top w:w="0" w:type="dxa"/>
          <w:start w:w="28" w:type="dxa"/>
          <w:bottom w:w="0" w:type="dxa"/>
          <w:end w:w="28" w:type="dxa"/>
        </w:tblCellMar>
      </w:tblPr>
      <w:tblGrid>
        <w:gridCol w:w="1650"/>
        <w:gridCol w:w="3790"/>
        <w:gridCol w:w="1207"/>
        <w:gridCol w:w="3037"/>
      </w:tblGrid>
      <w:tr>
        <w:trPr>
          <w:trHeight w:val="23" w:hRule="atLeast"/>
          <w:cantSplit w:val="true"/>
        </w:trPr>
        <w:tc>
          <w:tcPr>
            <w:tcW w:w="1650" w:type="dxa"/>
            <w:tcBorders>
              <w:top w:val="single" w:sz="12" w:space="0" w:color="000000"/>
              <w:start w:val="single" w:sz="12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SimHei" w:hAnsi="SimHei" w:eastAsia="黑体" w:cs="SimHei"/>
                <w:b/>
                <w:b/>
                <w:bCs/>
              </w:rPr>
            </w:pPr>
            <w:r>
              <w:rPr>
                <w:rFonts w:ascii="SimHei" w:hAnsi="SimHei" w:eastAsia="黑体" w:cs="SimHei"/>
                <w:b/>
                <w:bCs/>
              </w:rPr>
              <w:t>部门名称</w:t>
            </w:r>
          </w:p>
        </w:tc>
        <w:tc>
          <w:tcPr>
            <w:tcW w:w="3790" w:type="dxa"/>
            <w:tcBorders>
              <w:top w:val="single" w:sz="12" w:space="0" w:color="000000"/>
              <w:start w:val="single" w:sz="4" w:space="0" w:color="000000"/>
              <w:bottom w:val="single" w:sz="4" w:space="0" w:color="000000"/>
              <w:end w:val="single" w:sz="8" w:space="0" w:color="000000"/>
            </w:tcBorders>
            <w:vAlign w:val="center"/>
          </w:tcPr>
          <w:p>
            <w:pPr>
              <w:pStyle w:val="Normal"/>
              <w:rPr>
                <w:rFonts w:ascii="SimHei" w:hAnsi="SimHei" w:eastAsia="黑体" w:cs="SimHei"/>
                <w:sz w:val="24"/>
              </w:rPr>
            </w:pPr>
            <w:r>
              <w:rPr>
                <w:rFonts w:ascii="SimHei" w:hAnsi="SimHei" w:eastAsia="黑体" w:cs="SimHei"/>
                <w:sz w:val="24"/>
              </w:rPr>
              <w:t>物资设备部</w:t>
            </w:r>
          </w:p>
        </w:tc>
        <w:tc>
          <w:tcPr>
            <w:tcW w:w="1207" w:type="dxa"/>
            <w:tcBorders>
              <w:top w:val="single" w:sz="12" w:space="0" w:color="000000"/>
              <w:start w:val="single" w:sz="8" w:space="0" w:color="000000"/>
              <w:bottom w:val="single" w:sz="4" w:space="0" w:color="000000"/>
              <w:end w:val="single" w:sz="8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SimHei" w:hAnsi="SimHei" w:eastAsia="黑体" w:cs="SimHei"/>
                <w:b/>
                <w:b/>
                <w:bCs/>
              </w:rPr>
            </w:pPr>
            <w:r>
              <w:rPr>
                <w:rFonts w:ascii="SimHei" w:hAnsi="SimHei" w:eastAsia="黑体" w:cs="SimHei"/>
                <w:b/>
                <w:bCs/>
                <w:szCs w:val="21"/>
              </w:rPr>
              <w:t>部门属性</w:t>
            </w:r>
          </w:p>
        </w:tc>
        <w:tc>
          <w:tcPr>
            <w:tcW w:w="3037" w:type="dxa"/>
            <w:tcBorders>
              <w:top w:val="single" w:sz="12" w:space="0" w:color="000000"/>
              <w:start w:val="single" w:sz="8" w:space="0" w:color="000000"/>
              <w:bottom w:val="single" w:sz="4" w:space="0" w:color="000000"/>
              <w:end w:val="single" w:sz="12" w:space="0" w:color="000000"/>
            </w:tcBorders>
            <w:vAlign w:val="center"/>
          </w:tcPr>
          <w:p>
            <w:pPr>
              <w:pStyle w:val="Header"/>
              <w:pBdr>
                <w:bottom w:val="nil"/>
              </w:pBdr>
              <w:tabs>
                <w:tab w:val="clear" w:pos="4153"/>
                <w:tab w:val="clear" w:pos="8306"/>
              </w:tabs>
              <w:rPr>
                <w:rFonts w:ascii="SimHei" w:hAnsi="SimHei" w:eastAsia="黑体" w:cs="SimHei"/>
                <w:b/>
                <w:b/>
                <w:sz w:val="21"/>
                <w:szCs w:val="24"/>
              </w:rPr>
            </w:pPr>
            <w:r>
              <w:rPr>
                <w:rFonts w:ascii="SimHei" w:hAnsi="SimHei" w:eastAsia="黑体" w:cs="SimHei"/>
                <w:b/>
                <w:sz w:val="21"/>
                <w:szCs w:val="24"/>
              </w:rPr>
              <w:t xml:space="preserve"> </w:t>
            </w:r>
          </w:p>
        </w:tc>
      </w:tr>
      <w:tr>
        <w:trPr>
          <w:trHeight w:val="580" w:hRule="atLeast"/>
          <w:cantSplit w:val="true"/>
        </w:trPr>
        <w:tc>
          <w:tcPr>
            <w:tcW w:w="9684" w:type="dxa"/>
            <w:gridSpan w:val="4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rFonts w:ascii="SimHei" w:hAnsi="SimHei" w:eastAsia="黑体" w:cs="SimHei"/>
                <w:b/>
                <w:b/>
              </w:rPr>
            </w:pPr>
            <w:r>
              <w:rPr>
                <w:rFonts w:ascii="SimHei" w:hAnsi="SimHei" w:eastAsia="黑体" w:cs="SimHei"/>
                <w:b/>
              </w:rPr>
              <w:t>部门本职</w:t>
            </w:r>
          </w:p>
        </w:tc>
      </w:tr>
      <w:tr>
        <w:trPr>
          <w:trHeight w:val="896" w:hRule="atLeast"/>
          <w:cantSplit w:val="true"/>
        </w:trPr>
        <w:tc>
          <w:tcPr>
            <w:tcW w:w="9684" w:type="dxa"/>
            <w:gridSpan w:val="4"/>
            <w:tcBorders>
              <w:top w:val="single" w:sz="12" w:space="0" w:color="000000"/>
              <w:start w:val="single" w:sz="12" w:space="0" w:color="000000"/>
              <w:bottom w:val="single" w:sz="4" w:space="0" w:color="000000"/>
              <w:end w:val="single" w:sz="12" w:space="0" w:color="000000"/>
            </w:tcBorders>
            <w:vAlign w:val="center"/>
          </w:tcPr>
          <w:p>
            <w:pPr>
              <w:pStyle w:val="Default"/>
              <w:jc w:val="both"/>
              <w:rPr>
                <w:rFonts w:ascii="SimHei" w:hAnsi="SimHei" w:eastAsia="黑体" w:cs="SimHei"/>
                <w:sz w:val="28"/>
                <w:szCs w:val="28"/>
              </w:rPr>
            </w:pPr>
            <w:r>
              <w:rPr>
                <w:rFonts w:ascii="SimHei" w:hAnsi="SimHei" w:eastAsia="黑体" w:cs="SimHei"/>
                <w:sz w:val="28"/>
                <w:szCs w:val="28"/>
              </w:rPr>
              <w:t>建立公司物资、设备管理体系</w:t>
            </w:r>
          </w:p>
        </w:tc>
      </w:tr>
      <w:tr>
        <w:trPr>
          <w:trHeight w:val="548" w:hRule="atLeast"/>
          <w:cantSplit w:val="true"/>
        </w:trPr>
        <w:tc>
          <w:tcPr>
            <w:tcW w:w="9684" w:type="dxa"/>
            <w:gridSpan w:val="4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rFonts w:ascii="SimHei" w:hAnsi="SimHei" w:eastAsia="黑体" w:cs="SimHei"/>
                <w:b/>
                <w:b/>
              </w:rPr>
            </w:pPr>
            <w:r>
              <w:rPr>
                <w:rFonts w:ascii="SimHei" w:hAnsi="SimHei" w:eastAsia="黑体" w:cs="SimHei"/>
                <w:b/>
                <w:bCs/>
                <w:lang w:val="en-US" w:eastAsia="en-US"/>
              </w:rPr>
              <w:t>主要职能</w:t>
            </w:r>
          </w:p>
        </w:tc>
      </w:tr>
      <w:tr>
        <w:trPr>
          <w:trHeight w:val="905" w:hRule="atLeast"/>
          <w:cantSplit w:val="true"/>
        </w:trPr>
        <w:tc>
          <w:tcPr>
            <w:tcW w:w="9684" w:type="dxa"/>
            <w:gridSpan w:val="4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Default"/>
              <w:rPr>
                <w:rFonts w:ascii="SimHei" w:hAnsi="SimHei" w:eastAsia="黑体" w:cs="SimHei"/>
                <w:sz w:val="28"/>
                <w:szCs w:val="28"/>
              </w:rPr>
            </w:pPr>
            <w:r>
              <w:rPr>
                <w:rFonts w:ascii="SimHei" w:hAnsi="SimHei" w:eastAsia="黑体" w:cs="SimHei"/>
                <w:sz w:val="28"/>
                <w:szCs w:val="28"/>
              </w:rPr>
              <w:t>负责公司材料、设备的采购，自有设备的租赁，材料、设备的调拨，资料收集、整理并及时填报各种统计报表工作；</w:t>
            </w:r>
          </w:p>
          <w:p>
            <w:pPr>
              <w:pStyle w:val="Default"/>
              <w:rPr>
                <w:rFonts w:ascii="SimHei" w:hAnsi="SimHei" w:eastAsia="黑体" w:cs="SimHei"/>
                <w:sz w:val="28"/>
                <w:szCs w:val="28"/>
              </w:rPr>
            </w:pPr>
            <w:r>
              <w:rPr>
                <w:rFonts w:ascii="SimHei" w:hAnsi="SimHei" w:eastAsia="黑体" w:cs="SimHei"/>
                <w:sz w:val="28"/>
                <w:szCs w:val="28"/>
              </w:rPr>
              <w:t>负责组织对工程材料、设备供方的考察、评估，定期编制《合格材料供方名录》及《合格设备供方名录》；</w:t>
            </w:r>
          </w:p>
          <w:p>
            <w:pPr>
              <w:pStyle w:val="Default"/>
              <w:rPr>
                <w:rFonts w:ascii="SimHei" w:hAnsi="SimHei" w:eastAsia="黑体" w:cs="SimHei"/>
                <w:sz w:val="28"/>
                <w:szCs w:val="28"/>
              </w:rPr>
            </w:pPr>
            <w:r>
              <w:rPr>
                <w:rFonts w:ascii="SimHei" w:hAnsi="SimHei" w:eastAsia="黑体" w:cs="SimHei"/>
                <w:sz w:val="28"/>
                <w:szCs w:val="28"/>
              </w:rPr>
              <w:t>负责组织对工程材料、设备供方的考察、评估，定期编制《合格材料供方名录》及《合格设备供方名录》；</w:t>
            </w:r>
          </w:p>
          <w:p>
            <w:pPr>
              <w:pStyle w:val="Default"/>
              <w:rPr>
                <w:rFonts w:ascii="SimHei" w:hAnsi="SimHei" w:eastAsia="黑体" w:cs="SimHei"/>
                <w:sz w:val="28"/>
                <w:szCs w:val="28"/>
              </w:rPr>
            </w:pPr>
            <w:r>
              <w:rPr>
                <w:rFonts w:ascii="SimHei" w:hAnsi="SimHei" w:eastAsia="黑体" w:cs="SimHei"/>
                <w:sz w:val="28"/>
                <w:szCs w:val="28"/>
              </w:rPr>
              <w:t>负责公司材料、设备的招标和定标工作；</w:t>
            </w:r>
          </w:p>
          <w:p>
            <w:pPr>
              <w:pStyle w:val="Default"/>
              <w:rPr>
                <w:rFonts w:ascii="SimHei" w:hAnsi="SimHei" w:eastAsia="黑体" w:cs="SimHei"/>
                <w:sz w:val="28"/>
                <w:szCs w:val="28"/>
              </w:rPr>
            </w:pPr>
            <w:r>
              <w:rPr>
                <w:rFonts w:ascii="SimHei" w:hAnsi="SimHei" w:eastAsia="黑体" w:cs="SimHei"/>
                <w:sz w:val="28"/>
                <w:szCs w:val="28"/>
              </w:rPr>
              <w:t>负责公司材料、设备合同的拟定、合同会签及合同签订工作。</w:t>
            </w:r>
          </w:p>
        </w:tc>
      </w:tr>
      <w:tr>
        <w:trPr>
          <w:trHeight w:val="585" w:hRule="atLeast"/>
          <w:cantSplit w:val="true"/>
        </w:trPr>
        <w:tc>
          <w:tcPr>
            <w:tcW w:w="9684" w:type="dxa"/>
            <w:gridSpan w:val="4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rFonts w:ascii="SimHei" w:hAnsi="SimHei" w:eastAsia="黑体" w:cs="SimHei"/>
                <w:b/>
                <w:b/>
              </w:rPr>
            </w:pPr>
            <w:r>
              <w:rPr>
                <w:rFonts w:ascii="SimHei" w:hAnsi="SimHei" w:eastAsia="黑体" w:cs="SimHei"/>
                <w:b/>
                <w:bCs/>
                <w:lang w:val="en-US" w:eastAsia="en-US"/>
              </w:rPr>
              <w:t>管辖范围</w:t>
            </w:r>
          </w:p>
        </w:tc>
      </w:tr>
      <w:tr>
        <w:trPr>
          <w:trHeight w:val="870" w:hRule="atLeast"/>
          <w:cantSplit w:val="true"/>
        </w:trPr>
        <w:tc>
          <w:tcPr>
            <w:tcW w:w="9684" w:type="dxa"/>
            <w:gridSpan w:val="4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tabs>
                <w:tab w:val="clear" w:pos="420"/>
                <w:tab w:val="left" w:pos="630" w:leader="none"/>
              </w:tabs>
              <w:snapToGrid w:val="false"/>
              <w:spacing w:lineRule="exact" w:line="260"/>
              <w:jc w:val="start"/>
              <w:rPr>
                <w:rFonts w:ascii="SimHei" w:hAnsi="SimHei" w:eastAsia="黑体" w:cs="SimHei"/>
                <w:szCs w:val="21"/>
                <w:lang w:val="en-US" w:eastAsia="en-US"/>
              </w:rPr>
            </w:pPr>
            <w:r>
              <w:rPr>
                <w:rFonts w:ascii="SimHei" w:hAnsi="SimHei" w:eastAsia="黑体" w:cs="SimHei"/>
                <w:szCs w:val="21"/>
                <w:lang w:val="en-US" w:eastAsia="en-US"/>
              </w:rPr>
              <w:t>公司物资设备线条</w:t>
            </w:r>
          </w:p>
        </w:tc>
      </w:tr>
    </w:tbl>
    <w:p>
      <w:pPr>
        <w:pStyle w:val="Normal"/>
        <w:ind w:start="-707" w:hanging="1"/>
        <w:rPr>
          <w:rFonts w:ascii="SimHei" w:hAnsi="SimHei" w:eastAsia="黑体" w:cs="SimHei"/>
          <w:b/>
          <w:b/>
          <w:bCs/>
        </w:rPr>
      </w:pPr>
      <w:r>
        <w:rPr>
          <w:rFonts w:ascii="SimHei" w:hAnsi="SimHei" w:eastAsia="黑体" w:cs="SimHei"/>
          <w:b/>
          <w:bCs/>
        </w:rPr>
      </w:r>
    </w:p>
    <w:p>
      <w:pPr>
        <w:pStyle w:val="Normal"/>
        <w:ind w:start="-707" w:hanging="1"/>
        <w:rPr>
          <w:rFonts w:ascii="SimHei" w:hAnsi="SimHei" w:eastAsia="黑体" w:cs="SimHei"/>
          <w:b/>
          <w:b/>
          <w:bCs/>
        </w:rPr>
      </w:pPr>
      <w:r>
        <w:rPr>
          <w:rFonts w:ascii="SimHei" w:hAnsi="SimHei" w:eastAsia="黑体" w:cs="SimHei"/>
          <w:b/>
          <w:bCs/>
        </w:rPr>
      </w:r>
    </w:p>
    <w:p>
      <w:pPr>
        <w:pStyle w:val="Normal"/>
        <w:ind w:start="-707" w:hanging="1"/>
        <w:rPr>
          <w:rFonts w:ascii="SimHei" w:hAnsi="SimHei" w:eastAsia="黑体" w:cs="SimHei"/>
          <w:b/>
          <w:b/>
          <w:bCs/>
          <w:color w:val="FF0000"/>
        </w:rPr>
      </w:pPr>
      <w:r>
        <w:rPr>
          <w:rFonts w:ascii="SimHei" w:hAnsi="SimHei" w:eastAsia="黑体" w:cs="SimHei"/>
          <w:b/>
          <w:bCs/>
          <w:color w:val="FF0000"/>
        </w:rPr>
      </w:r>
    </w:p>
    <w:sectPr>
      <w:type w:val="nextPage"/>
      <w:pgSz w:w="11906" w:h="16838"/>
      <w:pgMar w:left="1800" w:right="1800" w:header="0" w:top="1440" w:footer="0" w:bottom="1440" w:gutter="0"/>
      <w:pgNumType w:fmt="decimal"/>
      <w:formProt w:val="false"/>
      <w:textDirection w:val="lrTb"/>
      <w:docGrid w:type="lines" w:linePitch="312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Wingdings">
    <w:charset w:val="02"/>
    <w:family w:val="auto"/>
    <w:pitch w:val="variable"/>
  </w:font>
  <w:font w:name="宋体">
    <w:altName w:val="SimSun"/>
    <w:charset w:val="86"/>
    <w:family w:val="auto"/>
    <w:pitch w:val="variable"/>
  </w:font>
  <w:font w:name="Liberation Sans">
    <w:altName w:val="Arial"/>
    <w:charset w:val="01" w:characterSet="utf-8"/>
    <w:family w:val="swiss"/>
    <w:pitch w:val="variable"/>
  </w:font>
  <w:font w:name="仿宋_GB2312">
    <w:altName w:val="·..."/>
    <w:charset w:val="86"/>
    <w:family w:val="modern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1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2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3">
      <w:start w:val="1"/>
      <w:pStyle w:val="Heading4"/>
      <w:numFmt w:val="none"/>
      <w:suff w:val="nothing"/>
      <w:lvlText w:val=""/>
      <w:lvlJc w:val="start"/>
      <w:pPr>
        <w:tabs>
          <w:tab w:val="num" w:pos="0"/>
        </w:tabs>
        <w:ind w:start="0" w:hanging="0"/>
      </w:pPr>
      <w:rPr/>
    </w:lvl>
    <w:lvl w:ilvl="4">
      <w:start w:val="1"/>
      <w:pStyle w:val="Heading5"/>
      <w:numFmt w:val="none"/>
      <w:suff w:val="nothing"/>
      <w:lvlText w:val=""/>
      <w:lvlJc w:val="start"/>
      <w:pPr>
        <w:tabs>
          <w:tab w:val="num" w:pos="0"/>
        </w:tabs>
        <w:ind w:start="0" w:hanging="0"/>
      </w:pPr>
      <w:rPr/>
    </w:lvl>
    <w:lvl w:ilvl="5">
      <w:start w:val="1"/>
      <w:pStyle w:val="Heading6"/>
      <w:numFmt w:val="none"/>
      <w:suff w:val="nothing"/>
      <w:lvlText w:val=""/>
      <w:lvlJc w:val="start"/>
      <w:pPr>
        <w:tabs>
          <w:tab w:val="num" w:pos="0"/>
        </w:tabs>
        <w:ind w:start="0" w:hanging="0"/>
      </w:pPr>
      <w:rPr/>
    </w:lvl>
    <w:lvl w:ilvl="6">
      <w:start w:val="1"/>
      <w:pStyle w:val="Heading7"/>
      <w:numFmt w:val="none"/>
      <w:suff w:val="nothing"/>
      <w:lvlText w:val=""/>
      <w:lvlJc w:val="start"/>
      <w:pPr>
        <w:tabs>
          <w:tab w:val="num" w:pos="0"/>
        </w:tabs>
        <w:ind w:start="0" w:hanging="0"/>
      </w:pPr>
      <w:rPr/>
    </w:lvl>
    <w:lvl w:ilvl="7">
      <w:start w:val="1"/>
      <w:pStyle w:val="Heading8"/>
      <w:numFmt w:val="none"/>
      <w:suff w:val="nothing"/>
      <w:lvlText w:val=""/>
      <w:lvlJc w:val="start"/>
      <w:pPr>
        <w:tabs>
          <w:tab w:val="num" w:pos="0"/>
        </w:tabs>
        <w:ind w:start="0" w:hanging="0"/>
      </w:pPr>
      <w:rPr/>
    </w:lvl>
    <w:lvl w:ilvl="8">
      <w:start w:val="1"/>
      <w:pStyle w:val="Heading9"/>
      <w:numFmt w:val="none"/>
      <w:suff w:val="nothing"/>
      <w:lvlText w:val=""/>
      <w:lvlJc w:val="start"/>
      <w:pPr>
        <w:tabs>
          <w:tab w:val="num" w:pos="0"/>
        </w:tabs>
        <w:ind w:start="0" w:hanging="0"/>
      </w:pPr>
      <w:rPr/>
    </w:lvl>
  </w:abstractNum>
  <w:num w:numId="1">
    <w:abstractNumId w:val="1"/>
  </w:num>
</w:numbering>
</file>

<file path=word/settings.xml><?xml version="1.0" encoding="utf-8"?>
<w:settings xmlns:w="http://schemas.openxmlformats.org/wordprocessingml/2006/main">
  <w:zoom w:percent="100"/>
  <w:defaultTabStop w:val="420"/>
  <w:autoHyphenation w:val="true"/>
  <w:compat>
    <w:noLeading/>
    <w:doNotExpandShiftReturn/>
    <w:compatSetting w:name="compatibilityMode" w:uri="http://schemas.microsoft.com/office/word" w:val="14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SimHei" w:hAnsi="SimHei" w:eastAsia="黑体" w:cs="SimHei"/>
        <w:sz w:val="24"/>
        <w:szCs w:val="24"/>
        <w:lang w:val="en-US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 w:val="false"/>
      <w:bidi w:val="0"/>
      <w:jc w:val="both"/>
    </w:pPr>
    <w:rPr>
      <w:rFonts w:ascii="SimHei" w:hAnsi="SimHei" w:eastAsia="黑体" w:cs="SimHei"/>
      <w:color w:val="auto"/>
      <w:kern w:val="2"/>
      <w:sz w:val="21"/>
      <w:szCs w:val="24"/>
      <w:lang w:val="en-US" w:eastAsia="zh-CN" w:bidi="ar-SA"/>
    </w:rPr>
  </w:style>
  <w:style w:type="paragraph" w:styleId="Heading2">
    <w:name w:val="Heading 2"/>
    <w:basedOn w:val="Normal"/>
    <w:next w:val="Normal"/>
    <w:qFormat/>
    <w:pPr>
      <w:keepNext w:val="true"/>
      <w:keepLines/>
      <w:spacing w:lineRule="auto" w:line="412" w:before="260" w:after="260"/>
      <w:outlineLvl w:val="1"/>
    </w:pPr>
    <w:rPr>
      <w:rFonts w:ascii="SimHei" w:hAnsi="SimHei" w:eastAsia="黑体" w:cs="SimHei"/>
      <w:b/>
      <w:bCs/>
      <w:sz w:val="32"/>
      <w:szCs w:val="32"/>
    </w:rPr>
  </w:style>
  <w:style w:type="paragraph" w:styleId="Heading3">
    <w:name w:val="Heading 3"/>
    <w:basedOn w:val="Normal"/>
    <w:next w:val="Normal"/>
    <w:qFormat/>
    <w:pPr>
      <w:keepNext w:val="true"/>
      <w:keepLines/>
      <w:spacing w:before="120" w:after="120"/>
      <w:jc w:val="center"/>
      <w:outlineLvl w:val="2"/>
    </w:pPr>
    <w:rPr>
      <w:bCs/>
      <w:sz w:val="28"/>
      <w:szCs w:val="32"/>
    </w:rPr>
  </w:style>
  <w:style w:type="paragraph" w:styleId="Heading4">
    <w:name w:val="Heading 4"/>
    <w:basedOn w:val="Normal"/>
    <w:next w:val="Normal"/>
    <w:qFormat/>
    <w:pPr>
      <w:keepNext w:val="true"/>
      <w:keepLines/>
      <w:numPr>
        <w:ilvl w:val="3"/>
        <w:numId w:val="1"/>
      </w:numPr>
      <w:spacing w:lineRule="auto" w:line="374" w:before="280" w:after="290"/>
      <w:outlineLvl w:val="3"/>
    </w:pPr>
    <w:rPr>
      <w:rFonts w:ascii="SimHei" w:hAnsi="SimHei" w:eastAsia="黑体" w:cs="SimHei"/>
      <w:b/>
      <w:bCs/>
      <w:sz w:val="28"/>
      <w:szCs w:val="28"/>
    </w:rPr>
  </w:style>
  <w:style w:type="paragraph" w:styleId="Heading5">
    <w:name w:val="Heading 5"/>
    <w:basedOn w:val="Normal"/>
    <w:next w:val="Normal"/>
    <w:qFormat/>
    <w:pPr>
      <w:keepNext w:val="true"/>
      <w:keepLines/>
      <w:numPr>
        <w:ilvl w:val="4"/>
        <w:numId w:val="1"/>
      </w:numPr>
      <w:spacing w:lineRule="auto" w:line="374" w:before="280" w:after="290"/>
      <w:outlineLvl w:val="4"/>
    </w:pPr>
    <w:rPr>
      <w:b/>
      <w:bCs/>
      <w:sz w:val="28"/>
      <w:szCs w:val="28"/>
    </w:rPr>
  </w:style>
  <w:style w:type="paragraph" w:styleId="Heading6">
    <w:name w:val="Heading 6"/>
    <w:basedOn w:val="Normal"/>
    <w:next w:val="Normal"/>
    <w:qFormat/>
    <w:pPr>
      <w:keepNext w:val="true"/>
      <w:keepLines/>
      <w:numPr>
        <w:ilvl w:val="5"/>
        <w:numId w:val="1"/>
      </w:numPr>
      <w:spacing w:lineRule="auto" w:line="319" w:before="240" w:after="64"/>
      <w:outlineLvl w:val="5"/>
    </w:pPr>
    <w:rPr>
      <w:rFonts w:ascii="SimHei" w:hAnsi="SimHei" w:eastAsia="黑体" w:cs="SimHei"/>
      <w:b/>
      <w:bCs/>
      <w:sz w:val="24"/>
    </w:rPr>
  </w:style>
  <w:style w:type="paragraph" w:styleId="Heading7">
    <w:name w:val="Heading 7"/>
    <w:basedOn w:val="Normal"/>
    <w:next w:val="Normal"/>
    <w:qFormat/>
    <w:pPr>
      <w:keepNext w:val="true"/>
      <w:keepLines/>
      <w:numPr>
        <w:ilvl w:val="6"/>
        <w:numId w:val="1"/>
      </w:numPr>
      <w:spacing w:lineRule="auto" w:line="319" w:before="240" w:after="64"/>
      <w:outlineLvl w:val="6"/>
    </w:pPr>
    <w:rPr>
      <w:b/>
      <w:bCs/>
      <w:sz w:val="24"/>
    </w:rPr>
  </w:style>
  <w:style w:type="paragraph" w:styleId="Heading8">
    <w:name w:val="Heading 8"/>
    <w:basedOn w:val="Normal"/>
    <w:next w:val="Normal"/>
    <w:qFormat/>
    <w:pPr>
      <w:keepNext w:val="true"/>
      <w:keepLines/>
      <w:numPr>
        <w:ilvl w:val="7"/>
        <w:numId w:val="1"/>
      </w:numPr>
      <w:spacing w:lineRule="auto" w:line="319" w:before="240" w:after="64"/>
      <w:outlineLvl w:val="7"/>
    </w:pPr>
    <w:rPr>
      <w:rFonts w:ascii="SimHei" w:hAnsi="SimHei" w:eastAsia="黑体" w:cs="SimHei"/>
      <w:sz w:val="24"/>
    </w:rPr>
  </w:style>
  <w:style w:type="paragraph" w:styleId="Heading9">
    <w:name w:val="Heading 9"/>
    <w:basedOn w:val="Normal"/>
    <w:next w:val="Normal"/>
    <w:qFormat/>
    <w:pPr>
      <w:keepNext w:val="true"/>
      <w:keepLines/>
      <w:numPr>
        <w:ilvl w:val="8"/>
        <w:numId w:val="1"/>
      </w:numPr>
      <w:spacing w:lineRule="auto" w:line="319" w:before="240" w:after="64"/>
      <w:outlineLvl w:val="8"/>
    </w:pPr>
    <w:rPr>
      <w:rFonts w:ascii="SimHei" w:hAnsi="SimHei" w:eastAsia="黑体" w:cs="SimHei"/>
      <w:szCs w:val="21"/>
    </w:rPr>
  </w:style>
  <w:style w:type="character" w:styleId="WW8Num1z0">
    <w:name w:val="WW8Num1z0"/>
    <w:qFormat/>
    <w:rPr/>
  </w:style>
  <w:style w:type="character" w:styleId="WW8Num1z2">
    <w:name w:val="WW8Num1z2"/>
    <w:qFormat/>
    <w:rPr>
      <w:b/>
    </w:rPr>
  </w:style>
  <w:style w:type="character" w:styleId="WW8Num1z3">
    <w:name w:val="WW8Num1z3"/>
    <w:qFormat/>
    <w:rPr/>
  </w:style>
  <w:style w:type="character" w:styleId="WW8Num1z4">
    <w:name w:val="WW8Num1z4"/>
    <w:qFormat/>
    <w:rPr/>
  </w:style>
  <w:style w:type="character" w:styleId="WW8Num1z5">
    <w:name w:val="WW8Num1z5"/>
    <w:qFormat/>
    <w:rPr/>
  </w:style>
  <w:style w:type="character" w:styleId="WW8Num1z6">
    <w:name w:val="WW8Num1z6"/>
    <w:qFormat/>
    <w:rPr/>
  </w:style>
  <w:style w:type="character" w:styleId="WW8Num1z7">
    <w:name w:val="WW8Num1z7"/>
    <w:qFormat/>
    <w:rPr/>
  </w:style>
  <w:style w:type="character" w:styleId="WW8Num1z8">
    <w:name w:val="WW8Num1z8"/>
    <w:qFormat/>
    <w:rPr/>
  </w:style>
  <w:style w:type="character" w:styleId="WW8Num2z0">
    <w:name w:val="WW8Num2z0"/>
    <w:qFormat/>
    <w:rPr/>
  </w:style>
  <w:style w:type="character" w:styleId="WW8Num2z1">
    <w:name w:val="WW8Num2z1"/>
    <w:qFormat/>
    <w:rPr/>
  </w:style>
  <w:style w:type="character" w:styleId="WW8Num2z2">
    <w:name w:val="WW8Num2z2"/>
    <w:qFormat/>
    <w:rPr/>
  </w:style>
  <w:style w:type="character" w:styleId="WW8Num2z3">
    <w:name w:val="WW8Num2z3"/>
    <w:qFormat/>
    <w:rPr/>
  </w:style>
  <w:style w:type="character" w:styleId="WW8Num2z4">
    <w:name w:val="WW8Num2z4"/>
    <w:qFormat/>
    <w:rPr/>
  </w:style>
  <w:style w:type="character" w:styleId="WW8Num2z5">
    <w:name w:val="WW8Num2z5"/>
    <w:qFormat/>
    <w:rPr/>
  </w:style>
  <w:style w:type="character" w:styleId="WW8Num2z6">
    <w:name w:val="WW8Num2z6"/>
    <w:qFormat/>
    <w:rPr/>
  </w:style>
  <w:style w:type="character" w:styleId="WW8Num2z7">
    <w:name w:val="WW8Num2z7"/>
    <w:qFormat/>
    <w:rPr/>
  </w:style>
  <w:style w:type="character" w:styleId="WW8Num2z8">
    <w:name w:val="WW8Num2z8"/>
    <w:qFormat/>
    <w:rPr/>
  </w:style>
  <w:style w:type="character" w:styleId="WW8Num3z0">
    <w:name w:val="WW8Num3z0"/>
    <w:qFormat/>
    <w:rPr>
      <w:rFonts w:ascii="SimHei" w:hAnsi="SimHei" w:eastAsia="黑体" w:cs="SimHei"/>
    </w:rPr>
  </w:style>
  <w:style w:type="character" w:styleId="WW8Num4z0">
    <w:name w:val="WW8Num4z0"/>
    <w:qFormat/>
    <w:rPr>
      <w:rFonts w:ascii="SimHei" w:hAnsi="SimHei" w:eastAsia="黑体" w:cs="SimHei"/>
    </w:rPr>
  </w:style>
  <w:style w:type="character" w:styleId="WW8Num5z0">
    <w:name w:val="WW8Num5z0"/>
    <w:qFormat/>
    <w:rPr/>
  </w:style>
  <w:style w:type="character" w:styleId="WW8Num5z1">
    <w:name w:val="WW8Num5z1"/>
    <w:qFormat/>
    <w:rPr/>
  </w:style>
  <w:style w:type="character" w:styleId="WW8Num5z2">
    <w:name w:val="WW8Num5z2"/>
    <w:qFormat/>
    <w:rPr/>
  </w:style>
  <w:style w:type="character" w:styleId="WW8Num5z3">
    <w:name w:val="WW8Num5z3"/>
    <w:qFormat/>
    <w:rPr/>
  </w:style>
  <w:style w:type="character" w:styleId="WW8Num5z4">
    <w:name w:val="WW8Num5z4"/>
    <w:qFormat/>
    <w:rPr/>
  </w:style>
  <w:style w:type="character" w:styleId="WW8Num5z5">
    <w:name w:val="WW8Num5z5"/>
    <w:qFormat/>
    <w:rPr/>
  </w:style>
  <w:style w:type="character" w:styleId="WW8Num5z6">
    <w:name w:val="WW8Num5z6"/>
    <w:qFormat/>
    <w:rPr/>
  </w:style>
  <w:style w:type="character" w:styleId="WW8Num5z7">
    <w:name w:val="WW8Num5z7"/>
    <w:qFormat/>
    <w:rPr/>
  </w:style>
  <w:style w:type="character" w:styleId="WW8Num5z8">
    <w:name w:val="WW8Num5z8"/>
    <w:qFormat/>
    <w:rPr/>
  </w:style>
  <w:style w:type="character" w:styleId="WW8Num6z0">
    <w:name w:val="WW8Num6z0"/>
    <w:qFormat/>
    <w:rPr/>
  </w:style>
  <w:style w:type="character" w:styleId="WW8Num6z1">
    <w:name w:val="WW8Num6z1"/>
    <w:qFormat/>
    <w:rPr/>
  </w:style>
  <w:style w:type="character" w:styleId="WW8Num6z2">
    <w:name w:val="WW8Num6z2"/>
    <w:qFormat/>
    <w:rPr/>
  </w:style>
  <w:style w:type="character" w:styleId="WW8Num6z3">
    <w:name w:val="WW8Num6z3"/>
    <w:qFormat/>
    <w:rPr/>
  </w:style>
  <w:style w:type="character" w:styleId="WW8Num6z4">
    <w:name w:val="WW8Num6z4"/>
    <w:qFormat/>
    <w:rPr/>
  </w:style>
  <w:style w:type="character" w:styleId="WW8Num6z5">
    <w:name w:val="WW8Num6z5"/>
    <w:qFormat/>
    <w:rPr/>
  </w:style>
  <w:style w:type="character" w:styleId="WW8Num6z6">
    <w:name w:val="WW8Num6z6"/>
    <w:qFormat/>
    <w:rPr/>
  </w:style>
  <w:style w:type="character" w:styleId="WW8Num6z7">
    <w:name w:val="WW8Num6z7"/>
    <w:qFormat/>
    <w:rPr/>
  </w:style>
  <w:style w:type="character" w:styleId="WW8Num6z8">
    <w:name w:val="WW8Num6z8"/>
    <w:qFormat/>
    <w:rPr/>
  </w:style>
  <w:style w:type="character" w:styleId="WW8Num7z0">
    <w:name w:val="WW8Num7z0"/>
    <w:qFormat/>
    <w:rPr/>
  </w:style>
  <w:style w:type="character" w:styleId="WW8Num7z1">
    <w:name w:val="WW8Num7z1"/>
    <w:qFormat/>
    <w:rPr>
      <w:rFonts w:ascii="SimHei" w:hAnsi="SimHei" w:eastAsia="黑体" w:cs="SimHei"/>
    </w:rPr>
  </w:style>
  <w:style w:type="character" w:styleId="WW8Num7z2">
    <w:name w:val="WW8Num7z2"/>
    <w:qFormat/>
    <w:rPr/>
  </w:style>
  <w:style w:type="character" w:styleId="WW8Num7z3">
    <w:name w:val="WW8Num7z3"/>
    <w:qFormat/>
    <w:rPr/>
  </w:style>
  <w:style w:type="character" w:styleId="WW8Num7z4">
    <w:name w:val="WW8Num7z4"/>
    <w:qFormat/>
    <w:rPr/>
  </w:style>
  <w:style w:type="character" w:styleId="WW8Num7z5">
    <w:name w:val="WW8Num7z5"/>
    <w:qFormat/>
    <w:rPr/>
  </w:style>
  <w:style w:type="character" w:styleId="WW8Num7z6">
    <w:name w:val="WW8Num7z6"/>
    <w:qFormat/>
    <w:rPr/>
  </w:style>
  <w:style w:type="character" w:styleId="WW8Num7z7">
    <w:name w:val="WW8Num7z7"/>
    <w:qFormat/>
    <w:rPr/>
  </w:style>
  <w:style w:type="character" w:styleId="WW8Num7z8">
    <w:name w:val="WW8Num7z8"/>
    <w:qFormat/>
    <w:rPr/>
  </w:style>
  <w:style w:type="character" w:styleId="WW8Num8z0">
    <w:name w:val="WW8Num8z0"/>
    <w:qFormat/>
    <w:rPr>
      <w:rFonts w:ascii="SimHei" w:hAnsi="SimHei" w:eastAsia="黑体" w:cs="SimHei"/>
    </w:rPr>
  </w:style>
  <w:style w:type="character" w:styleId="WW8Num9z0">
    <w:name w:val="WW8Num9z0"/>
    <w:qFormat/>
    <w:rPr>
      <w:rFonts w:ascii="SimHei" w:hAnsi="SimHei" w:eastAsia="黑体" w:cs="SimHei"/>
    </w:rPr>
  </w:style>
  <w:style w:type="character" w:styleId="WW8Num10z0">
    <w:name w:val="WW8Num10z0"/>
    <w:qFormat/>
    <w:rPr/>
  </w:style>
  <w:style w:type="character" w:styleId="WW8Num10z1">
    <w:name w:val="WW8Num10z1"/>
    <w:qFormat/>
    <w:rPr/>
  </w:style>
  <w:style w:type="character" w:styleId="WW8Num10z2">
    <w:name w:val="WW8Num10z2"/>
    <w:qFormat/>
    <w:rPr>
      <w:b/>
    </w:rPr>
  </w:style>
  <w:style w:type="character" w:styleId="WW8Num10z3">
    <w:name w:val="WW8Num10z3"/>
    <w:qFormat/>
    <w:rPr/>
  </w:style>
  <w:style w:type="character" w:styleId="WW8Num10z4">
    <w:name w:val="WW8Num10z4"/>
    <w:qFormat/>
    <w:rPr/>
  </w:style>
  <w:style w:type="character" w:styleId="WW8Num10z5">
    <w:name w:val="WW8Num10z5"/>
    <w:qFormat/>
    <w:rPr/>
  </w:style>
  <w:style w:type="character" w:styleId="WW8Num10z6">
    <w:name w:val="WW8Num10z6"/>
    <w:qFormat/>
    <w:rPr/>
  </w:style>
  <w:style w:type="character" w:styleId="WW8Num10z7">
    <w:name w:val="WW8Num10z7"/>
    <w:qFormat/>
    <w:rPr/>
  </w:style>
  <w:style w:type="character" w:styleId="WW8Num10z8">
    <w:name w:val="WW8Num10z8"/>
    <w:qFormat/>
    <w:rPr/>
  </w:style>
  <w:style w:type="character" w:styleId="WW8Num11z0">
    <w:name w:val="WW8Num11z0"/>
    <w:qFormat/>
    <w:rPr>
      <w:rFonts w:ascii="SimHei" w:hAnsi="SimHei" w:eastAsia="黑体" w:cs="SimHei"/>
    </w:rPr>
  </w:style>
  <w:style w:type="character" w:styleId="WW8Num12z0">
    <w:name w:val="WW8Num12z0"/>
    <w:qFormat/>
    <w:rPr>
      <w:rFonts w:ascii="SimHei" w:hAnsi="SimHei" w:eastAsia="黑体" w:cs="SimHei"/>
    </w:rPr>
  </w:style>
  <w:style w:type="character" w:styleId="WW8Num13z0">
    <w:name w:val="WW8Num13z0"/>
    <w:qFormat/>
    <w:rPr>
      <w:rFonts w:ascii="SimHei" w:hAnsi="SimHei" w:eastAsia="黑体" w:cs="SimHei"/>
    </w:rPr>
  </w:style>
  <w:style w:type="character" w:styleId="WW8Num14z0">
    <w:name w:val="WW8Num14z0"/>
    <w:qFormat/>
    <w:rPr/>
  </w:style>
  <w:style w:type="character" w:styleId="WW8Num14z1">
    <w:name w:val="WW8Num14z1"/>
    <w:qFormat/>
    <w:rPr/>
  </w:style>
  <w:style w:type="character" w:styleId="WW8Num14z2">
    <w:name w:val="WW8Num14z2"/>
    <w:qFormat/>
    <w:rPr/>
  </w:style>
  <w:style w:type="character" w:styleId="WW8Num14z3">
    <w:name w:val="WW8Num14z3"/>
    <w:qFormat/>
    <w:rPr/>
  </w:style>
  <w:style w:type="character" w:styleId="WW8Num14z4">
    <w:name w:val="WW8Num14z4"/>
    <w:qFormat/>
    <w:rPr/>
  </w:style>
  <w:style w:type="character" w:styleId="WW8Num14z5">
    <w:name w:val="WW8Num14z5"/>
    <w:qFormat/>
    <w:rPr/>
  </w:style>
  <w:style w:type="character" w:styleId="WW8Num14z6">
    <w:name w:val="WW8Num14z6"/>
    <w:qFormat/>
    <w:rPr/>
  </w:style>
  <w:style w:type="character" w:styleId="WW8Num14z7">
    <w:name w:val="WW8Num14z7"/>
    <w:qFormat/>
    <w:rPr/>
  </w:style>
  <w:style w:type="character" w:styleId="WW8Num14z8">
    <w:name w:val="WW8Num14z8"/>
    <w:qFormat/>
    <w:rPr/>
  </w:style>
  <w:style w:type="character" w:styleId="WW8Num15z0">
    <w:name w:val="WW8Num15z0"/>
    <w:qFormat/>
    <w:rPr/>
  </w:style>
  <w:style w:type="character" w:styleId="WW8Num15z1">
    <w:name w:val="WW8Num15z1"/>
    <w:qFormat/>
    <w:rPr/>
  </w:style>
  <w:style w:type="character" w:styleId="WW8Num15z2">
    <w:name w:val="WW8Num15z2"/>
    <w:qFormat/>
    <w:rPr/>
  </w:style>
  <w:style w:type="character" w:styleId="WW8Num15z3">
    <w:name w:val="WW8Num15z3"/>
    <w:qFormat/>
    <w:rPr/>
  </w:style>
  <w:style w:type="character" w:styleId="WW8Num15z4">
    <w:name w:val="WW8Num15z4"/>
    <w:qFormat/>
    <w:rPr/>
  </w:style>
  <w:style w:type="character" w:styleId="WW8Num15z5">
    <w:name w:val="WW8Num15z5"/>
    <w:qFormat/>
    <w:rPr/>
  </w:style>
  <w:style w:type="character" w:styleId="WW8Num15z6">
    <w:name w:val="WW8Num15z6"/>
    <w:qFormat/>
    <w:rPr/>
  </w:style>
  <w:style w:type="character" w:styleId="WW8Num15z7">
    <w:name w:val="WW8Num15z7"/>
    <w:qFormat/>
    <w:rPr/>
  </w:style>
  <w:style w:type="character" w:styleId="WW8Num15z8">
    <w:name w:val="WW8Num15z8"/>
    <w:qFormat/>
    <w:rPr/>
  </w:style>
  <w:style w:type="character" w:styleId="WW8Num16z0">
    <w:name w:val="WW8Num16z0"/>
    <w:qFormat/>
    <w:rPr/>
  </w:style>
  <w:style w:type="character" w:styleId="Style6">
    <w:name w:val="默认段落字体"/>
    <w:qFormat/>
    <w:rPr/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SimHei" w:hAnsi="SimHei" w:eastAsia="黑体" w:cs="SimHei"/>
      <w:sz w:val="28"/>
      <w:szCs w:val="28"/>
    </w:rPr>
  </w:style>
  <w:style w:type="paragraph" w:styleId="TextBody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TextBody"/>
    <w:pPr/>
    <w:rPr>
      <w:rFonts w:ascii="SimHei" w:hAnsi="SimHei" w:eastAsia="黑体" w:cs="SimHe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ascii="SimHei" w:hAnsi="SimHei" w:eastAsia="黑体" w:cs="SimHei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ascii="SimHei" w:hAnsi="SimHei" w:eastAsia="黑体" w:cs="SimHei"/>
    </w:rPr>
  </w:style>
  <w:style w:type="paragraph" w:styleId="TextBodyIndent">
    <w:name w:val="Body Text Indent"/>
    <w:basedOn w:val="Normal"/>
    <w:pPr>
      <w:ind w:firstLine="535"/>
    </w:pPr>
    <w:rPr>
      <w:bCs/>
    </w:rPr>
  </w:style>
  <w:style w:type="paragraph" w:styleId="HeaderandFooter">
    <w:name w:val="Header and Footer"/>
    <w:basedOn w:val="Normal"/>
    <w:qFormat/>
    <w:pPr>
      <w:suppressLineNumbers/>
      <w:tabs>
        <w:tab w:val="clear" w:pos="420"/>
        <w:tab w:val="center" w:pos="4986" w:leader="none"/>
        <w:tab w:val="right" w:pos="9972" w:leader="none"/>
      </w:tabs>
    </w:pPr>
    <w:rPr/>
  </w:style>
  <w:style w:type="paragraph" w:styleId="Header">
    <w:name w:val="Header"/>
    <w:basedOn w:val="Normal"/>
    <w:pPr>
      <w:pBdr>
        <w:bottom w:val="single" w:sz="6" w:space="1" w:color="000000"/>
      </w:pBdr>
      <w:tabs>
        <w:tab w:val="clear" w:pos="420"/>
        <w:tab w:val="center" w:pos="4153" w:leader="none"/>
        <w:tab w:val="right" w:pos="8306" w:leader="none"/>
      </w:tabs>
      <w:snapToGrid w:val="false"/>
      <w:jc w:val="center"/>
    </w:pPr>
    <w:rPr>
      <w:sz w:val="18"/>
      <w:szCs w:val="18"/>
    </w:rPr>
  </w:style>
  <w:style w:type="paragraph" w:styleId="Style7">
    <w:name w:val="文档结构图"/>
    <w:basedOn w:val="Normal"/>
    <w:qFormat/>
    <w:pPr>
      <w:shd w:fill="000080" w:val="clear"/>
    </w:pPr>
    <w:rPr/>
  </w:style>
  <w:style w:type="paragraph" w:styleId="2">
    <w:name w:val="正文文本缩进 2"/>
    <w:basedOn w:val="Normal"/>
    <w:qFormat/>
    <w:pPr>
      <w:snapToGrid w:val="false"/>
      <w:ind w:start="1455" w:hanging="1478"/>
    </w:pPr>
    <w:rPr>
      <w:rFonts w:ascii="SimHei" w:hAnsi="SimHei" w:eastAsia="黑体" w:cs="SimHei"/>
    </w:rPr>
  </w:style>
  <w:style w:type="paragraph" w:styleId="Footer">
    <w:name w:val="Footer"/>
    <w:basedOn w:val="Normal"/>
    <w:pPr>
      <w:tabs>
        <w:tab w:val="clear" w:pos="420"/>
        <w:tab w:val="center" w:pos="4153" w:leader="none"/>
        <w:tab w:val="right" w:pos="8306" w:leader="none"/>
      </w:tabs>
      <w:snapToGrid w:val="false"/>
      <w:jc w:val="start"/>
    </w:pPr>
    <w:rPr>
      <w:sz w:val="18"/>
      <w:szCs w:val="18"/>
    </w:rPr>
  </w:style>
  <w:style w:type="paragraph" w:styleId="Default">
    <w:name w:val="Default"/>
    <w:qFormat/>
    <w:pPr>
      <w:widowControl w:val="false"/>
      <w:autoSpaceDE w:val="false"/>
      <w:bidi w:val="0"/>
    </w:pPr>
    <w:rPr>
      <w:rFonts w:ascii="SimHei" w:hAnsi="SimHei" w:eastAsia="黑体" w:cs="SimHei"/>
      <w:color w:val="000000"/>
      <w:sz w:val="24"/>
      <w:szCs w:val="24"/>
      <w:lang w:val="en-US" w:eastAsia="zh-CN" w:bidi="ar-SA"/>
    </w:rPr>
  </w:style>
  <w:style w:type="paragraph" w:styleId="TableContents">
    <w:name w:val="Table Contents"/>
    <w:basedOn w:val="Normal"/>
    <w:qFormat/>
    <w:pPr>
      <w:widowControl w:val="false"/>
      <w:suppressLineNumbers/>
    </w:pPr>
    <w:rPr/>
  </w:style>
  <w:style w:type="paragraph" w:styleId="TableHeading">
    <w:name w:val="Table Heading"/>
    <w:basedOn w:val="TableContents"/>
    <w:qFormat/>
    <w:pPr>
      <w:suppressLineNumbers/>
      <w:jc w:val="center"/>
    </w:pPr>
    <w:rPr>
      <w:b/>
      <w:bCs/>
    </w:rPr>
  </w:style>
  <w:style w:type="numbering" w:styleId="WW8Num1">
    <w:name w:val="WW8Num1"/>
    <w:qFormat/>
  </w:style>
  <w:style w:type="numbering" w:styleId="WW8Num2">
    <w:name w:val="WW8Num2"/>
    <w:qFormat/>
  </w:style>
  <w:style w:type="numbering" w:styleId="WW8Num3">
    <w:name w:val="WW8Num3"/>
    <w:qFormat/>
  </w:style>
  <w:style w:type="numbering" w:styleId="WW8Num4">
    <w:name w:val="WW8Num4"/>
    <w:qFormat/>
  </w:style>
  <w:style w:type="numbering" w:styleId="WW8Num5">
    <w:name w:val="WW8Num5"/>
    <w:qFormat/>
  </w:style>
  <w:style w:type="numbering" w:styleId="WW8Num6">
    <w:name w:val="WW8Num6"/>
    <w:qFormat/>
  </w:style>
  <w:style w:type="numbering" w:styleId="WW8Num7">
    <w:name w:val="WW8Num7"/>
    <w:qFormat/>
  </w:style>
  <w:style w:type="numbering" w:styleId="WW8Num8">
    <w:name w:val="WW8Num8"/>
    <w:qFormat/>
  </w:style>
  <w:style w:type="numbering" w:styleId="WW8Num9">
    <w:name w:val="WW8Num9"/>
    <w:qFormat/>
  </w:style>
  <w:style w:type="numbering" w:styleId="WW8Num10">
    <w:name w:val="WW8Num10"/>
    <w:qFormat/>
  </w:style>
  <w:style w:type="numbering" w:styleId="WW8Num11">
    <w:name w:val="WW8Num11"/>
    <w:qFormat/>
  </w:style>
  <w:style w:type="numbering" w:styleId="WW8Num12">
    <w:name w:val="WW8Num12"/>
    <w:qFormat/>
  </w:style>
  <w:style w:type="numbering" w:styleId="WW8Num13">
    <w:name w:val="WW8Num13"/>
    <w:qFormat/>
  </w:style>
  <w:style w:type="numbering" w:styleId="WW8Num14">
    <w:name w:val="WW8Num14"/>
    <w:qFormat/>
  </w:style>
  <w:style w:type="numbering" w:styleId="WW8Num15">
    <w:name w:val="WW8Num15"/>
    <w:qFormat/>
  </w:style>
  <w:style w:type="numbering" w:styleId="WW8Num16">
    <w:name w:val="WW8Num16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157</TotalTime>
  <Application>LibreOffice/7.1.8.1$Linux_X86_64 LibreOffice_project/10$Build-1</Application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2015-05-04T16:26:00Z</dcterms:created>
  <dc:creator>dxd</dc:creator>
  <dc:description/>
  <cp:keywords> </cp:keywords>
  <dc:language>en-US</dc:language>
  <cp:lastModifiedBy>Client</cp:lastModifiedBy>
  <dcterms:modified xsi:type="dcterms:W3CDTF">2017-01-10T10:57:00Z</dcterms:modified>
  <cp:revision>14</cp:revision>
  <dc:subject/>
  <dc:title>中铝瑞闽岗位说明书撰写说明及注意事项</dc:title>
</cp:coreProperties>
</file>