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SimHei" w:hAnsi="SimHei" w:eastAsia="黑体" w:cs="SimHei"/>
          <w:b/>
          <w:sz w:val="28"/>
          <w:szCs w:val="28"/>
        </w:rPr>
      </w:pPr>
      <w:bookmarkStart w:id="0" w:name="_GoBack"/>
      <w:bookmarkEnd w:id="0"/>
      <w:r>
        <w:rPr>
          <w:rFonts w:ascii="SimHei" w:hAnsi="SimHei" w:eastAsia="黑体" w:cs="SimHei"/>
          <w:b/>
          <w:sz w:val="28"/>
          <w:szCs w:val="28"/>
        </w:rPr>
        <w:t>行政总监岗位说明书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职位名称</w:t>
            </w:r>
          </w:p>
        </w:tc>
        <w:tc>
          <w:tcPr>
            <w:tcW w:w="213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行政总监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职位编号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spacing w:line="360" w:lineRule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所属部门</w:t>
            </w:r>
          </w:p>
        </w:tc>
        <w:tc>
          <w:tcPr>
            <w:tcW w:w="213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31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职位等级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spacing w:line="360" w:lineRule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岗位定员</w:t>
            </w:r>
          </w:p>
        </w:tc>
        <w:tc>
          <w:tcPr>
            <w:tcW w:w="2130" w:type="dxa"/>
            <w:noWrap w:val="0"/>
            <w:vAlign w:val="top"/>
          </w:tcPr>
          <w:p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131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管辖人数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spacing w:line="360" w:lineRule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工资等级</w:t>
            </w:r>
          </w:p>
        </w:tc>
        <w:tc>
          <w:tcPr>
            <w:tcW w:w="2130" w:type="dxa"/>
            <w:noWrap w:val="0"/>
            <w:vAlign w:val="top"/>
          </w:tcPr>
          <w:p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131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薪酬类型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spacing w:line="360" w:lineRule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岗位性质</w:t>
            </w:r>
          </w:p>
        </w:tc>
        <w:tc>
          <w:tcPr>
            <w:tcW w:w="6392" w:type="dxa"/>
            <w:gridSpan w:val="3"/>
            <w:noWrap w:val="0"/>
            <w:vAlign w:val="top"/>
          </w:tcPr>
          <w:p>
            <w:pPr>
              <w:spacing w:line="360" w:lineRule="auto"/>
              <w:rPr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全面负责公司内外的各种辅助性支持工作及人力资源工作。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岗位职责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noWrap w:val="0"/>
            <w:vAlign w:val="top"/>
          </w:tcPr>
          <w:p>
            <w:pPr>
              <w:spacing w:line="360" w:lineRule="auto"/>
              <w:ind w:firstLine="360" w:firstLineChars="2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1</w:t>
            </w:r>
            <w:r>
              <w:rPr>
                <w:rFonts w:ascii="SimHei" w:hAnsi="SimHei" w:eastAsia="黑体" w:cs="SimHei"/>
                <w:sz w:val="18"/>
                <w:szCs w:val="18"/>
                <w:lang w:val="en-US" w:eastAsia="zh-CN"/>
              </w:rPr>
              <w:t>.</w:t>
            </w:r>
            <w:r>
              <w:rPr>
                <w:rFonts w:ascii="SimHei" w:hAnsi="SimHei" w:eastAsia="黑体" w:cs="SimHei"/>
                <w:sz w:val="18"/>
                <w:szCs w:val="18"/>
              </w:rPr>
              <w:t>协助总经理，参与相关工作</w:t>
            </w:r>
          </w:p>
          <w:p>
            <w:pPr>
              <w:spacing w:line="360" w:lineRule="auto"/>
              <w:ind w:firstLine="360" w:firstLineChars="2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（1）协助总经理组织制定公司发展战略规划，组织并参与公司人力资源、行政等职能战略的制定。</w:t>
            </w:r>
          </w:p>
          <w:p>
            <w:pPr>
              <w:spacing w:line="360" w:lineRule="auto"/>
              <w:ind w:firstLine="360" w:firstLineChars="2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（2）组织并参与制订公司年度经营计划、预算方案。</w:t>
            </w:r>
          </w:p>
          <w:p>
            <w:pPr>
              <w:spacing w:line="360" w:lineRule="auto"/>
              <w:ind w:firstLine="360" w:firstLineChars="2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（3）负责监督公司战略规划的实施过程，随时关注内外变化，提出战略调整方案。</w:t>
            </w:r>
          </w:p>
          <w:p>
            <w:pPr>
              <w:spacing w:line="360" w:lineRule="auto"/>
              <w:ind w:firstLine="360" w:firstLineChars="2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（4）参与公司财务、人事、行政、业务等重大问题的决策。</w:t>
            </w:r>
          </w:p>
          <w:p>
            <w:pPr>
              <w:spacing w:line="360" w:lineRule="auto"/>
              <w:ind w:firstLine="360" w:firstLineChars="2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（5）向管理高层和总经理提供各种财务、人力资源、行政管理及外部政策等各方面信息，为高层决策提供依据和建议。</w:t>
            </w:r>
          </w:p>
          <w:p>
            <w:pPr>
              <w:spacing w:line="360" w:lineRule="auto"/>
              <w:ind w:firstLine="360" w:firstLineChars="2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2</w:t>
            </w:r>
            <w:r>
              <w:rPr>
                <w:rFonts w:ascii="SimHei" w:hAnsi="SimHei" w:eastAsia="黑体" w:cs="SimHei"/>
                <w:sz w:val="18"/>
                <w:szCs w:val="18"/>
                <w:lang w:eastAsia="zh-CN"/>
              </w:rPr>
              <w:t>.</w:t>
            </w:r>
            <w:r>
              <w:rPr>
                <w:rFonts w:ascii="SimHei" w:hAnsi="SimHei" w:eastAsia="黑体" w:cs="SimHei"/>
                <w:sz w:val="18"/>
                <w:szCs w:val="18"/>
              </w:rPr>
              <w:t>负责公司的内部管理系统正常运行</w:t>
            </w:r>
          </w:p>
          <w:p>
            <w:pPr>
              <w:spacing w:line="360" w:lineRule="auto"/>
              <w:ind w:firstLine="360" w:firstLineChars="2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（1）领导制定完善的公司管理制度体系，建立完善的内部文书、档案管理体系。</w:t>
            </w:r>
          </w:p>
          <w:p>
            <w:pPr>
              <w:spacing w:line="360" w:lineRule="auto"/>
              <w:ind w:firstLine="360" w:firstLineChars="2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（2）负责督促、检查各部门工作计划完成情况与总经理办公会决议执行情况。</w:t>
            </w:r>
          </w:p>
          <w:p>
            <w:pPr>
              <w:spacing w:line="360" w:lineRule="auto"/>
              <w:ind w:firstLine="360" w:firstLineChars="2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（3）负责组织监督、检查公司管理制度落实情况，维护办公秩序。</w:t>
            </w:r>
          </w:p>
          <w:p>
            <w:pPr>
              <w:spacing w:line="360" w:lineRule="auto"/>
              <w:ind w:firstLine="360" w:firstLineChars="2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（4）负责组织公司对外形象宣传，代表公司与外界有关部门和机构保持良好的公共关系；负责组织公司重要会议、重大活动的筹备工作；接待公司重要来访客人。</w:t>
            </w:r>
          </w:p>
          <w:p>
            <w:pPr>
              <w:spacing w:line="360" w:lineRule="auto"/>
              <w:ind w:firstLine="360" w:firstLineChars="2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（5）负责公司内部企业文化建设工作；负责公司内部所有证、照的办理。</w:t>
            </w:r>
          </w:p>
          <w:p>
            <w:pPr>
              <w:spacing w:line="360" w:lineRule="auto"/>
              <w:ind w:firstLine="360" w:firstLineChars="2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（6）参与公司质量管理体系的运行与改进。</w:t>
            </w:r>
          </w:p>
          <w:p>
            <w:pPr>
              <w:spacing w:line="360" w:lineRule="auto"/>
              <w:ind w:firstLine="360" w:firstLineChars="2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3</w:t>
            </w:r>
            <w:r>
              <w:rPr>
                <w:rFonts w:ascii="SimHei" w:hAnsi="SimHei" w:eastAsia="黑体" w:cs="SimHei"/>
                <w:sz w:val="18"/>
                <w:szCs w:val="18"/>
                <w:lang w:eastAsia="zh-CN"/>
              </w:rPr>
              <w:t>.</w:t>
            </w:r>
            <w:r>
              <w:rPr>
                <w:rFonts w:ascii="SimHei" w:hAnsi="SimHei" w:eastAsia="黑体" w:cs="SimHei"/>
                <w:sz w:val="18"/>
                <w:szCs w:val="18"/>
              </w:rPr>
              <w:t>领导公司行政事务工作，保障后勤支持</w:t>
            </w:r>
          </w:p>
          <w:p>
            <w:pPr>
              <w:spacing w:line="360" w:lineRule="auto"/>
              <w:ind w:firstLine="360" w:firstLineChars="2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（1）负责组织公司保卫、消防工作，确保公司财产安全。</w:t>
            </w:r>
          </w:p>
          <w:p>
            <w:pPr>
              <w:spacing w:line="360" w:lineRule="auto"/>
              <w:ind w:firstLine="360" w:firstLineChars="2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（2）负责组织固定资产、办公设施、办公用品管理与维护，保证办公条件，支持公司经营管理活动。</w:t>
            </w:r>
          </w:p>
          <w:p>
            <w:pPr>
              <w:spacing w:line="360" w:lineRule="auto"/>
              <w:ind w:firstLine="360" w:firstLineChars="2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（3）负责组织公司办公环境的建设与维护。</w:t>
            </w:r>
          </w:p>
          <w:p>
            <w:pPr>
              <w:spacing w:line="360" w:lineRule="auto"/>
              <w:ind w:firstLine="360" w:firstLineChars="2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（4）负责组织公司车辆管理，满足经营管理活动中的用车需求。</w:t>
            </w:r>
          </w:p>
          <w:p>
            <w:pPr>
              <w:spacing w:line="360" w:lineRule="auto"/>
              <w:ind w:firstLine="360" w:firstLineChars="2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4</w:t>
            </w:r>
            <w:r>
              <w:rPr>
                <w:rFonts w:ascii="SimHei" w:hAnsi="SimHei" w:eastAsia="黑体" w:cs="SimHei"/>
                <w:sz w:val="18"/>
                <w:szCs w:val="18"/>
                <w:lang w:eastAsia="zh-CN"/>
              </w:rPr>
              <w:t>.</w:t>
            </w:r>
            <w:r>
              <w:rPr>
                <w:rFonts w:ascii="SimHei" w:hAnsi="SimHei" w:eastAsia="黑体" w:cs="SimHei"/>
                <w:sz w:val="18"/>
                <w:szCs w:val="18"/>
              </w:rPr>
              <w:t>领导人力资源管理工作的实施，为企业储备人才</w:t>
            </w:r>
          </w:p>
          <w:p>
            <w:pPr>
              <w:spacing w:line="360" w:lineRule="auto"/>
              <w:ind w:firstLine="360" w:firstLineChars="2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（1）领导和督促人力资源部开展招聘、培训、考核与奖惩、薪酬、制度建设等工作。（续表）</w:t>
            </w:r>
          </w:p>
          <w:p>
            <w:pPr>
              <w:spacing w:line="360" w:lineRule="auto"/>
              <w:ind w:firstLine="360" w:firstLineChars="2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（2）参与公司重大的人力资源调整，发掘、培养管理骨干和业务骨干。</w:t>
            </w:r>
          </w:p>
          <w:p>
            <w:pPr>
              <w:spacing w:line="360" w:lineRule="auto"/>
              <w:ind w:firstLine="360" w:firstLineChars="2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5</w:t>
            </w:r>
            <w:r>
              <w:rPr>
                <w:rFonts w:ascii="SimHei" w:hAnsi="SimHei" w:eastAsia="黑体" w:cs="SimHei"/>
                <w:sz w:val="18"/>
                <w:szCs w:val="18"/>
                <w:lang w:eastAsia="zh-CN"/>
              </w:rPr>
              <w:t>.</w:t>
            </w:r>
            <w:r>
              <w:rPr>
                <w:rFonts w:ascii="SimHei" w:hAnsi="SimHei" w:eastAsia="黑体" w:cs="SimHei"/>
                <w:sz w:val="18"/>
                <w:szCs w:val="18"/>
              </w:rPr>
              <w:t>负责分管部门的组织管理工作</w:t>
            </w:r>
          </w:p>
          <w:p>
            <w:pPr>
              <w:spacing w:line="360" w:lineRule="auto"/>
              <w:ind w:firstLine="360" w:firstLineChars="2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（1）领导分管部门制订年度工作计划、重大任务阶段工作计划，并监督实施。</w:t>
            </w:r>
          </w:p>
          <w:p>
            <w:pPr>
              <w:spacing w:line="360" w:lineRule="auto"/>
              <w:ind w:firstLine="360" w:firstLineChars="2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（2）负责分管部门的员工队伍建设，提出和审核对下属各部门的人员调配、培训、考核意见。</w:t>
            </w:r>
          </w:p>
          <w:p>
            <w:pPr>
              <w:spacing w:line="360" w:lineRule="auto"/>
              <w:ind w:firstLine="360" w:firstLineChars="2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（3）主持行政、人力资源等系统管理制度的制定，检查执行情况。</w:t>
            </w:r>
          </w:p>
          <w:p>
            <w:pPr>
              <w:spacing w:line="360" w:lineRule="auto"/>
              <w:ind w:firstLine="360" w:firstLineChars="2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（4）负责协调分管部门内部、分管部门之间、分管部门与公司其他部门间关系，解决争议。</w:t>
            </w:r>
          </w:p>
          <w:p>
            <w:pPr>
              <w:spacing w:line="360" w:lineRule="auto"/>
              <w:ind w:firstLine="360" w:firstLineChars="2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（5）监督分管部门的工作目标和经费预算的执行情况，及时给予指导。</w:t>
            </w:r>
          </w:p>
          <w:p>
            <w:pPr>
              <w:spacing w:line="360" w:lineRule="auto"/>
              <w:ind w:firstLine="360" w:firstLineChars="2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6</w:t>
            </w:r>
            <w:r>
              <w:rPr>
                <w:rFonts w:ascii="SimHei" w:hAnsi="SimHei" w:eastAsia="黑体" w:cs="SimHei"/>
                <w:sz w:val="18"/>
                <w:szCs w:val="18"/>
                <w:lang w:eastAsia="zh-CN"/>
              </w:rPr>
              <w:t>.</w:t>
            </w:r>
            <w:r>
              <w:rPr>
                <w:rFonts w:ascii="SimHei" w:hAnsi="SimHei" w:eastAsia="黑体" w:cs="SimHei"/>
                <w:sz w:val="18"/>
                <w:szCs w:val="18"/>
              </w:rPr>
              <w:t>完成总经理交办的其他工作任务。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权限与责任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noWrap w:val="0"/>
            <w:vAlign w:val="top"/>
          </w:tcPr>
          <w:p>
            <w:pPr>
              <w:spacing w:line="360" w:lineRule="auto"/>
              <w:ind w:firstLine="360" w:firstLineChars="2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1</w:t>
            </w:r>
            <w:r>
              <w:rPr>
                <w:rFonts w:ascii="SimHei" w:hAnsi="SimHei" w:eastAsia="黑体" w:cs="SimHei"/>
                <w:sz w:val="18"/>
                <w:szCs w:val="18"/>
                <w:lang w:eastAsia="zh-CN"/>
              </w:rPr>
              <w:t>.</w:t>
            </w:r>
            <w:r>
              <w:rPr>
                <w:rFonts w:ascii="SimHei" w:hAnsi="SimHei" w:eastAsia="黑体" w:cs="SimHei"/>
                <w:sz w:val="18"/>
                <w:szCs w:val="18"/>
              </w:rPr>
              <w:t>权限</w:t>
            </w:r>
          </w:p>
          <w:p>
            <w:pPr>
              <w:spacing w:line="360" w:lineRule="auto"/>
              <w:ind w:firstLine="360" w:firstLineChars="2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（1）公司重大决策建议权。</w:t>
            </w:r>
          </w:p>
          <w:p>
            <w:pPr>
              <w:spacing w:line="360" w:lineRule="auto"/>
              <w:ind w:firstLine="360" w:firstLineChars="2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（2）在总经理授意下，代表公司参加外事活动权。</w:t>
            </w:r>
          </w:p>
          <w:p>
            <w:pPr>
              <w:spacing w:line="360" w:lineRule="auto"/>
              <w:ind w:firstLine="360" w:firstLineChars="2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（3）对公司各项管理制度和规范执行情况的检查权。</w:t>
            </w:r>
          </w:p>
          <w:p>
            <w:pPr>
              <w:spacing w:line="360" w:lineRule="auto"/>
              <w:ind w:firstLine="360" w:firstLineChars="2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（4）对各部门工作计划执行情况的检查权。</w:t>
            </w:r>
          </w:p>
          <w:p>
            <w:pPr>
              <w:spacing w:line="360" w:lineRule="auto"/>
              <w:ind w:firstLine="360" w:firstLineChars="2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（5）对各部门防火安全与保卫隐患有限期整改权。</w:t>
            </w:r>
          </w:p>
          <w:p>
            <w:pPr>
              <w:spacing w:line="360" w:lineRule="auto"/>
              <w:ind w:firstLine="360" w:firstLineChars="2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（6）对员工的人事裁决权和对管理层的人事裁决建议权。</w:t>
            </w:r>
          </w:p>
          <w:p>
            <w:pPr>
              <w:spacing w:line="360" w:lineRule="auto"/>
              <w:ind w:firstLine="360" w:firstLineChars="2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（7）对各部门管理制度和运作效率的监督审核权。</w:t>
            </w:r>
          </w:p>
          <w:p>
            <w:pPr>
              <w:spacing w:line="360" w:lineRule="auto"/>
              <w:ind w:firstLine="360" w:firstLineChars="2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（8）对各部门预算执行监督权。</w:t>
            </w:r>
          </w:p>
          <w:p>
            <w:pPr>
              <w:spacing w:line="360" w:lineRule="auto"/>
              <w:ind w:firstLine="360" w:firstLineChars="2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（9）权限内的财务审批权。</w:t>
            </w:r>
          </w:p>
          <w:p>
            <w:pPr>
              <w:spacing w:line="360" w:lineRule="auto"/>
              <w:ind w:firstLine="360" w:firstLineChars="2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（10）有对直接下级人员调配、奖惩的建议权，任免的提名权和考核评价权。</w:t>
            </w:r>
          </w:p>
          <w:p>
            <w:pPr>
              <w:spacing w:line="360" w:lineRule="auto"/>
              <w:ind w:firstLine="360" w:firstLineChars="2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（11）对所属下级的工作有监督、检查权。</w:t>
            </w:r>
          </w:p>
          <w:p>
            <w:pPr>
              <w:spacing w:line="360" w:lineRule="auto"/>
              <w:ind w:firstLine="360" w:firstLineChars="2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（12）对所属下级的工作争议有裁决权。</w:t>
            </w:r>
          </w:p>
          <w:p>
            <w:pPr>
              <w:spacing w:line="360" w:lineRule="auto"/>
              <w:ind w:firstLine="360" w:firstLineChars="2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2</w:t>
            </w:r>
            <w:r>
              <w:rPr>
                <w:rFonts w:ascii="SimHei" w:hAnsi="SimHei" w:eastAsia="黑体" w:cs="SimHei"/>
                <w:sz w:val="18"/>
                <w:szCs w:val="18"/>
                <w:lang w:eastAsia="zh-CN"/>
              </w:rPr>
              <w:t>.</w:t>
            </w:r>
            <w:r>
              <w:rPr>
                <w:rFonts w:ascii="SimHei" w:hAnsi="SimHei" w:eastAsia="黑体" w:cs="SimHei"/>
                <w:sz w:val="18"/>
                <w:szCs w:val="18"/>
              </w:rPr>
              <w:t>责任</w:t>
            </w:r>
          </w:p>
          <w:p>
            <w:pPr>
              <w:spacing w:line="360" w:lineRule="auto"/>
              <w:ind w:firstLine="360" w:firstLineChars="2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（1）对行政部工作质量负领导和组织责任。</w:t>
            </w:r>
          </w:p>
          <w:p>
            <w:pPr>
              <w:spacing w:line="360" w:lineRule="auto"/>
              <w:ind w:firstLine="360" w:firstLineChars="2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（2）如因工作失职给公司造成损失，应付相应的经济责任和行政责任。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组织关系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noWrap w:val="0"/>
            <w:vAlign w:val="top"/>
          </w:tcPr>
          <w:p>
            <w:pPr>
              <w:spacing w:line="360" w:lineRule="auto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 xml:space="preserve">    1</w:t>
            </w:r>
            <w:r>
              <w:rPr>
                <w:rFonts w:ascii="SimHei" w:hAnsi="SimHei" w:eastAsia="黑体" w:cs="SimHei"/>
                <w:sz w:val="18"/>
                <w:szCs w:val="18"/>
                <w:lang w:val="en-US" w:eastAsia="zh-CN"/>
              </w:rPr>
              <w:t>.</w:t>
            </w:r>
            <w:r>
              <w:rPr>
                <w:rFonts w:ascii="SimHei" w:hAnsi="SimHei" w:eastAsia="黑体" w:cs="SimHei"/>
                <w:sz w:val="18"/>
                <w:szCs w:val="18"/>
              </w:rPr>
              <w:t>直接上级：总经理。</w:t>
            </w:r>
          </w:p>
          <w:p>
            <w:pPr>
              <w:spacing w:line="360" w:lineRule="auto"/>
              <w:rPr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 xml:space="preserve">    2</w:t>
            </w:r>
            <w:r>
              <w:rPr>
                <w:rFonts w:ascii="SimHei" w:hAnsi="SimHei" w:eastAsia="黑体" w:cs="SimHei"/>
                <w:sz w:val="18"/>
                <w:szCs w:val="18"/>
                <w:lang w:val="en-US" w:eastAsia="zh-CN"/>
              </w:rPr>
              <w:t>.</w:t>
            </w:r>
            <w:r>
              <w:rPr>
                <w:rFonts w:ascii="SimHei" w:hAnsi="SimHei" w:eastAsia="黑体" w:cs="SimHei"/>
                <w:sz w:val="18"/>
                <w:szCs w:val="18"/>
              </w:rPr>
              <w:t>直接下级：人力资源部经理、行政后勤部经理。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任职资格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noWrap w:val="0"/>
            <w:vAlign w:val="top"/>
          </w:tcPr>
          <w:p>
            <w:pPr>
              <w:spacing w:line="360" w:lineRule="auto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ascii="SimHei" w:hAnsi="SimHei" w:eastAsia="黑体" w:cs="SimHei"/>
                <w:sz w:val="18"/>
                <w:szCs w:val="18"/>
              </w:rPr>
              <w:t>1</w:t>
            </w:r>
            <w:r>
              <w:rPr>
                <w:rFonts w:ascii="SimHei" w:hAnsi="SimHei" w:eastAsia="黑体" w:cs="SimHei"/>
                <w:sz w:val="18"/>
                <w:szCs w:val="18"/>
                <w:lang w:val="en-US" w:eastAsia="zh-CN"/>
              </w:rPr>
              <w:t>.</w:t>
            </w:r>
            <w:r>
              <w:rPr>
                <w:rFonts w:ascii="SimHei" w:hAnsi="SimHei" w:eastAsia="黑体" w:cs="SimHei"/>
                <w:sz w:val="18"/>
                <w:szCs w:val="18"/>
              </w:rPr>
              <w:t>教育背景</w:t>
            </w:r>
          </w:p>
          <w:p>
            <w:pPr>
              <w:spacing w:line="360" w:lineRule="auto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　　企业管理、人力资源管理、公共关系学、组织行为学等专业，本科以上学历。</w:t>
            </w:r>
          </w:p>
          <w:p>
            <w:pPr>
              <w:spacing w:line="360" w:lineRule="auto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　　2</w:t>
            </w:r>
            <w:r>
              <w:rPr>
                <w:rFonts w:ascii="SimHei" w:hAnsi="SimHei" w:eastAsia="黑体" w:cs="SimHei"/>
                <w:sz w:val="18"/>
                <w:szCs w:val="18"/>
                <w:lang w:val="en-US" w:eastAsia="zh-CN"/>
              </w:rPr>
              <w:t>.</w:t>
            </w:r>
            <w:r>
              <w:rPr>
                <w:rFonts w:ascii="SimHei" w:hAnsi="SimHei" w:eastAsia="黑体" w:cs="SimHei"/>
                <w:sz w:val="18"/>
                <w:szCs w:val="18"/>
              </w:rPr>
              <w:t>培训经历</w:t>
            </w:r>
          </w:p>
          <w:p>
            <w:pPr>
              <w:spacing w:line="360" w:lineRule="auto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　　受过管理学、心理学、公共关系、社会学、决策和领导科学、人力资源管理和财务管理等知识的培训。</w:t>
            </w:r>
          </w:p>
          <w:p>
            <w:pPr>
              <w:spacing w:line="360" w:lineRule="auto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　　3</w:t>
            </w:r>
            <w:r>
              <w:rPr>
                <w:rFonts w:ascii="SimHei" w:hAnsi="SimHei" w:eastAsia="黑体" w:cs="SimHei"/>
                <w:sz w:val="18"/>
                <w:szCs w:val="18"/>
                <w:lang w:val="en-US" w:eastAsia="zh-CN"/>
              </w:rPr>
              <w:t>.</w:t>
            </w:r>
            <w:r>
              <w:rPr>
                <w:rFonts w:ascii="SimHei" w:hAnsi="SimHei" w:eastAsia="黑体" w:cs="SimHei"/>
                <w:sz w:val="18"/>
                <w:szCs w:val="18"/>
              </w:rPr>
              <w:t>经验</w:t>
            </w:r>
          </w:p>
          <w:p>
            <w:pPr>
              <w:spacing w:line="360" w:lineRule="auto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　　5年以上大中型企业相关工作经验，其中至少有3年以上的行政管理工作经验，任总监或类似职务至少1年，熟悉现代企业管理模式并具备相关实践经验。</w:t>
            </w:r>
          </w:p>
          <w:p>
            <w:pPr>
              <w:spacing w:line="360" w:lineRule="auto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 xml:space="preserve">    4</w:t>
            </w:r>
            <w:r>
              <w:rPr>
                <w:rFonts w:ascii="SimHei" w:hAnsi="SimHei" w:eastAsia="黑体" w:cs="SimHei"/>
                <w:sz w:val="18"/>
                <w:szCs w:val="18"/>
                <w:lang w:val="en-US" w:eastAsia="zh-CN"/>
              </w:rPr>
              <w:t>.</w:t>
            </w:r>
            <w:r>
              <w:rPr>
                <w:rFonts w:ascii="SimHei" w:hAnsi="SimHei" w:eastAsia="黑体" w:cs="SimHei"/>
                <w:sz w:val="18"/>
                <w:szCs w:val="18"/>
              </w:rPr>
              <w:t>技能与素质</w:t>
            </w:r>
          </w:p>
          <w:p>
            <w:pPr>
              <w:spacing w:line="360" w:lineRule="auto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　　（1）对现代企业行政管理流程、手段和模式有较深入的认识，具备先进的行政管理理念与行政管理方法。</w:t>
            </w:r>
          </w:p>
          <w:p>
            <w:pPr>
              <w:spacing w:line="360" w:lineRule="auto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　　（2）具备极强的领导及管理能力，善于沟通，具备出色的组织协调能力及分析判断能力。</w:t>
            </w:r>
          </w:p>
          <w:p>
            <w:pPr>
              <w:spacing w:line="360" w:lineRule="auto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　　（3）具有优秀的中英文文字表达能力，有较强的计划、控制能力。</w:t>
            </w:r>
          </w:p>
          <w:p>
            <w:pPr>
              <w:spacing w:line="360" w:lineRule="auto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　　（4）具备较强的逻辑思维能力、观察能力和应变能力。</w:t>
            </w:r>
          </w:p>
          <w:p>
            <w:pPr>
              <w:spacing w:line="360" w:lineRule="auto"/>
              <w:rPr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 xml:space="preserve">    （5）擅长与人沟通和交往，富有亲和力和说服力；精通授权和激励的艺术。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noWrap w:val="0"/>
            <w:vAlign w:val="top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参加会议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noWrap w:val="0"/>
            <w:vAlign w:val="top"/>
          </w:tcPr>
          <w:p>
            <w:pPr>
              <w:spacing w:line="360" w:lineRule="auto"/>
              <w:rPr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 xml:space="preserve">    参加企业各种形式的会议，并负责会务及会议文件的准备、会议的记录、会议纪要的撰写等。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相关说明</w:t>
            </w:r>
          </w:p>
        </w:tc>
        <w:tc>
          <w:tcPr>
            <w:tcW w:w="6392" w:type="dxa"/>
            <w:gridSpan w:val="3"/>
            <w:noWrap w:val="0"/>
            <w:vAlign w:val="top"/>
          </w:tcPr>
          <w:p>
            <w:pPr>
              <w:spacing w:line="360" w:lineRule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编制人员</w:t>
            </w:r>
          </w:p>
        </w:tc>
        <w:tc>
          <w:tcPr>
            <w:tcW w:w="2130" w:type="dxa"/>
            <w:noWrap w:val="0"/>
            <w:vAlign w:val="top"/>
          </w:tcPr>
          <w:p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131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批准人员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spacing w:line="360" w:lineRule="auto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编修日期</w:t>
            </w:r>
          </w:p>
        </w:tc>
        <w:tc>
          <w:tcPr>
            <w:tcW w:w="2130" w:type="dxa"/>
            <w:noWrap w:val="0"/>
            <w:vAlign w:val="top"/>
          </w:tcPr>
          <w:p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131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批准日期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spacing w:line="360" w:lineRule="auto"/>
              <w:rPr>
                <w:sz w:val="18"/>
                <w:szCs w:val="1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4"/>
    <w:charset w:val="00"/>
    <w:family w:val="roman"/>
    <w:pitch w:val="variable"/>
    <w:sig w:usb0="20007A87" w:usb1="80000000" w:usb2="00000008" w:usb3="00000000" w:csb0="000001FF" w:csb1="00000000"/>
  </w:font>
  <w:font w:name="宋体">
    <w:panose1 w:val="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4"/>
    <w:charset w:val="01"/>
    <w:family w:val="modern"/>
    <w:pitch w:val="default"/>
    <w:sig w:usb0="E0002AFF" w:usb1="C0007843" w:usb2="00000009" w:usb3="00000000" w:csb0="400001FF" w:csb1="FFFF0000"/>
  </w:font>
  <w:font w:name="Symbol">
    <w:panose1 w:val="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A5D"/>
    <w:rsid w:val="00015B95"/>
    <w:rsid w:val="00020001"/>
    <w:rsid w:val="00036050"/>
    <w:rsid w:val="000A40B2"/>
    <w:rsid w:val="000A64EE"/>
    <w:rsid w:val="00112EBF"/>
    <w:rsid w:val="00120B43"/>
    <w:rsid w:val="00152A07"/>
    <w:rsid w:val="001670E8"/>
    <w:rsid w:val="00191CB1"/>
    <w:rsid w:val="001D5979"/>
    <w:rsid w:val="002032E1"/>
    <w:rsid w:val="002171DF"/>
    <w:rsid w:val="002179C1"/>
    <w:rsid w:val="00260DDA"/>
    <w:rsid w:val="00286E6F"/>
    <w:rsid w:val="002E0FB9"/>
    <w:rsid w:val="00324A87"/>
    <w:rsid w:val="00333E5A"/>
    <w:rsid w:val="003452D6"/>
    <w:rsid w:val="003457A3"/>
    <w:rsid w:val="00351948"/>
    <w:rsid w:val="00352A5A"/>
    <w:rsid w:val="0037344B"/>
    <w:rsid w:val="0037554B"/>
    <w:rsid w:val="003B383C"/>
    <w:rsid w:val="003B5C70"/>
    <w:rsid w:val="003B677B"/>
    <w:rsid w:val="003E7491"/>
    <w:rsid w:val="003F56EF"/>
    <w:rsid w:val="0040603F"/>
    <w:rsid w:val="004136EE"/>
    <w:rsid w:val="00421424"/>
    <w:rsid w:val="0047265B"/>
    <w:rsid w:val="004A2DAA"/>
    <w:rsid w:val="004F1BB2"/>
    <w:rsid w:val="00512BD6"/>
    <w:rsid w:val="00522AEF"/>
    <w:rsid w:val="00550D86"/>
    <w:rsid w:val="00565625"/>
    <w:rsid w:val="0058105B"/>
    <w:rsid w:val="0059102C"/>
    <w:rsid w:val="005B508E"/>
    <w:rsid w:val="005C157D"/>
    <w:rsid w:val="005C3D09"/>
    <w:rsid w:val="005C56C2"/>
    <w:rsid w:val="006019B2"/>
    <w:rsid w:val="00604C43"/>
    <w:rsid w:val="006341F0"/>
    <w:rsid w:val="00636A71"/>
    <w:rsid w:val="00637EC2"/>
    <w:rsid w:val="00665E9D"/>
    <w:rsid w:val="00671F8C"/>
    <w:rsid w:val="006D2C9F"/>
    <w:rsid w:val="006D56FF"/>
    <w:rsid w:val="00711E42"/>
    <w:rsid w:val="00721DF2"/>
    <w:rsid w:val="007B1FBC"/>
    <w:rsid w:val="00836FBE"/>
    <w:rsid w:val="008425BB"/>
    <w:rsid w:val="0085192C"/>
    <w:rsid w:val="00856705"/>
    <w:rsid w:val="008651EC"/>
    <w:rsid w:val="00884C31"/>
    <w:rsid w:val="0088708C"/>
    <w:rsid w:val="008D3DAA"/>
    <w:rsid w:val="008D443B"/>
    <w:rsid w:val="00903E4C"/>
    <w:rsid w:val="009458B5"/>
    <w:rsid w:val="00970254"/>
    <w:rsid w:val="00986210"/>
    <w:rsid w:val="0099265E"/>
    <w:rsid w:val="009B5CB5"/>
    <w:rsid w:val="009E1F4E"/>
    <w:rsid w:val="00A1051D"/>
    <w:rsid w:val="00A24EAF"/>
    <w:rsid w:val="00A471B6"/>
    <w:rsid w:val="00A55629"/>
    <w:rsid w:val="00A64A5D"/>
    <w:rsid w:val="00A712B1"/>
    <w:rsid w:val="00A83563"/>
    <w:rsid w:val="00A93CB5"/>
    <w:rsid w:val="00A94EBE"/>
    <w:rsid w:val="00AC55BD"/>
    <w:rsid w:val="00AF1CAD"/>
    <w:rsid w:val="00B00D17"/>
    <w:rsid w:val="00B021EE"/>
    <w:rsid w:val="00B356FE"/>
    <w:rsid w:val="00B45EB7"/>
    <w:rsid w:val="00BD5FDB"/>
    <w:rsid w:val="00C01A5D"/>
    <w:rsid w:val="00C15D70"/>
    <w:rsid w:val="00C316F8"/>
    <w:rsid w:val="00C400AD"/>
    <w:rsid w:val="00C51BA3"/>
    <w:rsid w:val="00C52736"/>
    <w:rsid w:val="00C60BF0"/>
    <w:rsid w:val="00C77FE3"/>
    <w:rsid w:val="00C846A5"/>
    <w:rsid w:val="00D35735"/>
    <w:rsid w:val="00D3706F"/>
    <w:rsid w:val="00D62345"/>
    <w:rsid w:val="00DA5E35"/>
    <w:rsid w:val="00DB5420"/>
    <w:rsid w:val="00DB7F81"/>
    <w:rsid w:val="00E003B6"/>
    <w:rsid w:val="00E31D20"/>
    <w:rsid w:val="00E8013F"/>
    <w:rsid w:val="00EB7385"/>
    <w:rsid w:val="00ED0938"/>
    <w:rsid w:val="00EE3210"/>
    <w:rsid w:val="00F00115"/>
    <w:rsid w:val="00F409C8"/>
    <w:rsid w:val="00F565D8"/>
    <w:rsid w:val="00F67F47"/>
    <w:rsid w:val="00F70EA6"/>
    <w:rsid w:val="00F86772"/>
    <w:rsid w:val="00FA0F11"/>
    <w:rsid w:val="00FA19B4"/>
    <w:rsid w:val="00FA3122"/>
    <w:rsid w:val="00FD34A2"/>
    <w:rsid w:val="00FE3501"/>
    <w:rsid w:val="00FF1BEC"/>
    <w:rsid w:val="3C672DB0"/>
    <w:rsid w:val="757832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SimHei" w:hAnsi="SimHei" w:eastAsia="黑体" w:cs="SimHe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SimHei" w:hAnsi="SimHei" w:eastAsia="黑体" w:cs="SimHei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uiPriority w:val="0"/>
    <w:pPr>
      <w:keepNext/>
      <w:keepLines/>
      <w:spacing w:before="260" w:after="260" w:line="416" w:lineRule="auto"/>
      <w:outlineLvl w:val="1"/>
    </w:pPr>
    <w:rPr>
      <w:rFonts w:ascii="SimHei" w:hAnsi="SimHei" w:eastAsia="黑体" w:cs="SimHei"/>
      <w:b/>
      <w:bCs/>
      <w:sz w:val="24"/>
      <w:szCs w:val="32"/>
    </w:rPr>
  </w:style>
  <w:style w:type="paragraph" w:styleId="3">
    <w:name w:val="heading 3"/>
    <w:basedOn w:val="1"/>
    <w:next w:val="1"/>
    <w:uiPriority w:val="0"/>
    <w:pPr>
      <w:keepNext/>
      <w:keepLines/>
      <w:spacing w:before="260" w:after="260" w:line="416" w:lineRule="auto"/>
      <w:outlineLvl w:val="2"/>
    </w:pPr>
    <w:rPr>
      <w:rFonts w:ascii="SimHei" w:hAnsi="SimHei" w:eastAsia="黑体" w:cs="SimHei"/>
      <w:b/>
      <w:bCs/>
      <w:szCs w:val="32"/>
    </w:rPr>
  </w:style>
  <w:style w:type="paragraph" w:styleId="4">
    <w:name w:val="heading 4"/>
    <w:basedOn w:val="1"/>
    <w:next w:val="1"/>
    <w:uiPriority w:val="0"/>
    <w:pPr>
      <w:keepNext/>
      <w:keepLines/>
      <w:spacing w:before="280" w:after="290" w:line="376" w:lineRule="auto"/>
      <w:outlineLvl w:val="3"/>
    </w:pPr>
    <w:rPr>
      <w:rFonts w:ascii="SimHei" w:hAnsi="SimHei" w:eastAsia="黑体" w:cs="SimHei"/>
      <w:b/>
      <w:bCs/>
      <w:szCs w:val="28"/>
    </w:rPr>
  </w:style>
  <w:style w:type="paragraph" w:styleId="5">
    <w:name w:val="heading 5"/>
    <w:basedOn w:val="1"/>
    <w:next w:val="1"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unhideWhenUsed/>
    <w:uiPriority w:val="0"/>
    <w:pPr>
      <w:widowControl w:val="0"/>
      <w:jc w:val="both"/>
    </w:pPr>
    <w:rPr>
      <w:rFonts w:ascii="SimHei" w:hAnsi="SimHei" w:eastAsia="黑体" w:cs="SimHei"/>
    </w:rPr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样式1"/>
    <w:basedOn w:val="1"/>
    <w:next w:val="4"/>
    <w:uiPriority w:val="0"/>
    <w:rPr>
      <w:b/>
    </w:rPr>
  </w:style>
  <w:style w:type="paragraph" w:customStyle="1" w:styleId="12">
    <w:name w:val="样式2"/>
    <w:basedOn w:val="1"/>
    <w:next w:val="5"/>
    <w:uiPriority w:val="0"/>
    <w:pPr>
      <w:ind w:firstLine="420"/>
    </w:pPr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WWW.YlmF.CoM</Company>
  <Pages>1</Pages>
  <Words>280</Words>
  <Characters>1597</Characters>
  <Lines>13</Lines>
  <Paragraphs>3</Paragraphs>
  <TotalTime>0</TotalTime>
  <ScaleCrop>false</ScaleCrop>
  <LinksUpToDate>false</LinksUpToDate>
  <CharactersWithSpaces>1874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2015-11-04T05:58:00Z</dcterms:created>
  <dc:creator>雨林木风</dc:creator>
  <cp:lastModifiedBy>kingsoft</cp:lastModifiedBy>
  <dcterms:modified xsi:type="dcterms:W3CDTF">2020-05-20T07:38:22Z</dcterms:modified>
  <dc:title>行政总监岗位说明书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  <property fmtid="{D5CDD505-2E9C-101B-9397-08002B2CF9AE}" pid="3" name="KSOTemplateUUID">
    <vt:lpwstr>v1.0_library_YRDx/y8i1tUWoJ2u9n5Lxw==</vt:lpwstr>
  </property>
</Properties>
</file>