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SimHei" w:hAnsi="SimHei" w:eastAsia="黑体" w:cs="SimHei"/>
          <w:b/>
          <w:b/>
          <w:bCs/>
          <w:sz w:val="28"/>
          <w:szCs w:val="28"/>
        </w:rPr>
      </w:pPr>
      <w:r>
        <w:rPr>
          <w:rFonts w:ascii="SimHei" w:hAnsi="SimHei" w:eastAsia="黑体" w:cs="SimHei"/>
          <w:b/>
          <w:bCs/>
          <w:sz w:val="28"/>
          <w:szCs w:val="28"/>
        </w:rPr>
        <w:t>人事行政专员岗位职责标准说明书</w:t>
      </w:r>
    </w:p>
    <w:tbl>
      <w:tblPr>
        <w:tblW w:w="974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86"/>
        <w:gridCol w:w="337"/>
        <w:gridCol w:w="877"/>
        <w:gridCol w:w="115"/>
        <w:gridCol w:w="142"/>
        <w:gridCol w:w="343"/>
        <w:gridCol w:w="649"/>
        <w:gridCol w:w="425"/>
        <w:gridCol w:w="29"/>
        <w:gridCol w:w="963"/>
        <w:gridCol w:w="1240"/>
        <w:gridCol w:w="1171"/>
        <w:gridCol w:w="343"/>
        <w:gridCol w:w="640"/>
        <w:gridCol w:w="293"/>
        <w:gridCol w:w="994"/>
      </w:tblGrid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岗位名称</w:t>
            </w:r>
          </w:p>
        </w:tc>
        <w:tc>
          <w:tcPr>
            <w:tcW w:w="1477" w:type="dxa"/>
            <w:gridSpan w:val="4"/>
            <w:tcBorders>
              <w:top w:val="single" w:sz="12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color w:val="000000"/>
                <w:kern w:val="2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eastAsia="zh-CN"/>
              </w:rPr>
              <w:t>人事行政</w:t>
            </w:r>
            <w:r>
              <w:rPr>
                <w:rFonts w:ascii="SimHei" w:hAnsi="SimHei" w:eastAsia="黑体" w:cs="SimHei"/>
                <w:color w:val="000000"/>
                <w:kern w:val="2"/>
              </w:rPr>
              <w:t>专员</w:t>
            </w:r>
          </w:p>
        </w:tc>
        <w:tc>
          <w:tcPr>
            <w:tcW w:w="1074" w:type="dxa"/>
            <w:gridSpan w:val="2"/>
            <w:tcBorders>
              <w:top w:val="single" w:sz="12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所属部门</w:t>
            </w:r>
          </w:p>
        </w:tc>
        <w:tc>
          <w:tcPr>
            <w:tcW w:w="2232" w:type="dxa"/>
            <w:gridSpan w:val="3"/>
            <w:tcBorders>
              <w:top w:val="single" w:sz="12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人力资源部</w:t>
            </w:r>
          </w:p>
        </w:tc>
        <w:tc>
          <w:tcPr>
            <w:tcW w:w="1514" w:type="dxa"/>
            <w:gridSpan w:val="2"/>
            <w:tcBorders>
              <w:top w:val="single" w:sz="12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文件编号</w:t>
            </w:r>
          </w:p>
        </w:tc>
        <w:tc>
          <w:tcPr>
            <w:tcW w:w="1927" w:type="dxa"/>
            <w:gridSpan w:val="3"/>
            <w:tcBorders>
              <w:top w:val="single" w:sz="12" w:space="0" w:color="000000"/>
              <w:start w:val="single" w:sz="8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color w:val="000000"/>
                <w:kern w:val="2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color w:val="000000"/>
                <w:kern w:val="2"/>
                <w:szCs w:val="21"/>
                <w:lang w:val="en-US" w:eastAsia="zh-CN"/>
              </w:rPr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vMerge w:val="restart"/>
            <w:tcBorders>
              <w:top w:val="single" w:sz="8" w:space="0" w:color="000000"/>
              <w:start w:val="single" w:sz="12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文件名称</w:t>
            </w:r>
          </w:p>
        </w:tc>
        <w:tc>
          <w:tcPr>
            <w:tcW w:w="4783" w:type="dxa"/>
            <w:gridSpan w:val="9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color w:val="000000"/>
                <w:kern w:val="2"/>
              </w:rPr>
              <w:t>人事行政专员岗位职责说明书</w:t>
            </w:r>
          </w:p>
        </w:tc>
        <w:tc>
          <w:tcPr>
            <w:tcW w:w="1514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版本</w:t>
            </w:r>
          </w:p>
        </w:tc>
        <w:tc>
          <w:tcPr>
            <w:tcW w:w="1927" w:type="dxa"/>
            <w:gridSpan w:val="3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color w:val="000000"/>
                <w:kern w:val="2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color w:val="000000"/>
                <w:kern w:val="2"/>
                <w:szCs w:val="21"/>
                <w:lang w:eastAsia="zh-CN"/>
              </w:rPr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vMerge w:val="continue"/>
            <w:tcBorders>
              <w:top w:val="single" w:sz="8" w:space="0" w:color="000000"/>
              <w:start w:val="single" w:sz="12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color w:val="000000"/>
                <w:kern w:val="2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color w:val="000000"/>
                <w:kern w:val="2"/>
                <w:szCs w:val="21"/>
                <w:lang w:eastAsia="zh-CN"/>
              </w:rPr>
            </w:r>
          </w:p>
        </w:tc>
        <w:tc>
          <w:tcPr>
            <w:tcW w:w="4783" w:type="dxa"/>
            <w:gridSpan w:val="9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</w:r>
          </w:p>
        </w:tc>
        <w:tc>
          <w:tcPr>
            <w:tcW w:w="1514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页数</w:t>
            </w:r>
          </w:p>
        </w:tc>
        <w:tc>
          <w:tcPr>
            <w:tcW w:w="1927" w:type="dxa"/>
            <w:gridSpan w:val="3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color w:val="000000"/>
                <w:kern w:val="2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8" w:space="0" w:color="000000"/>
              <w:start w:val="single" w:sz="12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直接上级</w:t>
            </w:r>
          </w:p>
        </w:tc>
        <w:tc>
          <w:tcPr>
            <w:tcW w:w="2580" w:type="dxa"/>
            <w:gridSpan w:val="7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eastAsia="zh-CN"/>
              </w:rPr>
              <w:t>运营总监</w:t>
            </w:r>
          </w:p>
        </w:tc>
        <w:tc>
          <w:tcPr>
            <w:tcW w:w="2203" w:type="dxa"/>
            <w:gridSpan w:val="2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ind w:firstLine="308"/>
              <w:contextualSpacing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直接下级</w:t>
            </w:r>
          </w:p>
        </w:tc>
        <w:tc>
          <w:tcPr>
            <w:tcW w:w="3441" w:type="dxa"/>
            <w:gridSpan w:val="5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szCs w:val="21"/>
                <w:lang w:eastAsia="zh-CN"/>
              </w:rPr>
              <w:t>无</w:t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8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岗位核心价值</w:t>
            </w:r>
          </w:p>
        </w:tc>
        <w:tc>
          <w:tcPr>
            <w:tcW w:w="8224" w:type="dxa"/>
            <w:gridSpan w:val="14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bCs/>
                <w:szCs w:val="21"/>
              </w:rPr>
            </w:pPr>
            <w:r>
              <w:rPr>
                <w:rFonts w:ascii="SimHei" w:hAnsi="SimHei" w:eastAsia="黑体" w:cs="SimHei"/>
              </w:rPr>
              <w:t>规范公司行政事务：日常行政管理</w:t>
            </w:r>
            <w:r>
              <w:rPr>
                <w:rFonts w:ascii="SimHei" w:hAnsi="SimHei" w:eastAsia="黑体" w:cs="SimHei"/>
                <w:lang w:eastAsia="zh-CN"/>
              </w:rPr>
              <w:t>；</w:t>
            </w:r>
            <w:r>
              <w:rPr>
                <w:rFonts w:ascii="SimHei" w:hAnsi="SimHei" w:eastAsia="黑体" w:cs="SimHei"/>
              </w:rPr>
              <w:t>公文与制度管理；公司档案管理；办公用品管理；部门之间工作协调；监督检查各部门工作任务的执行情况；后勤保障</w:t>
            </w:r>
            <w:r>
              <w:rPr>
                <w:rFonts w:ascii="SimHei" w:hAnsi="SimHei" w:eastAsia="黑体" w:cs="SimHei"/>
                <w:lang w:eastAsia="zh-CN"/>
              </w:rPr>
              <w:t>管理</w:t>
            </w:r>
            <w:r>
              <w:rPr>
                <w:rFonts w:ascii="SimHei" w:hAnsi="SimHei" w:eastAsia="黑体" w:cs="SimHei"/>
              </w:rPr>
              <w:t>。规范人力资源事务：人力资源规划与执行；招聘与配置管理；培训与开发管理；绩效考核管理；薪酬福利管理；企业文化建设和员工关系管理。</w:t>
            </w:r>
          </w:p>
        </w:tc>
      </w:tr>
      <w:tr>
        <w:trPr>
          <w:trHeight w:val="612" w:hRule="atLeast"/>
        </w:trPr>
        <w:tc>
          <w:tcPr>
            <w:tcW w:w="8460" w:type="dxa"/>
            <w:gridSpan w:val="1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工作职责与</w:t>
            </w: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考核标准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</w:r>
          </w:p>
        </w:tc>
      </w:tr>
      <w:tr>
        <w:trPr>
          <w:trHeight w:val="397" w:hRule="atLeast"/>
        </w:trPr>
        <w:tc>
          <w:tcPr>
            <w:tcW w:w="118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一级职责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二级职责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工作</w:t>
            </w: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内容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考核标准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行政</w:t>
            </w: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服务</w:t>
            </w:r>
            <w:r>
              <w:rPr>
                <w:rFonts w:ascii="SimHei" w:hAnsi="SimHei" w:eastAsia="黑体" w:cs="SimHei"/>
                <w:b/>
                <w:bCs/>
                <w:szCs w:val="21"/>
              </w:rPr>
              <w:t>管理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日常行政管理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</w:rPr>
              <w:t>负责公司来访人员的接待工作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 w:before="0" w:after="0"/>
              <w:ind w:end="0" w:hanging="0"/>
              <w:contextualSpacing/>
              <w:jc w:val="both"/>
              <w:textAlignment w:val="baseline"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公司日常行政事务处理的准确性、及时性、合理性（详见附表一</w:t>
            </w:r>
            <w:r>
              <w:rPr>
                <w:rFonts w:ascii="SimHei" w:hAnsi="SimHei" w:eastAsia="黑体" w:cs="SimHei"/>
                <w:lang w:val="en-US" w:eastAsia="zh-CN"/>
              </w:rPr>
              <w:t>）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  <w:lang w:val="en-US" w:eastAsia="zh-CN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eastAsia="zh-CN"/>
              </w:rPr>
              <w:t>负责公司电话接听记录、电子邮件以及传真收发、文档复印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420" w:hanging="42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en-US" w:eastAsia="zh-CN"/>
              </w:rPr>
              <w:t>负责公司</w:t>
            </w:r>
            <w:r>
              <w:rPr>
                <w:rFonts w:ascii="SimHei" w:hAnsi="SimHei" w:eastAsia="黑体" w:cs="SimHei"/>
                <w:lang w:eastAsia="zh-CN"/>
              </w:rPr>
              <w:t>内各种办公文档、合同等文件的录入、编排、编号、文印、整理、收发、传递、存档、销毁等工作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420" w:hanging="42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4.</w:t>
            </w:r>
            <w:r>
              <w:rPr>
                <w:rFonts w:ascii="SimHei" w:hAnsi="SimHei" w:eastAsia="黑体" w:cs="SimHei"/>
                <w:lang w:eastAsia="zh-CN"/>
              </w:rPr>
              <w:t>负责公司员工名片的印刷与发放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420" w:hanging="42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5.</w:t>
            </w:r>
            <w:r>
              <w:rPr>
                <w:rFonts w:ascii="SimHei" w:hAnsi="SimHei" w:eastAsia="黑体" w:cs="SimHei"/>
                <w:lang w:eastAsia="zh-CN"/>
              </w:rPr>
              <w:t>负责公司公章及证件的保存与管理、公司证件年审及相关事宜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420" w:hanging="42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6.</w:t>
            </w:r>
            <w:r>
              <w:rPr>
                <w:rFonts w:ascii="SimHei" w:hAnsi="SimHei" w:eastAsia="黑体" w:cs="SimHei"/>
                <w:lang w:eastAsia="zh-CN"/>
              </w:rPr>
              <w:t>负责公司日常文档、资料的整理归档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420" w:hanging="42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7.</w:t>
            </w:r>
            <w:r>
              <w:rPr>
                <w:rFonts w:ascii="SimHei" w:hAnsi="SimHei" w:eastAsia="黑体" w:cs="SimHei"/>
                <w:lang w:eastAsia="zh-CN"/>
              </w:rPr>
              <w:t>负责各会议的通知并及时做好会议纪要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420" w:hanging="42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8.</w:t>
            </w:r>
            <w:r>
              <w:rPr>
                <w:rFonts w:ascii="SimHei" w:hAnsi="SimHei" w:eastAsia="黑体" w:cs="SimHei"/>
                <w:lang w:eastAsia="zh-CN"/>
              </w:rPr>
              <w:t>负责公司各种通知、通告的发布与传达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420" w:hanging="42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9.</w:t>
            </w:r>
            <w:r>
              <w:rPr>
                <w:rFonts w:ascii="SimHei" w:hAnsi="SimHei" w:eastAsia="黑体" w:cs="SimHei"/>
                <w:lang w:eastAsia="zh-CN"/>
              </w:rPr>
              <w:t>协助公司各部门做好行政制度的执行监督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420" w:hanging="42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10.</w:t>
            </w:r>
            <w:r>
              <w:rPr>
                <w:rFonts w:ascii="SimHei" w:hAnsi="SimHei" w:eastAsia="黑体" w:cs="SimHei"/>
                <w:lang w:eastAsia="zh-CN"/>
              </w:rPr>
              <w:t>协助公司各部门组织员工的培训与考核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420" w:hanging="42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办公用品管理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en-US" w:eastAsia="zh-CN"/>
              </w:rPr>
              <w:t>公司行政、后勤及办公用品的登记、出入库、保管、盘点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color w:val="000000"/>
                <w:kern w:val="2"/>
                <w:lang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详见附表一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  <w:lang w:eastAsia="zh-CN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en-US" w:eastAsia="zh-CN"/>
              </w:rPr>
              <w:t>负责公司办公设施的使用与维护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420" w:hanging="42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en-US" w:eastAsia="zh-CN"/>
              </w:rPr>
              <w:t>负责制定办公用品采购计划、制作预算报表等工作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420" w:hanging="42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4.</w:t>
            </w:r>
            <w:r>
              <w:rPr>
                <w:rFonts w:ascii="SimHei" w:hAnsi="SimHei" w:eastAsia="黑体" w:cs="SimHei"/>
                <w:lang w:val="en-US" w:eastAsia="zh-CN"/>
              </w:rPr>
              <w:t>负责公司办公用品的采购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420" w:hanging="42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448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固定资产管理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en-US" w:eastAsia="zh-CN"/>
              </w:rPr>
              <w:t>负责公司固定资产的登记、统计、造册、调配、盘点处置工作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color w:val="000000"/>
                <w:kern w:val="2"/>
                <w:lang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详见附表一</w:t>
            </w:r>
          </w:p>
        </w:tc>
      </w:tr>
      <w:tr>
        <w:trPr>
          <w:trHeight w:val="483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  <w:lang w:eastAsia="zh-CN"/>
              </w:rPr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行政费用管理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en-US" w:eastAsia="zh-CN"/>
              </w:rPr>
              <w:t>协助总监控制各项行政办公费用的支出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color w:val="000000"/>
                <w:kern w:val="2"/>
                <w:lang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eastAsia="zh-CN"/>
              </w:rPr>
              <w:t>行政费用使用的合理性、单据核对的</w:t>
            </w: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准确性（详见附表一）</w:t>
            </w:r>
          </w:p>
        </w:tc>
      </w:tr>
      <w:tr>
        <w:trPr>
          <w:trHeight w:val="483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  <w:lang w:eastAsia="zh-CN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en-US" w:eastAsia="zh-CN"/>
              </w:rPr>
              <w:t>核对各类单据；（如：快递对账单）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483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en-US" w:eastAsia="zh-CN"/>
              </w:rPr>
              <w:t>各项行政办公费用的审核与报销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后勤服务管理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en-US" w:eastAsia="zh-CN"/>
              </w:rPr>
              <w:t>负责巡查公司各办公区域的卫生情况，定制公司卫生值日表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color w:val="000000"/>
                <w:kern w:val="2"/>
                <w:lang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eastAsia="zh-CN"/>
              </w:rPr>
              <w:t>详见附表一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  <w:lang w:eastAsia="zh-CN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en-US" w:eastAsia="zh-CN"/>
              </w:rPr>
              <w:t>负责对接办公物业，保持与物业的及时沟通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525" w:hanging="525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en-US" w:eastAsia="zh-CN"/>
              </w:rPr>
              <w:t>负责公司绿植日常养护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525" w:hanging="525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4.</w:t>
            </w:r>
            <w:r>
              <w:rPr>
                <w:rFonts w:ascii="SimHei" w:hAnsi="SimHei" w:eastAsia="黑体" w:cs="SimHei"/>
                <w:lang w:val="en-US" w:eastAsia="zh-CN"/>
              </w:rPr>
              <w:t>汇总公司卫生问题，寻求解决方案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525" w:hanging="525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内外部沟通联系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en-US" w:eastAsia="zh-CN"/>
              </w:rPr>
              <w:t>协调各部门与员工的关系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color w:val="000000"/>
                <w:kern w:val="2"/>
                <w:lang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详见附表一</w:t>
            </w:r>
          </w:p>
        </w:tc>
      </w:tr>
      <w:tr>
        <w:trPr>
          <w:trHeight w:val="315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  <w:lang w:eastAsia="zh-CN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en-US" w:eastAsia="zh-CN"/>
              </w:rPr>
              <w:t>与公司各部门进行联络与沟通，协助各部门完成工作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ind w:start="525" w:hanging="525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  <w:lang w:eastAsia="zh-CN"/>
              </w:rPr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  <w:t>公关宣传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协助总监负责公司的公关宣传工作，具体承办各种对外宣传材料及媒体的联系接待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详见附表一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 w:val="18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 w:val="18"/>
                <w:szCs w:val="21"/>
                <w:lang w:val="en-US" w:eastAsia="zh-CN"/>
              </w:rPr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  <w:t>其他工作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en-US" w:eastAsia="zh-CN"/>
              </w:rPr>
              <w:t>完成上级安排的各项工作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详见附表一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 w:val="18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 w:val="18"/>
                <w:szCs w:val="21"/>
                <w:lang w:val="en-US" w:eastAsia="zh-CN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公司重大、应急事务处理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人事服务管理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人力资源制度管理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根据公司发展规划，做好人力资源制度的起草和签批，保证各项制度的执行和修订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详见附表一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  <w:lang w:eastAsia="zh-CN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en-US" w:eastAsia="zh-CN"/>
              </w:rPr>
              <w:t>建立并完善人事资源管理体系，研究、设计人事资源管理模式（包含招聘、绩效、培训、薪酬及员工发展体系的全面建设），制定和完善人事资源管理制度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招聘管理</w:t>
            </w:r>
          </w:p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确定或调整公司各岗位人员编制，编写或调整岗位职责说明书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  <w:t>1</w:t>
            </w: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.</w:t>
            </w: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岗位说明书编写的及时性、合理性、</w:t>
            </w:r>
          </w:p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人员招聘的及时性、合理性等</w:t>
            </w: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(</w:t>
            </w: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详见附表一</w:t>
            </w: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)</w:t>
            </w:r>
          </w:p>
          <w:p>
            <w:pPr>
              <w:pStyle w:val="Normal"/>
              <w:numPr>
                <w:ilvl w:val="0"/>
                <w:numId w:val="0"/>
              </w:numPr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  <w:lang w:val="en-US" w:eastAsia="zh-CN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根据定岗定编情况，汇总公司各部门对不同岗位的人员需求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en-US" w:eastAsia="zh-CN"/>
              </w:rPr>
              <w:t>管理公司各大招聘网站账号，及时发布招聘信息，处理招聘网站的简历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4.</w:t>
            </w:r>
            <w:r>
              <w:rPr>
                <w:rFonts w:ascii="SimHei" w:hAnsi="SimHei" w:eastAsia="黑体" w:cs="SimHei"/>
                <w:lang w:val="zh-CN" w:eastAsia="zh-CN"/>
              </w:rPr>
              <w:t>通过社招、校招、猎头等多渠道发布招聘信息，收集符合职位需求的简历、严格筛选简历，预约应聘者面试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5.</w:t>
            </w:r>
            <w:r>
              <w:rPr>
                <w:rFonts w:ascii="SimHei" w:hAnsi="SimHei" w:eastAsia="黑体" w:cs="SimHei"/>
                <w:lang w:val="zh-CN" w:eastAsia="zh-CN"/>
              </w:rPr>
              <w:t>接待前来应聘的面试者，引导应聘者填写应聘人员信息登记表</w:t>
            </w:r>
            <w:r>
              <w:rPr>
                <w:rFonts w:ascii="SimHei" w:hAnsi="SimHei" w:eastAsia="黑体" w:cs="SimHei"/>
                <w:lang w:val="en-US" w:eastAsia="zh-CN"/>
              </w:rPr>
              <w:t>后安排面试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6.</w:t>
            </w:r>
            <w:r>
              <w:rPr>
                <w:rFonts w:ascii="SimHei" w:hAnsi="SimHei" w:eastAsia="黑体" w:cs="SimHei"/>
                <w:lang w:val="zh-CN" w:eastAsia="zh-CN"/>
              </w:rPr>
              <w:t>做好面试结束后的回访工作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624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培训管理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收集，汇总各部门培训需求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培训计划制定实施的及时性、合理性、有效性（详见附表一）</w:t>
            </w:r>
          </w:p>
        </w:tc>
      </w:tr>
      <w:tr>
        <w:trPr>
          <w:trHeight w:val="624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 w:val="18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 w:val="18"/>
                <w:szCs w:val="21"/>
                <w:lang w:val="en-US" w:eastAsia="zh-CN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协助各部门制定并实施培训计划，包括培训教材的整理、培训通知、培训出勤统计等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624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zh-CN" w:eastAsia="zh-CN"/>
              </w:rPr>
              <w:t>协助各部门对培训结果进行评估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薪酬福利管理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制定合理的薪酬福利体系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详见附表一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负责公司员工社会保险事项的办，包括社保增员、变更、减员、支取、报销等事宜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zh-CN" w:eastAsia="zh-CN"/>
              </w:rPr>
              <w:t>协助并积极处理公司员工北京市工作居住证办理事宜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考勤管理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员工各类请假、迟到、早退、出差、公出等考情数据的管理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详见附表一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每月定期汇总考情情况并上报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劳动关系管理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办理公司员工劳动合同的签订及续签手续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详见附表一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做好员工关系管理：档案准确、完善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人事管理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公司员工人事档案的建立与保管，其他资料的登记与整理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 w:val="18"/>
                <w:szCs w:val="18"/>
                <w:lang w:val="en-US" w:eastAsia="zh-CN"/>
              </w:rPr>
              <w:t>详见附表一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公司招聘、录用、离职等手续办理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zh-CN" w:eastAsia="zh-CN"/>
              </w:rPr>
              <w:t>每月新进入职员工与每月离职员工的登记汇总工作</w:t>
            </w:r>
          </w:p>
        </w:tc>
        <w:tc>
          <w:tcPr>
            <w:tcW w:w="1287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</w:r>
          </w:p>
        </w:tc>
      </w:tr>
      <w:tr>
        <w:trPr>
          <w:trHeight w:val="340" w:hRule="atLeast"/>
        </w:trPr>
        <w:tc>
          <w:tcPr>
            <w:tcW w:w="1186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核心权限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财务权限</w:t>
            </w:r>
          </w:p>
        </w:tc>
        <w:tc>
          <w:tcPr>
            <w:tcW w:w="7347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bCs/>
                <w:szCs w:val="21"/>
              </w:rPr>
            </w:pPr>
            <w:r>
              <w:rPr>
                <w:rFonts w:ascii="SimHei" w:hAnsi="SimHei" w:eastAsia="黑体" w:cs="SimHei"/>
                <w:bCs/>
                <w:szCs w:val="21"/>
              </w:rPr>
              <w:t>无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人事</w:t>
            </w:r>
            <w:r>
              <w:rPr>
                <w:rFonts w:ascii="SimHei" w:hAnsi="SimHei" w:eastAsia="黑体" w:cs="SimHei"/>
                <w:b/>
                <w:bCs/>
                <w:szCs w:val="21"/>
              </w:rPr>
              <w:t>权限</w:t>
            </w:r>
          </w:p>
        </w:tc>
        <w:tc>
          <w:tcPr>
            <w:tcW w:w="7347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bCs/>
                <w:szCs w:val="21"/>
              </w:rPr>
            </w:pPr>
            <w:r>
              <w:rPr>
                <w:rFonts w:ascii="SimHei" w:hAnsi="SimHei" w:eastAsia="黑体" w:cs="SimHei"/>
                <w:bCs/>
                <w:szCs w:val="21"/>
              </w:rPr>
              <w:t>1.</w:t>
            </w:r>
            <w:r>
              <w:rPr>
                <w:rFonts w:ascii="SimHei" w:hAnsi="SimHei" w:eastAsia="黑体" w:cs="SimHei"/>
                <w:bCs/>
                <w:szCs w:val="21"/>
              </w:rPr>
              <w:t>对本部门根据工作计划建议权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7347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bCs/>
                <w:szCs w:val="21"/>
              </w:rPr>
            </w:pPr>
            <w:r>
              <w:rPr>
                <w:rFonts w:ascii="SimHei" w:hAnsi="SimHei" w:eastAsia="黑体" w:cs="SimHei"/>
                <w:bCs/>
                <w:szCs w:val="21"/>
              </w:rPr>
              <w:t>2.</w:t>
            </w:r>
            <w:r>
              <w:rPr>
                <w:rFonts w:ascii="SimHei" w:hAnsi="SimHei" w:eastAsia="黑体" w:cs="SimHei"/>
                <w:bCs/>
                <w:szCs w:val="21"/>
              </w:rPr>
              <w:t>招聘人员录用建议权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7347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bCs/>
                <w:szCs w:val="21"/>
              </w:rPr>
            </w:pPr>
            <w:r>
              <w:rPr>
                <w:rFonts w:ascii="SimHei" w:hAnsi="SimHei" w:eastAsia="黑体" w:cs="SimHei"/>
                <w:bCs/>
                <w:szCs w:val="21"/>
              </w:rPr>
              <w:t>3.</w:t>
            </w:r>
            <w:r>
              <w:rPr>
                <w:rFonts w:ascii="SimHei" w:hAnsi="SimHei" w:eastAsia="黑体" w:cs="SimHei"/>
                <w:bCs/>
                <w:szCs w:val="21"/>
              </w:rPr>
              <w:t>考勤监督权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业务</w:t>
            </w:r>
            <w:r>
              <w:rPr>
                <w:rFonts w:ascii="SimHei" w:hAnsi="SimHei" w:eastAsia="黑体" w:cs="SimHei"/>
                <w:b/>
                <w:bCs/>
                <w:szCs w:val="21"/>
              </w:rPr>
              <w:t>权限</w:t>
            </w:r>
          </w:p>
        </w:tc>
        <w:tc>
          <w:tcPr>
            <w:tcW w:w="7347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对公司各部门业务工作的建议权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12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</w:r>
          </w:p>
        </w:tc>
        <w:tc>
          <w:tcPr>
            <w:tcW w:w="7347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对本部门业务工作的建议权</w:t>
            </w:r>
          </w:p>
        </w:tc>
      </w:tr>
      <w:tr>
        <w:trPr>
          <w:trHeight w:val="340" w:hRule="atLeast"/>
        </w:trPr>
        <w:tc>
          <w:tcPr>
            <w:tcW w:w="9747" w:type="dxa"/>
            <w:gridSpan w:val="16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任职资格要求</w:t>
            </w:r>
          </w:p>
        </w:tc>
      </w:tr>
      <w:tr>
        <w:trPr>
          <w:trHeight w:val="340" w:hRule="atLeast"/>
        </w:trPr>
        <w:tc>
          <w:tcPr>
            <w:tcW w:w="118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准入学历</w:t>
            </w:r>
          </w:p>
        </w:tc>
        <w:tc>
          <w:tcPr>
            <w:tcW w:w="856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zh-CN" w:eastAsia="zh-CN"/>
              </w:rPr>
              <w:t>本科及以上学历</w:t>
            </w:r>
          </w:p>
        </w:tc>
      </w:tr>
      <w:tr>
        <w:trPr>
          <w:trHeight w:val="340" w:hRule="atLeast"/>
        </w:trPr>
        <w:tc>
          <w:tcPr>
            <w:tcW w:w="118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专    业</w:t>
            </w:r>
          </w:p>
        </w:tc>
        <w:tc>
          <w:tcPr>
            <w:tcW w:w="856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zh-CN" w:eastAsia="zh-CN"/>
              </w:rPr>
              <w:t>人力资源管理或相关专业</w:t>
            </w:r>
          </w:p>
        </w:tc>
      </w:tr>
      <w:tr>
        <w:trPr>
          <w:trHeight w:val="340" w:hRule="atLeast"/>
        </w:trPr>
        <w:tc>
          <w:tcPr>
            <w:tcW w:w="118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经    验</w:t>
            </w:r>
          </w:p>
        </w:tc>
        <w:tc>
          <w:tcPr>
            <w:tcW w:w="856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</w:t>
            </w:r>
            <w:r>
              <w:rPr>
                <w:rFonts w:ascii="SimHei" w:hAnsi="SimHei" w:eastAsia="黑体" w:cs="SimHei"/>
                <w:lang w:val="zh-CN" w:eastAsia="zh-CN"/>
              </w:rPr>
              <w:t>年以上相关工作经验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知识    技能</w:t>
            </w:r>
          </w:p>
        </w:tc>
        <w:tc>
          <w:tcPr>
            <w:tcW w:w="856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熟悉人力资源六大模块，在人员招募、引进、培训开发及员工考核、激励等方面有实际操作能力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zh-CN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zh-CN" w:eastAsia="zh-CN"/>
              </w:rPr>
            </w:r>
          </w:p>
        </w:tc>
        <w:tc>
          <w:tcPr>
            <w:tcW w:w="856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熟悉人力资源管理各项实务的操作流程，熟悉国家各项劳动人事法规政策，并能实际操作运用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zh-CN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zh-CN" w:eastAsia="zh-CN"/>
              </w:rPr>
            </w:r>
          </w:p>
        </w:tc>
        <w:tc>
          <w:tcPr>
            <w:tcW w:w="856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zh-CN" w:eastAsia="zh-CN"/>
              </w:rPr>
              <w:t>熟悉社保各项办理流程，能独立操作完成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zh-CN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zh-CN" w:eastAsia="zh-CN"/>
              </w:rPr>
            </w:r>
          </w:p>
        </w:tc>
        <w:tc>
          <w:tcPr>
            <w:tcW w:w="856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4.</w:t>
            </w:r>
            <w:r>
              <w:rPr>
                <w:rFonts w:ascii="SimHei" w:hAnsi="SimHei" w:eastAsia="黑体" w:cs="SimHei"/>
                <w:lang w:val="zh-CN" w:eastAsia="zh-CN"/>
              </w:rPr>
              <w:t>具有优秀的书面、口头表达能力、极强的亲和力与服务意识，沟通领悟能力强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</w:r>
          </w:p>
        </w:tc>
        <w:tc>
          <w:tcPr>
            <w:tcW w:w="856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5.</w:t>
            </w:r>
            <w:r>
              <w:rPr>
                <w:rFonts w:ascii="SimHei" w:hAnsi="SimHei" w:eastAsia="黑体" w:cs="SimHei"/>
                <w:lang w:val="zh-CN" w:eastAsia="zh-CN"/>
              </w:rPr>
              <w:t>工作细致认真，原则性强，有良好的执行力及职业素质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职业素养</w:t>
            </w:r>
          </w:p>
        </w:tc>
        <w:tc>
          <w:tcPr>
            <w:tcW w:w="1471" w:type="dxa"/>
            <w:gridSpan w:val="4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岗位素质</w:t>
            </w:r>
          </w:p>
        </w:tc>
        <w:tc>
          <w:tcPr>
            <w:tcW w:w="709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color w:val="000000"/>
                <w:kern w:val="2"/>
              </w:rPr>
              <w:t>高度认同公司核心价值观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471" w:type="dxa"/>
            <w:gridSpan w:val="4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709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color w:val="000000"/>
                <w:kern w:val="2"/>
              </w:rPr>
              <w:t>认同结果导向的工作方法、尊重客户价值的工作取向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471" w:type="dxa"/>
            <w:gridSpan w:val="4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709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szCs w:val="21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color w:val="000000"/>
                <w:kern w:val="2"/>
                <w:szCs w:val="21"/>
              </w:rPr>
              <w:t>坚持原则，能够独立履行人力资源职能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471" w:type="dxa"/>
            <w:gridSpan w:val="4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个人素质</w:t>
            </w:r>
          </w:p>
        </w:tc>
        <w:tc>
          <w:tcPr>
            <w:tcW w:w="709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color w:val="000000"/>
                <w:kern w:val="2"/>
              </w:rPr>
              <w:t>诚实守信、性格开朗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471" w:type="dxa"/>
            <w:gridSpan w:val="4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709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color w:val="000000"/>
                <w:kern w:val="2"/>
              </w:rPr>
              <w:t>责任心强、原则性强</w:t>
            </w:r>
          </w:p>
        </w:tc>
      </w:tr>
      <w:tr>
        <w:trPr>
          <w:trHeight w:val="340" w:hRule="atLeast"/>
        </w:trPr>
        <w:tc>
          <w:tcPr>
            <w:tcW w:w="1186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rPr>
                <w:rFonts w:ascii="SimHei" w:hAnsi="SimHei" w:eastAsia="黑体" w:cs="SimHei"/>
                <w:b/>
                <w:b/>
                <w:bCs/>
                <w:color w:val="000000"/>
                <w:kern w:val="2"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kern w:val="2"/>
                <w:szCs w:val="21"/>
              </w:rPr>
            </w:r>
          </w:p>
        </w:tc>
        <w:tc>
          <w:tcPr>
            <w:tcW w:w="1471" w:type="dxa"/>
            <w:gridSpan w:val="4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709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300" w:before="0" w:after="0"/>
              <w:ind w:start="0" w:hanging="0"/>
              <w:contextualSpacing/>
              <w:rPr>
                <w:rFonts w:ascii="SimHei" w:hAnsi="SimHei" w:eastAsia="黑体" w:cs="SimHei"/>
                <w:color w:val="000000"/>
                <w:kern w:val="2"/>
              </w:rPr>
            </w:pPr>
            <w:r>
              <w:rPr>
                <w:rFonts w:ascii="SimHei" w:hAnsi="SimHei" w:eastAsia="黑体" w:cs="SimHei"/>
                <w:color w:val="000000"/>
                <w:kern w:val="2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color w:val="000000"/>
                <w:kern w:val="2"/>
              </w:rPr>
              <w:t>沉稳、敬业、细致、耐心</w:t>
            </w:r>
          </w:p>
        </w:tc>
      </w:tr>
      <w:tr>
        <w:trPr>
          <w:trHeight w:val="340" w:hRule="atLeast"/>
        </w:trPr>
        <w:tc>
          <w:tcPr>
            <w:tcW w:w="9747" w:type="dxa"/>
            <w:gridSpan w:val="16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协作要求</w:t>
            </w:r>
          </w:p>
        </w:tc>
      </w:tr>
      <w:tr>
        <w:trPr>
          <w:trHeight w:val="340" w:hRule="atLeast"/>
        </w:trPr>
        <w:tc>
          <w:tcPr>
            <w:tcW w:w="118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内部客户</w:t>
            </w:r>
          </w:p>
        </w:tc>
        <w:tc>
          <w:tcPr>
            <w:tcW w:w="8561" w:type="dxa"/>
            <w:gridSpan w:val="15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SimHei" w:hAnsi="SimHei" w:eastAsia="黑体" w:cs="SimHei"/>
                <w:color w:val="000000"/>
                <w:kern w:val="2"/>
              </w:rPr>
            </w:pPr>
            <w:r>
              <w:rPr>
                <w:rFonts w:ascii="SimHei" w:hAnsi="SimHei" w:eastAsia="黑体" w:cs="SimHei"/>
                <w:color w:val="000000"/>
                <w:kern w:val="2"/>
              </w:rPr>
              <w:t>总经理、</w:t>
            </w:r>
            <w:r>
              <w:rPr>
                <w:rFonts w:ascii="SimHei" w:hAnsi="SimHei" w:eastAsia="黑体" w:cs="SimHei"/>
                <w:color w:val="000000"/>
                <w:kern w:val="2"/>
                <w:lang w:eastAsia="zh-CN"/>
              </w:rPr>
              <w:t>财务部</w:t>
            </w:r>
            <w:r>
              <w:rPr>
                <w:rFonts w:ascii="SimHei" w:hAnsi="SimHei" w:eastAsia="黑体" w:cs="SimHei"/>
                <w:color w:val="000000"/>
                <w:kern w:val="2"/>
              </w:rPr>
              <w:t>、市场部、</w:t>
            </w:r>
            <w:r>
              <w:rPr>
                <w:rFonts w:ascii="SimHei" w:hAnsi="SimHei" w:eastAsia="黑体" w:cs="SimHei"/>
                <w:color w:val="000000"/>
                <w:kern w:val="2"/>
                <w:lang w:eastAsia="zh-CN"/>
              </w:rPr>
              <w:t>运营部</w:t>
            </w:r>
            <w:r>
              <w:rPr>
                <w:rFonts w:ascii="SimHei" w:hAnsi="SimHei" w:eastAsia="黑体" w:cs="SimHei"/>
                <w:color w:val="000000"/>
                <w:kern w:val="2"/>
              </w:rPr>
              <w:t>、人力资源部</w:t>
            </w:r>
          </w:p>
        </w:tc>
      </w:tr>
      <w:tr>
        <w:trPr>
          <w:trHeight w:val="340" w:hRule="atLeast"/>
        </w:trPr>
        <w:tc>
          <w:tcPr>
            <w:tcW w:w="118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外部客户</w:t>
            </w:r>
          </w:p>
        </w:tc>
        <w:tc>
          <w:tcPr>
            <w:tcW w:w="856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SimHei" w:hAnsi="SimHei" w:eastAsia="黑体" w:cs="SimHei"/>
                <w:color w:val="000000"/>
                <w:kern w:val="2"/>
              </w:rPr>
            </w:pPr>
            <w:r>
              <w:rPr>
                <w:rFonts w:ascii="SimHei" w:hAnsi="SimHei" w:eastAsia="黑体" w:cs="SimHei"/>
                <w:color w:val="000000"/>
                <w:kern w:val="2"/>
              </w:rPr>
              <w:t>各利益相关者</w:t>
            </w:r>
          </w:p>
        </w:tc>
      </w:tr>
      <w:tr>
        <w:trPr>
          <w:trHeight w:val="397" w:hRule="atLeast"/>
        </w:trPr>
        <w:tc>
          <w:tcPr>
            <w:tcW w:w="118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批准</w:t>
            </w:r>
          </w:p>
        </w:tc>
        <w:tc>
          <w:tcPr>
            <w:tcW w:w="1329" w:type="dxa"/>
            <w:gridSpan w:val="3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审核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</w:r>
          </w:p>
        </w:tc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编制</w:t>
            </w:r>
          </w:p>
        </w:tc>
        <w:tc>
          <w:tcPr>
            <w:tcW w:w="117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实施日期</w:t>
            </w:r>
          </w:p>
        </w:tc>
        <w:tc>
          <w:tcPr>
            <w:tcW w:w="99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</w:r>
          </w:p>
        </w:tc>
      </w:tr>
    </w:tbl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</w:rPr>
      </w:pPr>
      <w:r>
        <w:rPr>
          <w:rFonts w:ascii="SimHei" w:hAnsi="SimHei" w:eastAsia="黑体" w:cs="SimHei"/>
          <w:b/>
          <w:bCs/>
          <w:szCs w:val="21"/>
        </w:rPr>
      </w:r>
    </w:p>
    <w:p>
      <w:pPr>
        <w:pStyle w:val="Normal"/>
        <w:rPr>
          <w:rFonts w:ascii="SimHei" w:hAnsi="SimHei" w:eastAsia="黑体" w:cs="SimHei"/>
          <w:b/>
          <w:b/>
          <w:bCs/>
          <w:szCs w:val="21"/>
          <w:lang w:val="en-US" w:eastAsia="zh-CN"/>
        </w:rPr>
      </w:pPr>
      <w:r>
        <w:rPr>
          <w:rFonts w:ascii="SimHei" w:hAnsi="SimHei" w:eastAsia="黑体" w:cs="SimHei"/>
          <w:b/>
          <w:bCs/>
          <w:szCs w:val="21"/>
          <w:lang w:eastAsia="zh-CN"/>
        </w:rPr>
        <w:t>附表一</w:t>
      </w:r>
      <w:r>
        <w:rPr>
          <w:rFonts w:ascii="SimHei" w:hAnsi="SimHei" w:eastAsia="黑体" w:cs="SimHei"/>
          <w:b/>
          <w:bCs/>
          <w:szCs w:val="21"/>
          <w:lang w:val="en-US" w:eastAsia="zh-CN"/>
        </w:rPr>
        <w:t xml:space="preserve">.                     </w:t>
      </w:r>
    </w:p>
    <w:p>
      <w:pPr>
        <w:pStyle w:val="Normal"/>
        <w:jc w:val="center"/>
        <w:rPr>
          <w:rFonts w:ascii="SimHei" w:hAnsi="SimHei" w:eastAsia="黑体" w:cs="SimHei"/>
          <w:b/>
          <w:b/>
          <w:bCs/>
          <w:sz w:val="44"/>
          <w:szCs w:val="44"/>
          <w:lang w:val="en-US" w:eastAsia="zh-CN"/>
        </w:rPr>
      </w:pPr>
      <w:r>
        <w:rPr>
          <w:rFonts w:ascii="SimHei" w:hAnsi="SimHei" w:eastAsia="黑体" w:cs="SimHei"/>
          <w:b/>
          <w:bCs/>
          <w:sz w:val="44"/>
          <w:szCs w:val="44"/>
          <w:lang w:val="en-US" w:eastAsia="zh-CN"/>
        </w:rPr>
        <w:t>行政人事专员考核标准</w:t>
      </w:r>
    </w:p>
    <w:p>
      <w:pPr>
        <w:pStyle w:val="Normal"/>
        <w:jc w:val="center"/>
        <w:rPr>
          <w:rFonts w:ascii="SimHei" w:hAnsi="SimHei" w:eastAsia="黑体" w:cs="SimHei"/>
          <w:b/>
          <w:b/>
          <w:bCs/>
          <w:sz w:val="44"/>
          <w:szCs w:val="44"/>
          <w:lang w:val="en-US" w:eastAsia="zh-CN"/>
        </w:rPr>
      </w:pPr>
      <w:r>
        <w:rPr>
          <w:rFonts w:ascii="SimHei" w:hAnsi="SimHei" w:eastAsia="黑体" w:cs="SimHei"/>
          <w:b/>
          <w:bCs/>
          <w:sz w:val="44"/>
          <w:szCs w:val="44"/>
          <w:lang w:val="en-US" w:eastAsia="zh-CN"/>
        </w:rPr>
      </w:r>
    </w:p>
    <w:p>
      <w:pPr>
        <w:pStyle w:val="Normal"/>
        <w:jc w:val="center"/>
        <w:rPr>
          <w:rFonts w:ascii="SimHei" w:hAnsi="SimHei" w:eastAsia="黑体" w:cs="SimHei"/>
          <w:b/>
          <w:b/>
          <w:bCs/>
          <w:sz w:val="44"/>
          <w:szCs w:val="44"/>
          <w:lang w:val="en-US" w:eastAsia="zh-CN"/>
        </w:rPr>
      </w:pPr>
      <w:r>
        <w:rPr>
          <w:rFonts w:ascii="SimHei" w:hAnsi="SimHei" w:eastAsia="黑体" w:cs="SimHei"/>
          <w:b/>
          <w:bCs/>
          <w:sz w:val="44"/>
          <w:szCs w:val="44"/>
          <w:lang w:val="en-US" w:eastAsia="zh-CN"/>
        </w:rPr>
      </w:r>
    </w:p>
    <w:tbl>
      <w:tblPr>
        <w:tblW w:w="10074" w:type="dxa"/>
        <w:jc w:val="start"/>
        <w:tblInd w:w="-283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51"/>
        <w:gridCol w:w="627"/>
        <w:gridCol w:w="491"/>
        <w:gridCol w:w="725"/>
        <w:gridCol w:w="315"/>
        <w:gridCol w:w="1103"/>
        <w:gridCol w:w="1275"/>
        <w:gridCol w:w="1285"/>
        <w:gridCol w:w="7"/>
        <w:gridCol w:w="749"/>
        <w:gridCol w:w="15"/>
        <w:gridCol w:w="15"/>
        <w:gridCol w:w="742"/>
        <w:gridCol w:w="731"/>
        <w:gridCol w:w="709"/>
        <w:gridCol w:w="434"/>
      </w:tblGrid>
      <w:tr>
        <w:trPr>
          <w:trHeight w:val="255" w:hRule="atLeast"/>
        </w:trPr>
        <w:tc>
          <w:tcPr>
            <w:tcW w:w="851" w:type="dxa"/>
            <w:tcBorders/>
          </w:tcPr>
          <w:p>
            <w:pPr>
              <w:pStyle w:val="TableHeading"/>
              <w:rPr/>
            </w:pPr>
            <w:r>
              <w:rPr/>
            </w:r>
          </w:p>
        </w:tc>
        <w:tc>
          <w:tcPr>
            <w:tcW w:w="2158" w:type="dxa"/>
            <w:gridSpan w:val="4"/>
            <w:tcBorders/>
            <w:vAlign w:val="bottom"/>
          </w:tcPr>
          <w:p>
            <w:pPr>
              <w:pStyle w:val="Normal"/>
              <w:autoSpaceDE w:val="false"/>
              <w:ind w:start="-283" w:firstLine="282"/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kern w:val="0"/>
                <w:szCs w:val="21"/>
              </w:rPr>
              <w:t>被考核人</w:t>
            </w:r>
            <w:r>
              <w:rPr>
                <w:rFonts w:ascii="SimHei" w:hAnsi="SimHei" w:eastAsia="黑体" w:cs="SimHei"/>
                <w:b/>
                <w:kern w:val="0"/>
                <w:szCs w:val="21"/>
              </w:rPr>
              <w:t>：</w:t>
            </w:r>
          </w:p>
        </w:tc>
        <w:tc>
          <w:tcPr>
            <w:tcW w:w="3663" w:type="dxa"/>
            <w:gridSpan w:val="3"/>
            <w:tcBorders/>
            <w:vAlign w:val="bottom"/>
          </w:tcPr>
          <w:p>
            <w:pPr>
              <w:pStyle w:val="Normal"/>
              <w:autoSpaceDE w:val="false"/>
              <w:ind w:start="1180" w:hanging="0"/>
              <w:jc w:val="start"/>
              <w:rPr>
                <w:rFonts w:ascii="SimHei" w:hAnsi="SimHei" w:eastAsia="黑体" w:cs="SimHei"/>
                <w:b/>
                <w:b/>
                <w:kern w:val="0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kern w:val="0"/>
                <w:szCs w:val="21"/>
              </w:rPr>
              <w:t>工号</w:t>
            </w:r>
            <w:r>
              <w:rPr>
                <w:rFonts w:ascii="SimHei" w:hAnsi="SimHei" w:eastAsia="黑体" w:cs="SimHei"/>
                <w:b/>
                <w:kern w:val="0"/>
                <w:szCs w:val="21"/>
              </w:rPr>
              <w:t>：</w:t>
            </w:r>
          </w:p>
        </w:tc>
        <w:tc>
          <w:tcPr>
            <w:tcW w:w="3402" w:type="dxa"/>
            <w:gridSpan w:val="8"/>
            <w:tcBorders/>
            <w:vAlign w:val="bottom"/>
          </w:tcPr>
          <w:p>
            <w:pPr>
              <w:pStyle w:val="Normal"/>
              <w:autoSpaceDE w:val="false"/>
              <w:ind w:firstLine="517"/>
              <w:jc w:val="start"/>
              <w:rPr>
                <w:rFonts w:ascii="SimHei" w:hAnsi="SimHei" w:eastAsia="黑体" w:cs="SimHei"/>
                <w:b/>
                <w:b/>
                <w:kern w:val="0"/>
                <w:sz w:val="2"/>
                <w:szCs w:val="2"/>
              </w:rPr>
            </w:pPr>
            <w:r>
              <w:rPr>
                <w:rFonts w:ascii="SimHei" w:hAnsi="SimHei" w:eastAsia="黑体" w:cs="SimHei"/>
                <w:b/>
                <w:kern w:val="0"/>
                <w:szCs w:val="21"/>
              </w:rPr>
              <w:t>考核时间</w:t>
            </w:r>
            <w:r>
              <w:rPr>
                <w:rFonts w:ascii="SimHei" w:hAnsi="SimHei" w:eastAsia="黑体" w:cs="SimHei"/>
                <w:b/>
                <w:kern w:val="0"/>
                <w:szCs w:val="21"/>
              </w:rPr>
              <w:t>：     年   月</w:t>
            </w:r>
          </w:p>
        </w:tc>
      </w:tr>
      <w:tr>
        <w:trPr>
          <w:trHeight w:val="827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考核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项目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考核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内容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量化指标</w:t>
            </w:r>
          </w:p>
        </w:tc>
        <w:tc>
          <w:tcPr>
            <w:tcW w:w="152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4"/>
                <w:szCs w:val="24"/>
                <w:lang w:eastAsia="zh-CN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  <w:lang w:eastAsia="zh-CN"/>
              </w:rPr>
              <w:t>完成结果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4"/>
                <w:szCs w:val="24"/>
                <w:lang w:eastAsia="zh-CN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  <w:lang w:eastAsia="zh-CN"/>
              </w:rPr>
              <w:t>（是、否）</w:t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权重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评分</w:t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sz w:val="24"/>
                <w:szCs w:val="24"/>
                <w:lang w:eastAsia="zh-CN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  <w:lang w:eastAsia="zh-CN"/>
              </w:rPr>
              <w:t>行政服务管理</w:t>
            </w:r>
            <w:r>
              <w:rPr>
                <w:rFonts w:ascii="SimHei" w:hAnsi="SimHei" w:eastAsia="黑体" w:cs="SimHei"/>
                <w:b/>
                <w:sz w:val="24"/>
                <w:szCs w:val="24"/>
                <w:lang w:val="en-US" w:eastAsia="zh-CN"/>
              </w:rPr>
              <w:t>30%</w:t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日常行</w:t>
            </w:r>
          </w:p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政管理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</w:rPr>
              <w:t>负责公司来访人员的接待工作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  <w:lang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eastAsia="zh-CN"/>
              </w:rPr>
              <w:t>负责公司电话接听记录、电子邮件以及传真收发、文档复印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eastAsia="zh-CN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en-US" w:eastAsia="zh-CN"/>
              </w:rPr>
              <w:t>负责公司</w:t>
            </w:r>
            <w:r>
              <w:rPr>
                <w:rFonts w:ascii="SimHei" w:hAnsi="SimHei" w:eastAsia="黑体" w:cs="SimHei"/>
                <w:lang w:eastAsia="zh-CN"/>
              </w:rPr>
              <w:t>内各种办公文档、合同等文件的录入、编排、编号、文印、整理、收发、传递、存档、销毁等工作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1.5%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4.</w:t>
            </w:r>
            <w:r>
              <w:rPr>
                <w:rFonts w:ascii="SimHei" w:hAnsi="SimHei" w:eastAsia="黑体" w:cs="SimHei"/>
                <w:lang w:eastAsia="zh-CN"/>
              </w:rPr>
              <w:t>负责公司员工名片的印刷与发放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  <w:lang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5.</w:t>
            </w:r>
            <w:r>
              <w:rPr>
                <w:rFonts w:ascii="SimHei" w:hAnsi="SimHei" w:eastAsia="黑体" w:cs="SimHei"/>
                <w:lang w:eastAsia="zh-CN"/>
              </w:rPr>
              <w:t>负责公司公章及证件的保存与管理、公司证件年审及相关事宜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eastAsia="zh-CN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6.</w:t>
            </w:r>
            <w:r>
              <w:rPr>
                <w:rFonts w:ascii="SimHei" w:hAnsi="SimHei" w:eastAsia="黑体" w:cs="SimHei"/>
                <w:lang w:eastAsia="zh-CN"/>
              </w:rPr>
              <w:t>负责公司日常文档、资料的整理归档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7.</w:t>
            </w:r>
            <w:r>
              <w:rPr>
                <w:rFonts w:ascii="SimHei" w:hAnsi="SimHei" w:eastAsia="黑体" w:cs="SimHei"/>
                <w:lang w:eastAsia="zh-CN"/>
              </w:rPr>
              <w:t>负责各会议的通知并及时做好会议纪要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8.</w:t>
            </w:r>
            <w:r>
              <w:rPr>
                <w:rFonts w:ascii="SimHei" w:hAnsi="SimHei" w:eastAsia="黑体" w:cs="SimHei"/>
                <w:lang w:eastAsia="zh-CN"/>
              </w:rPr>
              <w:t>负责公司各种通知、通告的发布与传达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9.</w:t>
            </w:r>
            <w:r>
              <w:rPr>
                <w:rFonts w:ascii="SimHei" w:hAnsi="SimHei" w:eastAsia="黑体" w:cs="SimHei"/>
                <w:lang w:eastAsia="zh-CN"/>
              </w:rPr>
              <w:t>协助公司各部门做好行政制度的执行监督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10.</w:t>
            </w:r>
            <w:r>
              <w:rPr>
                <w:rFonts w:ascii="SimHei" w:hAnsi="SimHei" w:eastAsia="黑体" w:cs="SimHei"/>
                <w:lang w:eastAsia="zh-CN"/>
              </w:rPr>
              <w:t>协助公司各部门组织员工的培训与考核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办公用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品管理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en-US" w:eastAsia="zh-CN"/>
              </w:rPr>
              <w:t>公司行政、后勤及办公用品的登记、出入库、保管、盘点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1.5%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en-US" w:eastAsia="zh-CN"/>
              </w:rPr>
              <w:t>负责公司办公设施的使用与维护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en-US" w:eastAsia="zh-CN"/>
              </w:rPr>
              <w:t>负责制定办公用品采购计划、制作预算报表等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4.</w:t>
            </w:r>
            <w:r>
              <w:rPr>
                <w:rFonts w:ascii="SimHei" w:hAnsi="SimHei" w:eastAsia="黑体" w:cs="SimHei"/>
                <w:lang w:val="en-US" w:eastAsia="zh-CN"/>
              </w:rPr>
              <w:t>负责公司办公用品的采购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固定资</w:t>
            </w:r>
          </w:p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产管理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en-US" w:eastAsia="zh-CN"/>
              </w:rPr>
              <w:t>负责公司固定资产的登记、统计、造册、调配、盘点处置工作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2%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行政费</w:t>
            </w:r>
          </w:p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用管理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en-US" w:eastAsia="zh-CN"/>
              </w:rPr>
              <w:t>协助总监控制各项行政办公费用的支出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en-US" w:eastAsia="zh-CN"/>
              </w:rPr>
              <w:t>核对各类单据；（如：快递对账单）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en-US" w:eastAsia="zh-CN"/>
              </w:rPr>
              <w:t>各项行政办公费用的审核与报销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后勤服</w:t>
            </w:r>
          </w:p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务管理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en-US" w:eastAsia="zh-CN"/>
              </w:rPr>
              <w:t>负责巡查公司各办公区域的卫生情况，定制公司卫生值日表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en-US" w:eastAsia="zh-CN"/>
              </w:rPr>
              <w:t>负责对接办公物业，保持与物业的及时沟通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en-US" w:eastAsia="zh-CN"/>
              </w:rPr>
              <w:t>负责公司绿植日常养护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4.</w:t>
            </w:r>
            <w:r>
              <w:rPr>
                <w:rFonts w:ascii="SimHei" w:hAnsi="SimHei" w:eastAsia="黑体" w:cs="SimHei"/>
                <w:lang w:val="en-US" w:eastAsia="zh-CN"/>
              </w:rPr>
              <w:t>汇总公司卫生问题，寻求解决方案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lang w:val="en-US" w:eastAsia="zh-CN"/>
              </w:rPr>
              <w:t>内外部沟通联系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en-US" w:eastAsia="zh-CN"/>
              </w:rPr>
              <w:t>协调各部门与员工的关系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en-US" w:eastAsia="zh-CN"/>
              </w:rPr>
              <w:t>与公司各部门进行联络与沟通，协助各部门完成工作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  <w:t>公关宣传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协助总监负责公司的公关宣传工作，具体承办各种对外宣传材料及媒体的联系接待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2%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  <w:t>其他工作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en-US" w:eastAsia="zh-CN"/>
              </w:rPr>
              <w:t>完成上级安排的各项工作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公司重大、应急事务处理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人事服务管理</w:t>
            </w:r>
            <w:r>
              <w:rPr>
                <w:rFonts w:ascii="SimHei" w:hAnsi="SimHei" w:eastAsia="黑体" w:cs="SimHei"/>
                <w:b/>
                <w:bCs/>
                <w:szCs w:val="21"/>
                <w:lang w:val="en-US" w:eastAsia="zh-CN"/>
              </w:rPr>
              <w:t>30%</w:t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人力资源制度管理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根据公司发展规划，做好人力资源制度的起草和签批，保证各项制度的执行和修订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3%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en-US" w:eastAsia="zh-CN"/>
              </w:rPr>
              <w:t>建立并完善人事资源管理体系，研究、设计人事资源管理模式（包含招聘、绩效、培训、薪酬及员工发展体系的全面建设），制定和完善人事资源管理制度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2%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exact" w:line="300" w:before="0" w:after="0"/>
              <w:contextualSpacing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招聘管理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 w:val="24"/>
                <w:szCs w:val="24"/>
                <w:lang w:eastAsia="zh-CN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确定或调整公司各岗位人员编制，编写或调整岗位职责说明书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2%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根据定岗定编情况，汇总公司各部门对不同岗位的人员需求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en-US" w:eastAsia="zh-CN"/>
              </w:rPr>
              <w:t>管理公司各大招聘网站账号，及时发布招聘信息，处理招聘网站的简历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4.</w:t>
            </w:r>
            <w:r>
              <w:rPr>
                <w:rFonts w:ascii="SimHei" w:hAnsi="SimHei" w:eastAsia="黑体" w:cs="SimHei"/>
                <w:lang w:val="zh-CN" w:eastAsia="zh-CN"/>
              </w:rPr>
              <w:t>通过社招、校招、猎头等多渠道发布招聘信息，收集符合职位需求的简历、严格筛选简历，预约应聘者面试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2%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5.</w:t>
            </w:r>
            <w:r>
              <w:rPr>
                <w:rFonts w:ascii="SimHei" w:hAnsi="SimHei" w:eastAsia="黑体" w:cs="SimHei"/>
                <w:lang w:val="zh-CN" w:eastAsia="zh-CN"/>
              </w:rPr>
              <w:t>接待前来应聘的面试者，引导应聘者填写应聘人员信息登记表</w:t>
            </w:r>
            <w:r>
              <w:rPr>
                <w:rFonts w:ascii="SimHei" w:hAnsi="SimHei" w:eastAsia="黑体" w:cs="SimHei"/>
                <w:lang w:val="en-US" w:eastAsia="zh-CN"/>
              </w:rPr>
              <w:t>后安排面试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6.</w:t>
            </w:r>
            <w:r>
              <w:rPr>
                <w:rFonts w:ascii="SimHei" w:hAnsi="SimHei" w:eastAsia="黑体" w:cs="SimHei"/>
                <w:lang w:val="zh-CN" w:eastAsia="zh-CN"/>
              </w:rPr>
              <w:t>做好面试结束后的回访工作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培训管理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pacing w:lineRule="exact" w:line="300" w:before="0" w:after="0"/>
              <w:contextualSpacing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收集，汇总各部门培训需求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协助各部门制定并实施培训计划，包括培训教材的整理、培训通知、培训出勤统计等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2%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zh-CN" w:eastAsia="zh-CN"/>
              </w:rPr>
              <w:t>协助各部门对培训结果进行评估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薪酬福</w:t>
            </w:r>
          </w:p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利管理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制定合理的薪酬福利体系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负责公司员工社会保险事项的办，包括社保增员、变更、减员、支取、报销等事宜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2%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zh-CN" w:eastAsia="zh-CN"/>
              </w:rPr>
              <w:t>协助并积极处理公司员工北京市工作居住证办理事宜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考勤管理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员工各类请假、迟到、早退、出差、公出等考情数据的管理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每月定期汇总考情情况并上报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劳动关</w:t>
            </w:r>
          </w:p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系管理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办理公司员工劳动合同的签订及续签手续</w:t>
            </w:r>
          </w:p>
        </w:tc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7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做好员工关系管理：档案准确、完善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人事管理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1.</w:t>
            </w:r>
            <w:r>
              <w:rPr>
                <w:rFonts w:ascii="SimHei" w:hAnsi="SimHei" w:eastAsia="黑体" w:cs="SimHei"/>
                <w:lang w:val="zh-CN" w:eastAsia="zh-CN"/>
              </w:rPr>
              <w:t>公司员工人事档案的建立与保管，其他资料的登记与整理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2.</w:t>
            </w:r>
            <w:r>
              <w:rPr>
                <w:rFonts w:ascii="SimHei" w:hAnsi="SimHei" w:eastAsia="黑体" w:cs="SimHei"/>
                <w:lang w:val="zh-CN" w:eastAsia="zh-CN"/>
              </w:rPr>
              <w:t>公司招聘、录用、离职等手续办理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start="0" w:hanging="0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en-US" w:eastAsia="zh-CN"/>
              </w:rPr>
              <w:t>3.</w:t>
            </w:r>
            <w:r>
              <w:rPr>
                <w:rFonts w:ascii="SimHei" w:hAnsi="SimHei" w:eastAsia="黑体" w:cs="SimHei"/>
                <w:lang w:val="zh-CN" w:eastAsia="zh-CN"/>
              </w:rPr>
              <w:t>每月新进入职员工与每月离职员工的登记汇总工作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工作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态度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2</w:t>
            </w:r>
            <w:r>
              <w:rPr>
                <w:rFonts w:ascii="SimHei" w:hAnsi="SimHei" w:eastAsia="黑体" w:cs="SimHei"/>
                <w:b/>
                <w:sz w:val="24"/>
                <w:szCs w:val="24"/>
                <w:lang w:val="en-US" w:eastAsia="zh-CN"/>
              </w:rPr>
              <w:t>0</w:t>
            </w:r>
            <w:r>
              <w:rPr>
                <w:rFonts w:ascii="SimHei" w:hAnsi="SimHei" w:eastAsia="黑体" w:cs="SimHei"/>
                <w:b/>
                <w:sz w:val="24"/>
                <w:szCs w:val="24"/>
              </w:rPr>
              <w:t>%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仪表礼仪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zh-CN" w:eastAsia="zh-CN"/>
              </w:rPr>
              <w:t>着装规范；物品摆放有序；按行政礼仪文明接待。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3%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责任感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zh-CN" w:eastAsia="zh-CN"/>
              </w:rPr>
              <w:t>工作认真、责任感强，积极主动、忠于职守。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4%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协作精神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zh-CN" w:eastAsia="zh-CN"/>
              </w:rPr>
              <w:t>工作中能积极主动地与其它员工配合，提供便利。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3%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忠诚度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zh-CN" w:eastAsia="zh-CN"/>
              </w:rPr>
              <w:t>恪守职业操守，廉洁自律，维护公司利益和形象。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3%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团队精神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zh-CN" w:eastAsia="zh-CN"/>
              </w:rPr>
              <w:t>具有集体荣誉感，尊重他人，团结协作。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3%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行为准则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zh-CN" w:eastAsia="zh-CN"/>
              </w:rPr>
              <w:t>认同、信守公司企业文化。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4%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工作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能力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2</w:t>
            </w:r>
            <w:r>
              <w:rPr>
                <w:rFonts w:ascii="SimHei" w:hAnsi="SimHei" w:eastAsia="黑体" w:cs="SimHei"/>
                <w:b/>
                <w:sz w:val="24"/>
                <w:szCs w:val="24"/>
                <w:lang w:val="en-US" w:eastAsia="zh-CN"/>
              </w:rPr>
              <w:t>0</w:t>
            </w:r>
            <w:r>
              <w:rPr>
                <w:rFonts w:ascii="SimHei" w:hAnsi="SimHei" w:eastAsia="黑体" w:cs="SimHei"/>
                <w:b/>
                <w:sz w:val="24"/>
                <w:szCs w:val="24"/>
              </w:rPr>
              <w:t>%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工作效率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zh-CN" w:eastAsia="zh-CN"/>
              </w:rPr>
              <w:t>能够按期或提前高质量地完成工作任务。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4%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执行力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zh-CN" w:eastAsia="zh-CN"/>
              </w:rPr>
              <w:t>能坚决执行上级领导的各项工作指令。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4%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创新能力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zh-CN" w:eastAsia="zh-CN"/>
              </w:rPr>
              <w:t>能够不断的改进工作方法且有效提高工作效率。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4%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组织协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调能力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zh-CN" w:eastAsia="zh-CN"/>
              </w:rPr>
              <w:t>能够有效分配、利用资源，促使工作目标实现。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4%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计划统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  <w:lang w:eastAsia="zh-CN"/>
              </w:rPr>
              <w:t>筹能力</w:t>
            </w:r>
          </w:p>
        </w:tc>
        <w:tc>
          <w:tcPr>
            <w:tcW w:w="471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lang w:val="zh-CN" w:eastAsia="zh-CN"/>
              </w:rPr>
            </w:pPr>
            <w:r>
              <w:rPr>
                <w:rFonts w:ascii="SimHei" w:hAnsi="SimHei" w:eastAsia="黑体" w:cs="SimHei"/>
                <w:lang w:val="zh-CN" w:eastAsia="zh-CN"/>
              </w:rPr>
              <w:t>能够有效的规划工作，促使工作目标的实现。</w:t>
            </w:r>
          </w:p>
        </w:tc>
        <w:tc>
          <w:tcPr>
            <w:tcW w:w="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zh-CN" w:eastAsia="zh-CN"/>
              </w:rPr>
            </w:r>
          </w:p>
        </w:tc>
        <w:tc>
          <w:tcPr>
            <w:tcW w:w="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4%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223" w:hRule="atLeast"/>
        </w:trPr>
        <w:tc>
          <w:tcPr>
            <w:tcW w:w="147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合计得分</w:t>
            </w:r>
          </w:p>
        </w:tc>
        <w:tc>
          <w:tcPr>
            <w:tcW w:w="8162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考核分值</w:t>
            </w:r>
            <w:r>
              <w:rPr>
                <w:rFonts w:ascii="SimHei" w:hAnsi="SimHei" w:eastAsia="黑体" w:cs="SimHei"/>
                <w:b/>
                <w:sz w:val="24"/>
                <w:szCs w:val="24"/>
              </w:rPr>
              <w:t>=</w:t>
            </w:r>
            <w:r>
              <w:rPr>
                <w:rFonts w:ascii="SimHei" w:hAnsi="SimHei" w:eastAsia="黑体" w:cs="SimHei"/>
                <w:b/>
                <w:sz w:val="24"/>
                <w:szCs w:val="24"/>
              </w:rPr>
              <w:t>评分合计</w:t>
            </w:r>
            <w:r>
              <w:rPr>
                <w:rFonts w:ascii="SimHei" w:hAnsi="SimHei" w:eastAsia="黑体" w:cs="SimHei"/>
                <w:b/>
                <w:sz w:val="24"/>
                <w:szCs w:val="24"/>
              </w:rPr>
              <w:t>*100</w:t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165" w:hRule="atLeast"/>
        </w:trPr>
        <w:tc>
          <w:tcPr>
            <w:tcW w:w="147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考核结果</w:t>
            </w:r>
          </w:p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参考标准</w:t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等级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考核分值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sz w:val="24"/>
                <w:szCs w:val="24"/>
              </w:rPr>
              <w:t>绩效系数</w:t>
            </w:r>
          </w:p>
        </w:tc>
        <w:tc>
          <w:tcPr>
            <w:tcW w:w="4253" w:type="dxa"/>
            <w:gridSpan w:val="8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绩效奖金</w:t>
            </w:r>
            <w:r>
              <w:rPr>
                <w:rFonts w:ascii="SimHei" w:hAnsi="SimHei" w:eastAsia="黑体" w:cs="SimHei"/>
                <w:sz w:val="24"/>
                <w:szCs w:val="24"/>
              </w:rPr>
              <w:t>=</w:t>
            </w:r>
            <w:r>
              <w:rPr>
                <w:rFonts w:ascii="SimHei" w:hAnsi="SimHei" w:eastAsia="黑体" w:cs="SimHei"/>
                <w:sz w:val="24"/>
                <w:szCs w:val="24"/>
              </w:rPr>
              <w:t>绩效工资</w:t>
            </w:r>
            <w:r>
              <w:rPr>
                <w:rFonts w:ascii="SimHei" w:hAnsi="SimHei" w:eastAsia="黑体" w:cs="SimHei"/>
                <w:sz w:val="24"/>
                <w:szCs w:val="24"/>
              </w:rPr>
              <w:t>*</w:t>
            </w:r>
            <w:r>
              <w:rPr>
                <w:rFonts w:ascii="SimHei" w:hAnsi="SimHei" w:eastAsia="黑体" w:cs="SimHei"/>
                <w:sz w:val="24"/>
                <w:szCs w:val="24"/>
              </w:rPr>
              <w:t>绩效系数</w:t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135" w:hRule="atLeast"/>
        </w:trPr>
        <w:tc>
          <w:tcPr>
            <w:tcW w:w="147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A</w:t>
            </w:r>
            <w:r>
              <w:rPr>
                <w:rFonts w:ascii="SimHei" w:hAnsi="SimHei" w:eastAsia="黑体" w:cs="SimHei"/>
                <w:sz w:val="24"/>
                <w:szCs w:val="24"/>
              </w:rPr>
              <w:t>优秀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91</w:t>
            </w:r>
            <w:r>
              <w:rPr>
                <w:rFonts w:ascii="SimHei" w:hAnsi="SimHei" w:eastAsia="黑体" w:cs="SimHei"/>
                <w:sz w:val="24"/>
                <w:szCs w:val="24"/>
              </w:rPr>
              <w:t>分以上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1.0</w:t>
            </w: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-</w:t>
            </w:r>
            <w:r>
              <w:rPr>
                <w:rFonts w:ascii="SimHei" w:hAnsi="SimHei" w:eastAsia="黑体" w:cs="SimHei"/>
                <w:sz w:val="24"/>
                <w:szCs w:val="24"/>
              </w:rPr>
              <w:t>1.5</w:t>
            </w:r>
          </w:p>
        </w:tc>
        <w:tc>
          <w:tcPr>
            <w:tcW w:w="4253" w:type="dxa"/>
            <w:gridSpan w:val="8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120" w:hRule="atLeast"/>
        </w:trPr>
        <w:tc>
          <w:tcPr>
            <w:tcW w:w="147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B</w:t>
            </w:r>
            <w:r>
              <w:rPr>
                <w:rFonts w:ascii="SimHei" w:hAnsi="SimHei" w:eastAsia="黑体" w:cs="SimHei"/>
                <w:sz w:val="24"/>
                <w:szCs w:val="24"/>
              </w:rPr>
              <w:t>良好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81</w:t>
            </w:r>
            <w:r>
              <w:rPr>
                <w:rFonts w:ascii="SimHei" w:hAnsi="SimHei" w:eastAsia="黑体" w:cs="SimHei"/>
                <w:sz w:val="24"/>
                <w:szCs w:val="24"/>
              </w:rPr>
              <w:t>分</w:t>
            </w:r>
            <w:r>
              <w:rPr>
                <w:rFonts w:ascii="SimHei" w:hAnsi="SimHei" w:eastAsia="黑体" w:cs="SimHei"/>
                <w:sz w:val="24"/>
                <w:szCs w:val="24"/>
              </w:rPr>
              <w:t>-90</w:t>
            </w:r>
            <w:r>
              <w:rPr>
                <w:rFonts w:ascii="SimHei" w:hAnsi="SimHei" w:eastAsia="黑体" w:cs="SimHei"/>
                <w:sz w:val="24"/>
                <w:szCs w:val="24"/>
              </w:rPr>
              <w:t>分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0.9</w:t>
            </w:r>
          </w:p>
        </w:tc>
        <w:tc>
          <w:tcPr>
            <w:tcW w:w="4253" w:type="dxa"/>
            <w:gridSpan w:val="8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47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C</w:t>
            </w:r>
            <w:r>
              <w:rPr>
                <w:rFonts w:ascii="SimHei" w:hAnsi="SimHei" w:eastAsia="黑体" w:cs="SimHei"/>
                <w:sz w:val="24"/>
                <w:szCs w:val="24"/>
              </w:rPr>
              <w:t>合格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71</w:t>
            </w:r>
            <w:r>
              <w:rPr>
                <w:rFonts w:ascii="SimHei" w:hAnsi="SimHei" w:eastAsia="黑体" w:cs="SimHei"/>
                <w:sz w:val="24"/>
                <w:szCs w:val="24"/>
              </w:rPr>
              <w:t>分</w:t>
            </w:r>
            <w:r>
              <w:rPr>
                <w:rFonts w:ascii="SimHei" w:hAnsi="SimHei" w:eastAsia="黑体" w:cs="SimHei"/>
                <w:sz w:val="24"/>
                <w:szCs w:val="24"/>
              </w:rPr>
              <w:t>-80</w:t>
            </w:r>
            <w:r>
              <w:rPr>
                <w:rFonts w:ascii="SimHei" w:hAnsi="SimHei" w:eastAsia="黑体" w:cs="SimHei"/>
                <w:sz w:val="24"/>
                <w:szCs w:val="24"/>
              </w:rPr>
              <w:t>分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0.8</w:t>
            </w:r>
          </w:p>
        </w:tc>
        <w:tc>
          <w:tcPr>
            <w:tcW w:w="4253" w:type="dxa"/>
            <w:gridSpan w:val="8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195" w:hRule="atLeast"/>
        </w:trPr>
        <w:tc>
          <w:tcPr>
            <w:tcW w:w="147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D</w:t>
            </w:r>
            <w:r>
              <w:rPr>
                <w:rFonts w:ascii="SimHei" w:hAnsi="SimHei" w:eastAsia="黑体" w:cs="SimHei"/>
                <w:sz w:val="24"/>
                <w:szCs w:val="24"/>
              </w:rPr>
              <w:t>需提高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61</w:t>
            </w:r>
            <w:r>
              <w:rPr>
                <w:rFonts w:ascii="SimHei" w:hAnsi="SimHei" w:eastAsia="黑体" w:cs="SimHei"/>
                <w:sz w:val="24"/>
                <w:szCs w:val="24"/>
              </w:rPr>
              <w:t>分</w:t>
            </w:r>
            <w:r>
              <w:rPr>
                <w:rFonts w:ascii="SimHei" w:hAnsi="SimHei" w:eastAsia="黑体" w:cs="SimHei"/>
                <w:sz w:val="24"/>
                <w:szCs w:val="24"/>
              </w:rPr>
              <w:t>-70</w:t>
            </w:r>
            <w:r>
              <w:rPr>
                <w:rFonts w:ascii="SimHei" w:hAnsi="SimHei" w:eastAsia="黑体" w:cs="SimHei"/>
                <w:sz w:val="24"/>
                <w:szCs w:val="24"/>
              </w:rPr>
              <w:t>分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0.</w:t>
            </w:r>
            <w:r>
              <w:rPr>
                <w:rFonts w:ascii="SimHei" w:hAnsi="SimHei" w:eastAsia="黑体" w:cs="SimHei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8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147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E</w:t>
            </w:r>
            <w:r>
              <w:rPr>
                <w:rFonts w:ascii="SimHei" w:hAnsi="SimHei" w:eastAsia="黑体" w:cs="SimHei"/>
                <w:sz w:val="24"/>
                <w:szCs w:val="24"/>
              </w:rPr>
              <w:t>不合格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60</w:t>
            </w:r>
            <w:r>
              <w:rPr>
                <w:rFonts w:ascii="SimHei" w:hAnsi="SimHei" w:eastAsia="黑体" w:cs="SimHei"/>
                <w:sz w:val="24"/>
                <w:szCs w:val="24"/>
              </w:rPr>
              <w:t>分以下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bottom"/>
          </w:tcPr>
          <w:p>
            <w:pPr>
              <w:pStyle w:val="Normal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0</w:t>
            </w:r>
          </w:p>
        </w:tc>
        <w:tc>
          <w:tcPr>
            <w:tcW w:w="4253" w:type="dxa"/>
            <w:gridSpan w:val="8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  <w:tc>
          <w:tcPr>
            <w:tcW w:w="434" w:type="dxa"/>
            <w:tcBorders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SimHei" w:hAnsi="SimHei" w:eastAsia="黑体" w:cs="SimHei"/>
          <w:b/>
          <w:b/>
          <w:bCs/>
          <w:sz w:val="24"/>
          <w:szCs w:val="24"/>
          <w:lang w:val="en-US" w:eastAsia="zh-CN"/>
        </w:rPr>
      </w:pPr>
      <w:r>
        <w:rPr>
          <w:rFonts w:ascii="SimHei" w:hAnsi="SimHei" w:eastAsia="黑体" w:cs="SimHei"/>
          <w:b/>
          <w:bCs/>
          <w:sz w:val="24"/>
          <w:szCs w:val="24"/>
          <w:lang w:val="en-US" w:eastAsia="zh-CN"/>
        </w:rPr>
      </w:r>
    </w:p>
    <w:p>
      <w:pPr>
        <w:pStyle w:val="Normal"/>
        <w:rPr>
          <w:rFonts w:ascii="SimHei" w:hAnsi="SimHei" w:eastAsia="黑体" w:cs="SimHei"/>
          <w:b/>
          <w:b/>
          <w:bCs/>
          <w:sz w:val="24"/>
          <w:szCs w:val="24"/>
          <w:lang w:val="en-US" w:eastAsia="zh-CN"/>
        </w:rPr>
      </w:pPr>
      <w:r>
        <w:rPr>
          <w:rFonts w:ascii="SimHei" w:hAnsi="SimHei" w:eastAsia="黑体" w:cs="SimHei"/>
          <w:b/>
          <w:bCs/>
          <w:sz w:val="24"/>
          <w:szCs w:val="24"/>
          <w:lang w:val="en-US" w:eastAsia="zh-CN"/>
        </w:rPr>
      </w:r>
    </w:p>
    <w:sectPr>
      <w:headerReference w:type="default" r:id="rId2"/>
      <w:footerReference w:type="default" r:id="rId3"/>
      <w:type w:val="nextPage"/>
      <w:pgSz w:w="11906" w:h="16838"/>
      <w:pgMar w:left="1276" w:right="1416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  <w:font w:name="Palatino Linotype">
    <w:charset w:val="00" w:characterSet="windows-1252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lang w:val="zh-CN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end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2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2019-10-26T10:41:00Z</dcterms:created>
  <dc:creator>Administrator</dc:creator>
  <dc:description/>
  <dc:language>en-US</dc:language>
  <cp:lastModifiedBy>kooper</cp:lastModifiedBy>
  <dcterms:modified xsi:type="dcterms:W3CDTF">2023-02-01T11:39:19Z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55819368B6B246FFBAAEF8D4ACA24754</vt:lpwstr>
  </property>
  <property fmtid="{D5CDD505-2E9C-101B-9397-08002B2CF9AE}" pid="3" name="KSOProductBuildVer">
    <vt:lpwstr>2052-11.1.0.11170</vt:lpwstr>
  </property>
  <property fmtid="{D5CDD505-2E9C-101B-9397-08002B2CF9AE}" pid="4" name="KSOTemplateUUID">
    <vt:lpwstr>v1.0_mb_L92rmb6NOTTHE/t4sdFkug==</vt:lpwstr>
  </property>
</Properties>
</file>