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sectPr>
          <w:headerReference w:type="default" r:id="rId3"/>
          <w:footerReference w:type="default" r:id="rId4"/>
          <w:type w:val="nextPage"/>
          <w:pgSz w:w="11906" w:h="16838"/>
          <w:pgMar w:left="1701" w:right="1701" w:header="567" w:top="1440" w:footer="992" w:bottom="1049" w:gutter="0"/>
          <w:pgNumType w:fmt="decimal"/>
          <w:formProt w:val="false"/>
          <w:textDirection w:val="lrTb"/>
          <w:docGrid w:type="lines" w:linePitch="312" w:charSpace="0"/>
        </w:sectPr>
        <w:pStyle w:val="Normal"/>
        <w:bidi w:val="0"/>
        <w:jc w:val="center"/>
        <w:rPr>
          <w:rFonts w:ascii="黑体" w:hAnsi="黑体" w:eastAsia="黑体"/>
          <w:color w:val="0070C0"/>
          <w:sz w:val="24"/>
        </w:rPr>
      </w:pPr>
      <w:r>
        <w:rPr>
          <w:rFonts w:eastAsia="黑体" w:ascii="黑体" w:hAnsi="黑体"/>
          <w:color w:val="0070C0"/>
          <w:sz w:val="24"/>
        </w:rPr>
        <mc:AlternateContent>
          <mc:Choice Requires="wps">
            <w:drawing>
              <wp:anchor behindDoc="0" distT="0" distB="0" distL="114300" distR="114300" simplePos="0" locked="0" layoutInCell="0" allowOverlap="1" relativeHeight="2">
                <wp:simplePos x="0" y="0"/>
                <wp:positionH relativeFrom="column">
                  <wp:posOffset>-1078865</wp:posOffset>
                </wp:positionH>
                <wp:positionV relativeFrom="paragraph">
                  <wp:posOffset>-913130</wp:posOffset>
                </wp:positionV>
                <wp:extent cx="7598410" cy="10701655"/>
                <wp:effectExtent l="0" t="0" r="0" b="0"/>
                <wp:wrapSquare wrapText="bothSides"/>
                <wp:docPr id="1" name="图片框 12"/>
                <a:graphic xmlns:a="http://schemas.openxmlformats.org/drawingml/2006/main">
                  <a:graphicData uri="http://schemas.openxmlformats.org/drawingml/2006/picture">
                    <pic:pic xmlns:pic="http://schemas.openxmlformats.org/drawingml/2006/picture">
                      <pic:nvPicPr>
                        <pic:cNvPr id="0" name="图片框 12" descr=""/>
                        <pic:cNvPicPr/>
                      </pic:nvPicPr>
                      <pic:blipFill>
                        <a:blip r:embed="rId2"/>
                        <a:stretch/>
                      </pic:blipFill>
                      <pic:spPr>
                        <a:xfrm>
                          <a:off x="0" y="0"/>
                          <a:ext cx="7597800" cy="10701000"/>
                        </a:xfrm>
                        <a:prstGeom prst="rect">
                          <a:avLst/>
                        </a:prstGeom>
                        <a:ln w="0">
                          <a:noFill/>
                        </a:ln>
                      </pic:spPr>
                    </pic:pic>
                  </a:graphicData>
                </a:graphic>
              </wp:anchor>
            </w:drawing>
          </mc:Choice>
          <mc:Fallback>
            <w:pict>
              <v:shapetype id="shapetype_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图片框 12" stroked="f" style="position:absolute;margin-left:-84.95pt;margin-top:-71.9pt;width:598.2pt;height:842.55pt;mso-wrap-style:none;v-text-anchor:middle" type="shapetype_75">
                <v:imagedata r:id="rId2" o:detectmouseclick="t"/>
                <v:stroke color="#3465a4" joinstyle="round" endcap="flat"/>
                <w10:wrap type="square"/>
              </v:shape>
            </w:pict>
          </mc:Fallback>
        </mc:AlternateContent>
      </w:r>
      <w:bookmarkStart w:id="0" w:name="_GoBack"/>
      <w:bookmarkStart w:id="1" w:name="_GoBack"/>
      <w:bookmarkEnd w:id="1"/>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黑体" w:hAnsi="黑体" w:eastAsia="黑体"/>
          <w:color w:val="0070C0"/>
          <w:sz w:val="24"/>
        </w:rPr>
      </w:pPr>
      <w:r>
        <w:rPr>
          <w:rFonts w:eastAsia="黑体" w:ascii="黑体" w:hAnsi="黑体"/>
          <w:color w:val="0070C0"/>
          <w:sz w:val="24"/>
        </w:rPr>
      </w:r>
    </w:p>
    <w:p>
      <w:pPr>
        <w:pStyle w:val="Normal"/>
        <w:bidi w:val="0"/>
        <w:jc w:val="center"/>
        <w:rPr>
          <w:rFonts w:ascii="楷体_GB2312" w:hAnsi="楷体_GB2312" w:eastAsia="楷体_GB2312"/>
          <w:b/>
          <w:b/>
          <w:color w:val="FF0000"/>
          <w:sz w:val="28"/>
          <w:szCs w:val="28"/>
        </w:rPr>
      </w:pPr>
      <w:r>
        <w:rPr>
          <w:rFonts w:ascii="微软雅黑" w:hAnsi="微软雅黑" w:eastAsia="微软雅黑"/>
          <w:b/>
          <w:color w:val="0070C0"/>
          <w:sz w:val="44"/>
          <w:szCs w:val="44"/>
        </w:rPr>
        <w:t>软件项目部门</w:t>
      </w:r>
      <w:r>
        <w:rPr>
          <w:rFonts w:eastAsia="微软雅黑" w:ascii="微软雅黑" w:hAnsi="微软雅黑"/>
          <w:b/>
          <w:color w:val="0070C0"/>
          <w:sz w:val="44"/>
          <w:szCs w:val="44"/>
        </w:rPr>
        <w:t>KPI</w:t>
      </w:r>
      <w:r>
        <w:rPr>
          <w:rFonts w:ascii="微软雅黑" w:hAnsi="微软雅黑" w:eastAsia="微软雅黑"/>
          <w:b/>
          <w:color w:val="0070C0"/>
          <w:sz w:val="44"/>
          <w:szCs w:val="44"/>
        </w:rPr>
        <w:t>指标（结合</w:t>
      </w:r>
      <w:r>
        <w:rPr>
          <w:rFonts w:eastAsia="微软雅黑" w:ascii="微软雅黑" w:hAnsi="微软雅黑"/>
          <w:b/>
          <w:color w:val="0070C0"/>
          <w:sz w:val="44"/>
          <w:szCs w:val="44"/>
        </w:rPr>
        <w:t>BSC</w:t>
      </w:r>
      <w:r>
        <w:rPr>
          <w:rFonts w:ascii="微软雅黑" w:hAnsi="微软雅黑" w:eastAsia="微软雅黑"/>
          <w:b/>
          <w:color w:val="0070C0"/>
          <w:sz w:val="44"/>
          <w:szCs w:val="44"/>
        </w:rPr>
        <w:t>）</w:t>
      </w:r>
    </w:p>
    <w:p>
      <w:pPr>
        <w:pStyle w:val="Normal"/>
        <w:bidi w:val="0"/>
        <w:spacing w:lineRule="exact" w:line="360"/>
        <w:ind w:start="-424" w:end="-567" w:firstLine="470"/>
        <w:jc w:val="start"/>
        <w:rPr>
          <w:rFonts w:ascii="楷体_GB2312" w:hAnsi="楷体_GB2312" w:eastAsia="楷体_GB2312"/>
          <w:b/>
          <w:b/>
          <w:sz w:val="24"/>
        </w:rPr>
      </w:pPr>
      <w:r>
        <w:rPr>
          <w:rFonts w:eastAsia="楷体_GB2312" w:ascii="楷体_GB2312" w:hAnsi="楷体_GB2312"/>
          <w:b/>
          <w:sz w:val="24"/>
        </w:rPr>
      </w:r>
    </w:p>
    <w:p>
      <w:pPr>
        <w:pStyle w:val="Normal"/>
        <w:bidi w:val="0"/>
        <w:spacing w:lineRule="exact" w:line="700"/>
        <w:ind w:start="-424" w:end="-567" w:firstLine="624"/>
        <w:jc w:val="start"/>
        <w:rPr>
          <w:rFonts w:ascii="微软雅黑" w:hAnsi="微软雅黑" w:eastAsia="微软雅黑"/>
          <w:b/>
          <w:b/>
          <w:sz w:val="32"/>
          <w:szCs w:val="32"/>
        </w:rPr>
      </w:pPr>
      <w:r>
        <w:rPr>
          <w:rFonts w:eastAsia="微软雅黑" w:ascii="微软雅黑" w:hAnsi="微软雅黑"/>
          <w:b/>
          <w:sz w:val="32"/>
          <w:szCs w:val="32"/>
        </w:rPr>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b/>
          <w:sz w:val="32"/>
          <w:szCs w:val="32"/>
        </w:rPr>
        <w:t>说明：</w:t>
      </w:r>
      <w:r>
        <w:rPr>
          <w:rFonts w:ascii="微软雅黑" w:hAnsi="微软雅黑" w:eastAsia="微软雅黑"/>
          <w:sz w:val="32"/>
          <w:szCs w:val="32"/>
        </w:rPr>
        <w:t>本表格列出了软件项目部门常用的关键绩效考核指标（</w:t>
      </w:r>
      <w:r>
        <w:rPr>
          <w:rFonts w:eastAsia="微软雅黑" w:ascii="微软雅黑" w:hAnsi="微软雅黑"/>
          <w:sz w:val="32"/>
          <w:szCs w:val="32"/>
        </w:rPr>
        <w:t>KPI</w:t>
      </w:r>
      <w:r>
        <w:rPr>
          <w:rFonts w:ascii="微软雅黑" w:hAnsi="微软雅黑" w:eastAsia="微软雅黑"/>
          <w:sz w:val="32"/>
          <w:szCs w:val="32"/>
        </w:rPr>
        <w:t>指标）内容，共</w:t>
      </w:r>
      <w:r>
        <w:rPr>
          <w:rFonts w:eastAsia="微软雅黑" w:ascii="微软雅黑" w:hAnsi="微软雅黑"/>
          <w:b/>
          <w:color w:val="FF0000"/>
          <w:sz w:val="32"/>
          <w:szCs w:val="32"/>
        </w:rPr>
        <w:t>90</w:t>
      </w:r>
      <w:r>
        <w:rPr>
          <w:rFonts w:ascii="微软雅黑" w:hAnsi="微软雅黑" w:eastAsia="微软雅黑"/>
          <w:b/>
          <w:color w:val="FF0000"/>
          <w:sz w:val="32"/>
          <w:szCs w:val="32"/>
        </w:rPr>
        <w:t>余项</w:t>
      </w:r>
      <w:r>
        <w:rPr>
          <w:rFonts w:ascii="微软雅黑" w:hAnsi="微软雅黑" w:eastAsia="微软雅黑"/>
          <w:sz w:val="32"/>
          <w:szCs w:val="32"/>
        </w:rPr>
        <w:t>。</w:t>
      </w:r>
      <w:r>
        <w:rPr>
          <w:rFonts w:ascii="微软雅黑" w:hAnsi="微软雅黑" w:eastAsia="微软雅黑"/>
          <w:b/>
          <w:sz w:val="32"/>
          <w:szCs w:val="32"/>
        </w:rPr>
        <w:t>具体包括各项指标的名称、指标定义或者计算公式、指标详细说明、指标性质（基于平衡计分卡分类）、考核周期、适用范围（主要指职位）以及数据来源说明，所列指标还按照该部门的工作职能进行了科学分类。</w:t>
      </w:r>
      <w:r>
        <w:rPr>
          <w:rFonts w:ascii="微软雅黑" w:hAnsi="微软雅黑" w:eastAsia="微软雅黑"/>
          <w:sz w:val="32"/>
          <w:szCs w:val="32"/>
        </w:rPr>
        <w:t>这样，使用者就可以根据工作职能范畴或者具体的工作岗位迅速找到对应的</w:t>
      </w:r>
      <w:r>
        <w:rPr>
          <w:rFonts w:eastAsia="微软雅黑" w:ascii="微软雅黑" w:hAnsi="微软雅黑"/>
          <w:sz w:val="32"/>
          <w:szCs w:val="32"/>
        </w:rPr>
        <w:t>KPI</w:t>
      </w:r>
      <w:r>
        <w:rPr>
          <w:rFonts w:ascii="微软雅黑" w:hAnsi="微软雅黑" w:eastAsia="微软雅黑"/>
          <w:sz w:val="32"/>
          <w:szCs w:val="32"/>
        </w:rPr>
        <w:t>指标，同时还可以按照平衡计分卡的形式对所选指标进行重新组合，从而快速、准确、有效的为某岗位设置基于平衡计分卡的</w:t>
      </w:r>
      <w:r>
        <w:rPr>
          <w:rFonts w:eastAsia="微软雅黑" w:ascii="微软雅黑" w:hAnsi="微软雅黑"/>
          <w:sz w:val="32"/>
          <w:szCs w:val="32"/>
        </w:rPr>
        <w:t>KPI</w:t>
      </w:r>
      <w:r>
        <w:rPr>
          <w:rFonts w:ascii="微软雅黑" w:hAnsi="微软雅黑" w:eastAsia="微软雅黑"/>
          <w:sz w:val="32"/>
          <w:szCs w:val="32"/>
        </w:rPr>
        <w:t>指标。</w:t>
      </w:r>
    </w:p>
    <w:p>
      <w:pPr>
        <w:pStyle w:val="Normal"/>
        <w:bidi w:val="0"/>
        <w:spacing w:lineRule="exact" w:line="700"/>
        <w:ind w:start="-424" w:end="-567" w:firstLine="624"/>
        <w:jc w:val="start"/>
        <w:rPr>
          <w:rFonts w:ascii="微软雅黑" w:hAnsi="微软雅黑" w:eastAsia="微软雅黑"/>
          <w:sz w:val="32"/>
          <w:szCs w:val="32"/>
        </w:rPr>
      </w:pPr>
      <w:r>
        <w:rPr>
          <w:rFonts w:ascii="微软雅黑" w:hAnsi="微软雅黑" w:eastAsia="微软雅黑"/>
          <w:sz w:val="32"/>
          <w:szCs w:val="32"/>
        </w:rPr>
        <w:t>当然，需要注意的是，所列指标的分类方式、具体内容仅供参考，使用者不可盲目的选取使用。尤其是在</w:t>
      </w:r>
      <w:r>
        <w:rPr>
          <w:rFonts w:eastAsia="微软雅黑" w:ascii="微软雅黑" w:hAnsi="微软雅黑"/>
          <w:sz w:val="32"/>
          <w:szCs w:val="32"/>
        </w:rPr>
        <w:t>KPI</w:t>
      </w:r>
      <w:r>
        <w:rPr>
          <w:rFonts w:ascii="微软雅黑" w:hAnsi="微软雅黑" w:eastAsia="微软雅黑"/>
          <w:sz w:val="32"/>
          <w:szCs w:val="32"/>
        </w:rPr>
        <w:t>指标设定工作中，一方面需要遵循胜任力素质模型、</w:t>
      </w:r>
      <w:r>
        <w:rPr>
          <w:rFonts w:eastAsia="微软雅黑" w:ascii="微软雅黑" w:hAnsi="微软雅黑"/>
          <w:sz w:val="32"/>
          <w:szCs w:val="32"/>
        </w:rPr>
        <w:t>BSC</w:t>
      </w:r>
      <w:r>
        <w:rPr>
          <w:rFonts w:ascii="微软雅黑" w:hAnsi="微软雅黑" w:eastAsia="微软雅黑"/>
          <w:sz w:val="32"/>
          <w:szCs w:val="32"/>
        </w:rPr>
        <w:t>、</w:t>
      </w:r>
      <w:r>
        <w:rPr>
          <w:rFonts w:eastAsia="微软雅黑" w:ascii="微软雅黑" w:hAnsi="微软雅黑"/>
          <w:sz w:val="32"/>
          <w:szCs w:val="32"/>
        </w:rPr>
        <w:t>MBO</w:t>
      </w:r>
      <w:r>
        <w:rPr>
          <w:rFonts w:ascii="微软雅黑" w:hAnsi="微软雅黑" w:eastAsia="微软雅黑"/>
          <w:sz w:val="32"/>
          <w:szCs w:val="32"/>
        </w:rPr>
        <w:t>管理、</w:t>
      </w:r>
      <w:r>
        <w:rPr>
          <w:rFonts w:eastAsia="微软雅黑" w:ascii="微软雅黑" w:hAnsi="微软雅黑"/>
          <w:sz w:val="32"/>
          <w:szCs w:val="32"/>
        </w:rPr>
        <w:t>KPI</w:t>
      </w:r>
      <w:r>
        <w:rPr>
          <w:rFonts w:ascii="微软雅黑" w:hAnsi="微软雅黑" w:eastAsia="微软雅黑"/>
          <w:sz w:val="32"/>
          <w:szCs w:val="32"/>
        </w:rPr>
        <w:t>设定原则等基本理论而进行操作使用；另一方面应根据企业性质特征、具体职位要求就所列指标进行适当的调整或者灵活选取应用。</w:t>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sectPr>
          <w:headerReference w:type="default" r:id="rId5"/>
          <w:footerReference w:type="default" r:id="rId6"/>
          <w:type w:val="nextPage"/>
          <w:pgSz w:w="11906" w:h="16838"/>
          <w:pgMar w:left="1701" w:right="1701" w:header="567" w:top="1440" w:footer="992" w:bottom="1049" w:gutter="0"/>
          <w:pgNumType w:fmt="decimal"/>
          <w:formProt w:val="false"/>
          <w:textDirection w:val="lrTb"/>
          <w:docGrid w:type="lines" w:linePitch="312" w:charSpace="0"/>
        </w:sect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tbl>
      <w:tblPr>
        <w:tblStyle w:val="19"/>
        <w:tblW w:w="16018" w:type="dxa"/>
        <w:jc w:val="start"/>
        <w:tblInd w:w="-459" w:type="dxa"/>
        <w:tblLayout w:type="fixed"/>
        <w:tblCellMar>
          <w:top w:w="0" w:type="dxa"/>
          <w:start w:w="108" w:type="dxa"/>
          <w:bottom w:w="0" w:type="dxa"/>
          <w:end w:w="108" w:type="dxa"/>
        </w:tblCellMar>
      </w:tblPr>
      <w:tblGrid>
        <w:gridCol w:w="1300"/>
        <w:gridCol w:w="1240"/>
        <w:gridCol w:w="1570"/>
        <w:gridCol w:w="3687"/>
        <w:gridCol w:w="3100"/>
        <w:gridCol w:w="1239"/>
        <w:gridCol w:w="763"/>
        <w:gridCol w:w="1134"/>
        <w:gridCol w:w="1134"/>
        <w:gridCol w:w="849"/>
      </w:tblGrid>
      <w:tr>
        <w:trPr>
          <w:tblHeader w:val="true"/>
          <w:trHeight w:val="20" w:hRule="atLeast"/>
        </w:trPr>
        <w:tc>
          <w:tcPr>
            <w:tcW w:w="1300" w:type="dxa"/>
            <w:tcBorders>
              <w:top w:val="single" w:sz="8" w:space="0" w:color="000000"/>
              <w:start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职能维度</w:t>
            </w:r>
            <w:r>
              <w:rPr>
                <w:rFonts w:cs="宋体" w:ascii="宋体" w:hAnsi="宋体"/>
                <w:b/>
                <w:bCs/>
                <w:color w:val="000000"/>
                <w:kern w:val="0"/>
                <w:sz w:val="22"/>
                <w:szCs w:val="22"/>
              </w:rPr>
              <w:t>/</w:t>
            </w:r>
            <w:r>
              <w:rPr>
                <w:rFonts w:ascii="宋体" w:hAnsi="宋体" w:cs="宋体"/>
                <w:b/>
                <w:bCs/>
                <w:color w:val="000000"/>
                <w:kern w:val="0"/>
                <w:sz w:val="22"/>
                <w:szCs w:val="22"/>
              </w:rPr>
              <w:t>考核项目</w:t>
            </w:r>
          </w:p>
        </w:tc>
        <w:tc>
          <w:tcPr>
            <w:tcW w:w="124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指标分类</w:t>
            </w:r>
          </w:p>
        </w:tc>
        <w:tc>
          <w:tcPr>
            <w:tcW w:w="157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cs="宋体" w:ascii="宋体" w:hAnsi="宋体"/>
                <w:b/>
                <w:bCs/>
                <w:color w:val="000000"/>
                <w:kern w:val="0"/>
                <w:sz w:val="22"/>
                <w:szCs w:val="22"/>
              </w:rPr>
              <w:t>KPI</w:t>
            </w:r>
            <w:r>
              <w:rPr>
                <w:rFonts w:ascii="宋体" w:hAnsi="宋体" w:cs="宋体"/>
                <w:b/>
                <w:bCs/>
                <w:color w:val="000000"/>
                <w:kern w:val="0"/>
                <w:sz w:val="22"/>
                <w:szCs w:val="22"/>
              </w:rPr>
              <w:t>指标名称</w:t>
            </w:r>
          </w:p>
        </w:tc>
        <w:tc>
          <w:tcPr>
            <w:tcW w:w="3687"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指标计算公式或者定义</w:t>
            </w:r>
          </w:p>
        </w:tc>
        <w:tc>
          <w:tcPr>
            <w:tcW w:w="3100"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说明</w:t>
            </w:r>
          </w:p>
        </w:tc>
        <w:tc>
          <w:tcPr>
            <w:tcW w:w="1239"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指标性质（</w:t>
            </w:r>
            <w:r>
              <w:rPr>
                <w:rFonts w:cs="宋体" w:ascii="宋体" w:hAnsi="宋体"/>
                <w:b/>
                <w:bCs/>
                <w:color w:val="000000"/>
                <w:kern w:val="0"/>
                <w:sz w:val="22"/>
                <w:szCs w:val="22"/>
              </w:rPr>
              <w:t>BSC</w:t>
            </w:r>
            <w:r>
              <w:rPr>
                <w:rFonts w:ascii="宋体" w:hAnsi="宋体" w:cs="宋体"/>
                <w:b/>
                <w:bCs/>
                <w:color w:val="000000"/>
                <w:kern w:val="0"/>
                <w:sz w:val="22"/>
                <w:szCs w:val="22"/>
              </w:rPr>
              <w:t>）</w:t>
            </w:r>
          </w:p>
        </w:tc>
        <w:tc>
          <w:tcPr>
            <w:tcW w:w="763"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考核周期</w:t>
            </w:r>
          </w:p>
        </w:tc>
        <w:tc>
          <w:tcPr>
            <w:tcW w:w="1134" w:type="dxa"/>
            <w:tcBorders>
              <w:top w:val="single" w:sz="8" w:space="0" w:color="000000"/>
              <w:bottom w:val="single" w:sz="4" w:space="0" w:color="000000"/>
              <w:end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数据来源</w:t>
            </w:r>
          </w:p>
        </w:tc>
        <w:tc>
          <w:tcPr>
            <w:tcW w:w="1134" w:type="dxa"/>
            <w:tcBorders>
              <w:top w:val="single" w:sz="8" w:space="0" w:color="000000"/>
              <w:bottom w:val="single" w:sz="4"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适合范围</w:t>
            </w:r>
          </w:p>
        </w:tc>
        <w:tc>
          <w:tcPr>
            <w:tcW w:w="849" w:type="dxa"/>
            <w:tcBorders>
              <w:top w:val="single" w:sz="8" w:space="0" w:color="000000"/>
              <w:start w:val="single" w:sz="4" w:space="0" w:color="000000"/>
              <w:bottom w:val="single" w:sz="4" w:space="0" w:color="000000"/>
              <w:end w:val="single" w:sz="8" w:space="0" w:color="000000"/>
            </w:tcBorders>
            <w:shd w:color="000000" w:fill="DBE5F1"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备注</w:t>
            </w:r>
          </w:p>
        </w:tc>
      </w:tr>
      <w:tr>
        <w:trPr>
          <w:trHeight w:val="20" w:hRule="atLeast"/>
        </w:trPr>
        <w:tc>
          <w:tcPr>
            <w:tcW w:w="1300" w:type="dxa"/>
            <w:vMerge w:val="restart"/>
            <w:tcBorders>
              <w:start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项目管理</w:t>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项目规划及部门制度建设</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项目规划方案</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按公司要求制定软件开发项目策划书或者项目整体管理规划、技术方案，且得到领导认可。</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（项目整体管理规划包括项目范围管理、进度管理、成本管理、质量管理、人力资源管理、沟通管理、采购管理、风险管理、安全管理、创新管理、项目收尾管理，等等）</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制度建设</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项目部相关管理制度与流程的制定、完善与及时更新，例如质量管理制度、采购管理制度、设备管理制度、信息管理制度、创新管理制度、安全管理制度、保密管理制度，等等。</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软件开发项目实施方案拟定与实施组织</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实施方案编制</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按公司要求制定具体的软件开发实施方案（包括工程师提供的技术方案），且得到项目经理认可。（具体包括项目总体目标、人员规划、进度安排、技术管理、质量管理、安全管理等）</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实施组织与协调</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熟悉并掌握软件开发技术方案，合理编制各单项任务进度计划及人力、物力计划；并协助项目经理组织开展各项学习活动、会议，包括技术方案学习，并负责人员指挥、工序协调、人员调度、协助项目验收等，做到合理安排、科学引导、保证进度，顺利完成本项目的各项阶段任务。</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项目进度管理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工作进度总结与汇报</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按照计划与要求执行各阶段工作，定期进行阶段性工作总结与汇报（包括研发阶段性成果），并及时针对问题进行改进。</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软件项目达成率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项目达成率</w:t>
            </w:r>
            <w:r>
              <w:rPr>
                <w:rFonts w:cs="宋体" w:ascii="宋体" w:hAnsi="宋体"/>
                <w:color w:val="000000"/>
                <w:kern w:val="0"/>
                <w:sz w:val="22"/>
                <w:szCs w:val="22"/>
              </w:rPr>
              <w:t>=</w:t>
            </w:r>
            <w:r>
              <w:rPr>
                <w:rFonts w:ascii="宋体" w:hAnsi="宋体" w:cs="宋体"/>
                <w:color w:val="000000"/>
                <w:kern w:val="0"/>
                <w:sz w:val="22"/>
                <w:szCs w:val="22"/>
              </w:rPr>
              <w:t>实际完成工作量</w:t>
            </w:r>
            <w:r>
              <w:rPr>
                <w:rFonts w:cs="宋体" w:ascii="宋体" w:hAnsi="宋体"/>
                <w:color w:val="000000"/>
                <w:kern w:val="0"/>
                <w:sz w:val="22"/>
                <w:szCs w:val="22"/>
              </w:rPr>
              <w:t>÷</w:t>
            </w:r>
            <w:r>
              <w:rPr>
                <w:rFonts w:ascii="宋体" w:hAnsi="宋体" w:cs="宋体"/>
                <w:color w:val="000000"/>
                <w:kern w:val="0"/>
                <w:sz w:val="22"/>
                <w:szCs w:val="22"/>
              </w:rPr>
              <w:t>计划工作量</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软件项目部门、验收单位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项目完成及时率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项目完成及时率</w:t>
            </w:r>
            <w:r>
              <w:rPr>
                <w:rFonts w:cs="宋体" w:ascii="宋体" w:hAnsi="宋体"/>
                <w:color w:val="000000"/>
                <w:kern w:val="0"/>
                <w:sz w:val="22"/>
                <w:szCs w:val="22"/>
              </w:rPr>
              <w:t>=</w:t>
            </w:r>
            <w:r>
              <w:rPr>
                <w:rFonts w:ascii="宋体" w:hAnsi="宋体" w:cs="宋体"/>
                <w:color w:val="000000"/>
                <w:kern w:val="0"/>
                <w:sz w:val="22"/>
                <w:szCs w:val="22"/>
              </w:rPr>
              <w:t>及时完成研发项目数量</w:t>
            </w:r>
            <w:r>
              <w:rPr>
                <w:rFonts w:cs="宋体" w:ascii="宋体" w:hAnsi="宋体"/>
                <w:color w:val="000000"/>
                <w:kern w:val="0"/>
                <w:sz w:val="22"/>
                <w:szCs w:val="22"/>
              </w:rPr>
              <w:t>÷</w:t>
            </w:r>
            <w:r>
              <w:rPr>
                <w:rFonts w:ascii="宋体" w:hAnsi="宋体" w:cs="宋体"/>
                <w:color w:val="000000"/>
                <w:kern w:val="0"/>
                <w:sz w:val="22"/>
                <w:szCs w:val="22"/>
              </w:rPr>
              <w:t>计划研发项目数量</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软件项目部门、验收单位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项目质量管理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质检及时规范</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质量检查及时、规范。（主要指合理设置项目部质检员，并对每道工序进行质检。）</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软件试运行成功率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试运行成功率</w:t>
            </w:r>
            <w:r>
              <w:rPr>
                <w:rFonts w:cs="宋体" w:ascii="宋体" w:hAnsi="宋体"/>
                <w:color w:val="000000"/>
                <w:kern w:val="0"/>
                <w:sz w:val="22"/>
                <w:szCs w:val="22"/>
              </w:rPr>
              <w:t>=</w:t>
            </w:r>
            <w:r>
              <w:rPr>
                <w:rFonts w:ascii="宋体" w:hAnsi="宋体" w:cs="宋体"/>
                <w:color w:val="000000"/>
                <w:kern w:val="0"/>
                <w:sz w:val="22"/>
                <w:szCs w:val="22"/>
              </w:rPr>
              <w:t>试运行检验合格次数</w:t>
            </w:r>
            <w:r>
              <w:rPr>
                <w:rFonts w:cs="宋体" w:ascii="宋体" w:hAnsi="宋体"/>
                <w:color w:val="000000"/>
                <w:kern w:val="0"/>
                <w:sz w:val="22"/>
                <w:szCs w:val="22"/>
              </w:rPr>
              <w:t>÷</w:t>
            </w:r>
            <w:r>
              <w:rPr>
                <w:rFonts w:ascii="宋体" w:hAnsi="宋体" w:cs="宋体"/>
                <w:color w:val="000000"/>
                <w:kern w:val="0"/>
                <w:sz w:val="22"/>
                <w:szCs w:val="22"/>
              </w:rPr>
              <w:t>试运行总次数</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软件产品质量不合格率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软件产品质量不合格率</w:t>
            </w:r>
            <w:r>
              <w:rPr>
                <w:rFonts w:cs="宋体" w:ascii="宋体" w:hAnsi="宋体"/>
                <w:color w:val="000000"/>
                <w:kern w:val="0"/>
                <w:sz w:val="22"/>
                <w:szCs w:val="22"/>
              </w:rPr>
              <w:t>=</w:t>
            </w:r>
            <w:r>
              <w:rPr>
                <w:rFonts w:ascii="宋体" w:hAnsi="宋体" w:cs="宋体"/>
                <w:color w:val="000000"/>
                <w:kern w:val="0"/>
                <w:sz w:val="22"/>
                <w:szCs w:val="22"/>
              </w:rPr>
              <w:t>当期不合格产品批次</w:t>
            </w:r>
            <w:r>
              <w:rPr>
                <w:rFonts w:cs="宋体" w:ascii="宋体" w:hAnsi="宋体"/>
                <w:color w:val="000000"/>
                <w:kern w:val="0"/>
                <w:sz w:val="22"/>
                <w:szCs w:val="22"/>
              </w:rPr>
              <w:t>÷</w:t>
            </w:r>
            <w:r>
              <w:rPr>
                <w:rFonts w:ascii="宋体" w:hAnsi="宋体" w:cs="宋体"/>
                <w:color w:val="000000"/>
                <w:kern w:val="0"/>
                <w:sz w:val="22"/>
                <w:szCs w:val="22"/>
              </w:rPr>
              <w:t>当期生产总批次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软件项目部门、验收单位</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软件系统改良计划完成率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改良计划完成率</w:t>
            </w:r>
            <w:r>
              <w:rPr>
                <w:rFonts w:cs="宋体" w:ascii="宋体" w:hAnsi="宋体"/>
                <w:color w:val="000000"/>
                <w:kern w:val="0"/>
                <w:sz w:val="22"/>
                <w:szCs w:val="22"/>
              </w:rPr>
              <w:t>=</w:t>
            </w:r>
            <w:r>
              <w:rPr>
                <w:rFonts w:ascii="宋体" w:hAnsi="宋体" w:cs="宋体"/>
                <w:color w:val="000000"/>
                <w:kern w:val="0"/>
                <w:sz w:val="22"/>
                <w:szCs w:val="22"/>
              </w:rPr>
              <w:t>实际达成指标项目数</w:t>
            </w:r>
            <w:r>
              <w:rPr>
                <w:rFonts w:cs="宋体" w:ascii="宋体" w:hAnsi="宋体"/>
                <w:color w:val="000000"/>
                <w:kern w:val="0"/>
                <w:sz w:val="22"/>
                <w:szCs w:val="22"/>
              </w:rPr>
              <w:t>÷</w:t>
            </w:r>
            <w:r>
              <w:rPr>
                <w:rFonts w:ascii="宋体" w:hAnsi="宋体" w:cs="宋体"/>
                <w:color w:val="000000"/>
                <w:kern w:val="0"/>
                <w:sz w:val="22"/>
                <w:szCs w:val="22"/>
              </w:rPr>
              <w:t>应达成指标项目数</w:t>
            </w:r>
            <w:r>
              <w:rPr>
                <w:rFonts w:cs="宋体" w:ascii="宋体" w:hAnsi="宋体"/>
                <w:color w:val="000000"/>
                <w:kern w:val="0"/>
                <w:sz w:val="22"/>
                <w:szCs w:val="22"/>
              </w:rPr>
              <w:t>×100</w:t>
            </w:r>
            <w:r>
              <w:rPr>
                <w:rFonts w:ascii="宋体" w:hAnsi="宋体" w:cs="宋体"/>
                <w:color w:val="000000"/>
                <w:kern w:val="0"/>
                <w:sz w:val="22"/>
                <w:szCs w:val="22"/>
              </w:rPr>
              <w:t>％（包括按照时间进度完成）</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消费者满意度</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主要根据对软件系统或者软件产品质量的消费者满意度调查获得数据来源。</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质量事故及处理</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要求质量事故为零。发生质量事故一次扣</w:t>
            </w:r>
            <w:r>
              <w:rPr>
                <w:rFonts w:cs="宋体" w:ascii="宋体" w:hAnsi="宋体"/>
                <w:color w:val="000000"/>
                <w:kern w:val="0"/>
                <w:sz w:val="22"/>
                <w:szCs w:val="22"/>
              </w:rPr>
              <w:t>5</w:t>
            </w:r>
            <w:r>
              <w:rPr>
                <w:rFonts w:ascii="宋体" w:hAnsi="宋体" w:cs="宋体"/>
                <w:color w:val="000000"/>
                <w:kern w:val="0"/>
                <w:sz w:val="22"/>
                <w:szCs w:val="22"/>
              </w:rPr>
              <w:t>分，发生质量事故没有按规定及时上报或者处理不当，扣</w:t>
            </w:r>
            <w:r>
              <w:rPr>
                <w:rFonts w:cs="宋体" w:ascii="宋体" w:hAnsi="宋体"/>
                <w:color w:val="000000"/>
                <w:kern w:val="0"/>
                <w:sz w:val="22"/>
                <w:szCs w:val="22"/>
              </w:rPr>
              <w:t>10</w:t>
            </w:r>
            <w:r>
              <w:rPr>
                <w:rFonts w:ascii="宋体" w:hAnsi="宋体" w:cs="宋体"/>
                <w:color w:val="000000"/>
                <w:kern w:val="0"/>
                <w:sz w:val="22"/>
                <w:szCs w:val="22"/>
              </w:rPr>
              <w:t>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部门经理、软件项目工程师、软件技术开发人员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项目技术管理（技术方案与技术培训）</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及时编制软件开发技术方案</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未及时完成软件开发技术方案的编制，一次扣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10</w:t>
            </w:r>
            <w:r>
              <w:rPr>
                <w:rFonts w:ascii="宋体" w:hAnsi="宋体" w:cs="宋体"/>
                <w:color w:val="000000"/>
                <w:kern w:val="0"/>
                <w:sz w:val="22"/>
                <w:szCs w:val="22"/>
              </w:rPr>
              <w:t>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软件开发技术方案内容的完整性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方案内容包括软件开发技术方法、质量要求和验收标准，开发过程中需注意的问题，可能出现意外的措施及应急方案。</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软件开发技术方案是否符合要求</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经相关负责人或者客户审查后，如软件开发技术方案缺乏可行性或者无法保证软件开发的质量要求，要进行修改补充。</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组织软件开发技术方案的培训工作</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及时组织技术方案培训工作，确保</w:t>
            </w:r>
            <w:r>
              <w:rPr>
                <w:rFonts w:cs="宋体" w:ascii="宋体" w:hAnsi="宋体"/>
                <w:color w:val="000000"/>
                <w:kern w:val="0"/>
                <w:sz w:val="22"/>
                <w:szCs w:val="22"/>
              </w:rPr>
              <w:t>100%</w:t>
            </w:r>
            <w:r>
              <w:rPr>
                <w:rFonts w:ascii="宋体" w:hAnsi="宋体" w:cs="宋体"/>
                <w:color w:val="000000"/>
                <w:kern w:val="0"/>
                <w:sz w:val="22"/>
                <w:szCs w:val="22"/>
              </w:rPr>
              <w:t>培训到位，确保参加人员</w:t>
            </w:r>
            <w:r>
              <w:rPr>
                <w:rFonts w:cs="宋体" w:ascii="宋体" w:hAnsi="宋体"/>
                <w:color w:val="000000"/>
                <w:kern w:val="0"/>
                <w:sz w:val="22"/>
                <w:szCs w:val="22"/>
              </w:rPr>
              <w:t>100%</w:t>
            </w:r>
            <w:r>
              <w:rPr>
                <w:rFonts w:ascii="宋体" w:hAnsi="宋体" w:cs="宋体"/>
                <w:color w:val="000000"/>
                <w:kern w:val="0"/>
                <w:sz w:val="22"/>
                <w:szCs w:val="22"/>
              </w:rPr>
              <w:t>掌握工作内容要求。</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软件技术开发人员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项目技术管理（外部技术支持服务）</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客户咨询回复及时性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在承诺时间内及时回复客户。</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软件技术支持人员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客户咨询回复满意度</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根据客户对咨询服务的态度评价。</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软件技术支持人员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软件系统维护成功率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维护成功率</w:t>
            </w:r>
            <w:r>
              <w:rPr>
                <w:rFonts w:cs="宋体" w:ascii="宋体" w:hAnsi="宋体"/>
                <w:color w:val="000000"/>
                <w:kern w:val="0"/>
                <w:sz w:val="22"/>
                <w:szCs w:val="22"/>
              </w:rPr>
              <w:t>=</w:t>
            </w:r>
            <w:r>
              <w:rPr>
                <w:rFonts w:ascii="宋体" w:hAnsi="宋体" w:cs="宋体"/>
                <w:color w:val="000000"/>
                <w:kern w:val="0"/>
                <w:sz w:val="22"/>
                <w:szCs w:val="22"/>
              </w:rPr>
              <w:t>成功维护的单数</w:t>
            </w:r>
            <w:r>
              <w:rPr>
                <w:rFonts w:cs="宋体" w:ascii="宋体" w:hAnsi="宋体"/>
                <w:color w:val="000000"/>
                <w:kern w:val="0"/>
                <w:sz w:val="22"/>
                <w:szCs w:val="22"/>
              </w:rPr>
              <w:t>÷</w:t>
            </w:r>
            <w:r>
              <w:rPr>
                <w:rFonts w:ascii="宋体" w:hAnsi="宋体" w:cs="宋体"/>
                <w:color w:val="000000"/>
                <w:kern w:val="0"/>
                <w:sz w:val="22"/>
                <w:szCs w:val="22"/>
              </w:rPr>
              <w:t>维护总单数</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软件技术支持人员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系统维护回款率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系统维护回款率</w:t>
            </w:r>
            <w:r>
              <w:rPr>
                <w:rFonts w:cs="宋体" w:ascii="宋体" w:hAnsi="宋体"/>
                <w:color w:val="000000"/>
                <w:kern w:val="0"/>
                <w:sz w:val="22"/>
                <w:szCs w:val="22"/>
              </w:rPr>
              <w:t>=</w:t>
            </w:r>
            <w:r>
              <w:rPr>
                <w:rFonts w:ascii="宋体" w:hAnsi="宋体" w:cs="宋体"/>
                <w:color w:val="000000"/>
                <w:kern w:val="0"/>
                <w:sz w:val="22"/>
                <w:szCs w:val="22"/>
              </w:rPr>
              <w:t>实际回款金额</w:t>
            </w:r>
            <w:r>
              <w:rPr>
                <w:rFonts w:cs="宋体" w:ascii="宋体" w:hAnsi="宋体"/>
                <w:color w:val="000000"/>
                <w:kern w:val="0"/>
                <w:sz w:val="22"/>
                <w:szCs w:val="22"/>
              </w:rPr>
              <w:t>÷</w:t>
            </w:r>
            <w:r>
              <w:rPr>
                <w:rFonts w:ascii="宋体" w:hAnsi="宋体" w:cs="宋体"/>
                <w:color w:val="000000"/>
                <w:kern w:val="0"/>
                <w:sz w:val="22"/>
                <w:szCs w:val="22"/>
              </w:rPr>
              <w:t>应回款金额</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软件技术支持人员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维护反馈满意度</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根据客户对维护服务的态度评价。（包括服务能力、服务过程、服务态度等方面的评价）</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软件技术支持人员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项目技术管理（设备保养、维修与内部技术问题处理）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故障设备保养、维修及时性及完好率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主要指为研发设备保养及维修提供必要的技术支持。</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软件技术支持人员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技术问题处理及时性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主要指企业内部研发、生产等过程中提供必要的技术支持以及解决问题的及时性。</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软件技术支持人员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项目技术管理（技术测试）</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测试及时性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根据项目计划提出的要求安排技术测试，并及时提交测试结果，以不产生投诉为准。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软件技术测试员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测试准确率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测试准确率</w:t>
            </w:r>
            <w:r>
              <w:rPr>
                <w:rFonts w:cs="宋体" w:ascii="宋体" w:hAnsi="宋体"/>
                <w:color w:val="000000"/>
                <w:kern w:val="0"/>
                <w:sz w:val="22"/>
                <w:szCs w:val="22"/>
              </w:rPr>
              <w:t>=</w:t>
            </w:r>
            <w:r>
              <w:rPr>
                <w:rFonts w:ascii="宋体" w:hAnsi="宋体" w:cs="宋体"/>
                <w:color w:val="000000"/>
                <w:kern w:val="0"/>
                <w:sz w:val="22"/>
                <w:szCs w:val="22"/>
              </w:rPr>
              <w:t>测试准确次数</w:t>
            </w:r>
            <w:r>
              <w:rPr>
                <w:rFonts w:cs="宋体" w:ascii="宋体" w:hAnsi="宋体"/>
                <w:color w:val="000000"/>
                <w:kern w:val="0"/>
                <w:sz w:val="22"/>
                <w:szCs w:val="22"/>
              </w:rPr>
              <w:t>÷</w:t>
            </w:r>
            <w:r>
              <w:rPr>
                <w:rFonts w:ascii="宋体" w:hAnsi="宋体" w:cs="宋体"/>
                <w:color w:val="000000"/>
                <w:kern w:val="0"/>
                <w:sz w:val="22"/>
                <w:szCs w:val="22"/>
              </w:rPr>
              <w:t>总测试次数</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软件技术测试员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测试记录完整性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每次测试后就相关测试数据与资料及时进行整理、归档。</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软件技术测试员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项目采购管理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材料需求计划的合理性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主要指根据项目整体规划及软件开发计划，编制材料总需求计划。</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采购计划与发放计划的合理性与准确性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主要指根据订单数量并结合计划用量、库存量对所需材料制定合理的采购计划以及材料发放计划，做到供需平衡。</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采购计划达成率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达成率</w:t>
            </w:r>
            <w:r>
              <w:rPr>
                <w:rFonts w:cs="宋体" w:ascii="宋体" w:hAnsi="宋体"/>
                <w:color w:val="000000"/>
                <w:kern w:val="0"/>
                <w:sz w:val="22"/>
                <w:szCs w:val="22"/>
              </w:rPr>
              <w:t>=</w:t>
            </w:r>
            <w:r>
              <w:rPr>
                <w:rFonts w:ascii="宋体" w:hAnsi="宋体" w:cs="宋体"/>
                <w:color w:val="000000"/>
                <w:kern w:val="0"/>
                <w:sz w:val="22"/>
                <w:szCs w:val="22"/>
              </w:rPr>
              <w:t>实际完成采购数量</w:t>
            </w:r>
            <w:r>
              <w:rPr>
                <w:rFonts w:cs="宋体" w:ascii="宋体" w:hAnsi="宋体"/>
                <w:color w:val="000000"/>
                <w:kern w:val="0"/>
                <w:sz w:val="22"/>
                <w:szCs w:val="22"/>
              </w:rPr>
              <w:t>÷</w:t>
            </w:r>
            <w:r>
              <w:rPr>
                <w:rFonts w:ascii="宋体" w:hAnsi="宋体" w:cs="宋体"/>
                <w:color w:val="000000"/>
                <w:kern w:val="0"/>
                <w:sz w:val="22"/>
                <w:szCs w:val="22"/>
              </w:rPr>
              <w:t>计划采购数量</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采购准时交货率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采购准时交货率</w:t>
            </w:r>
            <w:r>
              <w:rPr>
                <w:rFonts w:cs="宋体" w:ascii="宋体" w:hAnsi="宋体"/>
                <w:color w:val="000000"/>
                <w:kern w:val="0"/>
                <w:sz w:val="22"/>
                <w:szCs w:val="22"/>
              </w:rPr>
              <w:t>=</w:t>
            </w:r>
            <w:r>
              <w:rPr>
                <w:rFonts w:ascii="宋体" w:hAnsi="宋体" w:cs="宋体"/>
                <w:color w:val="000000"/>
                <w:kern w:val="0"/>
                <w:sz w:val="22"/>
                <w:szCs w:val="22"/>
              </w:rPr>
              <w:t>准时交货批次</w:t>
            </w:r>
            <w:r>
              <w:rPr>
                <w:rFonts w:cs="宋体" w:ascii="宋体" w:hAnsi="宋体"/>
                <w:color w:val="000000"/>
                <w:kern w:val="0"/>
                <w:sz w:val="22"/>
                <w:szCs w:val="22"/>
              </w:rPr>
              <w:t>÷</w:t>
            </w:r>
            <w:r>
              <w:rPr>
                <w:rFonts w:ascii="宋体" w:hAnsi="宋体" w:cs="宋体"/>
                <w:color w:val="000000"/>
                <w:kern w:val="0"/>
                <w:sz w:val="22"/>
                <w:szCs w:val="22"/>
              </w:rPr>
              <w:t>采购总批次</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采购质量合格率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合格率</w:t>
            </w:r>
            <w:r>
              <w:rPr>
                <w:rFonts w:cs="宋体" w:ascii="宋体" w:hAnsi="宋体"/>
                <w:color w:val="000000"/>
                <w:kern w:val="0"/>
                <w:sz w:val="22"/>
                <w:szCs w:val="22"/>
              </w:rPr>
              <w:t>=</w:t>
            </w:r>
            <w:r>
              <w:rPr>
                <w:rFonts w:ascii="宋体" w:hAnsi="宋体" w:cs="宋体"/>
                <w:color w:val="000000"/>
                <w:kern w:val="0"/>
                <w:sz w:val="22"/>
                <w:szCs w:val="22"/>
              </w:rPr>
              <w:t>合格采购批数</w:t>
            </w:r>
            <w:r>
              <w:rPr>
                <w:rFonts w:cs="宋体" w:ascii="宋体" w:hAnsi="宋体"/>
                <w:color w:val="000000"/>
                <w:kern w:val="0"/>
                <w:sz w:val="22"/>
                <w:szCs w:val="22"/>
              </w:rPr>
              <w:t>÷</w:t>
            </w:r>
            <w:r>
              <w:rPr>
                <w:rFonts w:ascii="宋体" w:hAnsi="宋体" w:cs="宋体"/>
                <w:color w:val="000000"/>
                <w:kern w:val="0"/>
                <w:sz w:val="22"/>
                <w:szCs w:val="22"/>
              </w:rPr>
              <w:t>采购总批数</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材料成本达成率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材料成本达成率</w:t>
            </w:r>
            <w:r>
              <w:rPr>
                <w:rFonts w:cs="宋体" w:ascii="宋体" w:hAnsi="宋体"/>
                <w:color w:val="000000"/>
                <w:kern w:val="0"/>
                <w:sz w:val="22"/>
                <w:szCs w:val="22"/>
              </w:rPr>
              <w:t>=</w:t>
            </w:r>
            <w:r>
              <w:rPr>
                <w:rFonts w:ascii="宋体" w:hAnsi="宋体" w:cs="宋体"/>
                <w:color w:val="000000"/>
                <w:kern w:val="0"/>
                <w:sz w:val="22"/>
                <w:szCs w:val="22"/>
              </w:rPr>
              <w:t>材料实际采购成本率</w:t>
            </w:r>
            <w:r>
              <w:rPr>
                <w:rFonts w:cs="宋体" w:ascii="宋体" w:hAnsi="宋体"/>
                <w:color w:val="000000"/>
                <w:kern w:val="0"/>
                <w:sz w:val="22"/>
                <w:szCs w:val="22"/>
              </w:rPr>
              <w:t>÷</w:t>
            </w:r>
            <w:r>
              <w:rPr>
                <w:rFonts w:ascii="宋体" w:hAnsi="宋体" w:cs="宋体"/>
                <w:color w:val="000000"/>
                <w:kern w:val="0"/>
                <w:sz w:val="22"/>
                <w:szCs w:val="22"/>
              </w:rPr>
              <w:t>计划采购成本率</w:t>
            </w:r>
            <w:r>
              <w:rPr>
                <w:rFonts w:cs="宋体" w:ascii="宋体" w:hAnsi="宋体"/>
                <w:color w:val="000000"/>
                <w:kern w:val="0"/>
                <w:sz w:val="22"/>
                <w:szCs w:val="22"/>
              </w:rPr>
              <w:t>×100</w:t>
            </w:r>
            <w:r>
              <w:rPr>
                <w:rFonts w:ascii="宋体" w:hAnsi="宋体" w:cs="宋体"/>
                <w:color w:val="000000"/>
                <w:kern w:val="0"/>
                <w:sz w:val="22"/>
                <w:szCs w:val="22"/>
              </w:rPr>
              <w:t>％（材料采购成本率</w:t>
            </w:r>
            <w:r>
              <w:rPr>
                <w:rFonts w:cs="宋体" w:ascii="宋体" w:hAnsi="宋体"/>
                <w:color w:val="000000"/>
                <w:kern w:val="0"/>
                <w:sz w:val="22"/>
                <w:szCs w:val="22"/>
              </w:rPr>
              <w:t>=</w:t>
            </w:r>
            <w:r>
              <w:rPr>
                <w:rFonts w:ascii="宋体" w:hAnsi="宋体" w:cs="宋体"/>
                <w:color w:val="000000"/>
                <w:kern w:val="0"/>
                <w:sz w:val="22"/>
                <w:szCs w:val="22"/>
              </w:rPr>
              <w:t>材料采购成本</w:t>
            </w:r>
            <w:r>
              <w:rPr>
                <w:rFonts w:cs="宋体" w:ascii="宋体" w:hAnsi="宋体"/>
                <w:color w:val="000000"/>
                <w:kern w:val="0"/>
                <w:sz w:val="22"/>
                <w:szCs w:val="22"/>
              </w:rPr>
              <w:t>÷</w:t>
            </w:r>
            <w:r>
              <w:rPr>
                <w:rFonts w:ascii="宋体" w:hAnsi="宋体" w:cs="宋体"/>
                <w:color w:val="000000"/>
                <w:kern w:val="0"/>
                <w:sz w:val="22"/>
                <w:szCs w:val="22"/>
              </w:rPr>
              <w:t>总产值</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采购相关费用控制率</w:t>
            </w:r>
            <w:r>
              <w:rPr>
                <w:rFonts w:cs="宋体" w:ascii="宋体" w:hAnsi="宋体"/>
                <w:color w:val="000000"/>
                <w:kern w:val="0"/>
                <w:sz w:val="22"/>
                <w:szCs w:val="22"/>
              </w:rPr>
              <w:t>=</w:t>
            </w:r>
            <w:r>
              <w:rPr>
                <w:rFonts w:ascii="宋体" w:hAnsi="宋体" w:cs="宋体"/>
                <w:color w:val="000000"/>
                <w:kern w:val="0"/>
                <w:sz w:val="22"/>
                <w:szCs w:val="22"/>
              </w:rPr>
              <w:t>当期实际费用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×lOO</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（采购费用主要指：采购人员工资</w:t>
            </w:r>
            <w:r>
              <w:rPr>
                <w:rFonts w:cs="宋体" w:ascii="宋体" w:hAnsi="宋体"/>
                <w:color w:val="000000"/>
                <w:kern w:val="0"/>
                <w:sz w:val="20"/>
                <w:szCs w:val="20"/>
              </w:rPr>
              <w:t>(</w:t>
            </w:r>
            <w:r>
              <w:rPr>
                <w:rFonts w:ascii="宋体" w:hAnsi="宋体" w:cs="宋体"/>
                <w:color w:val="000000"/>
                <w:kern w:val="0"/>
                <w:sz w:val="20"/>
                <w:szCs w:val="20"/>
              </w:rPr>
              <w:t>不含提成</w:t>
            </w:r>
            <w:r>
              <w:rPr>
                <w:rFonts w:cs="宋体" w:ascii="宋体" w:hAnsi="宋体"/>
                <w:color w:val="000000"/>
                <w:kern w:val="0"/>
                <w:sz w:val="20"/>
                <w:szCs w:val="20"/>
              </w:rPr>
              <w:t>)</w:t>
            </w:r>
            <w:r>
              <w:rPr>
                <w:rFonts w:ascii="宋体" w:hAnsi="宋体" w:cs="宋体"/>
                <w:color w:val="000000"/>
                <w:kern w:val="0"/>
                <w:sz w:val="20"/>
                <w:szCs w:val="20"/>
              </w:rPr>
              <w:t>、差旅费、招待费、考察费、办公费等等）</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材料供给及时率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供给及时率</w:t>
            </w:r>
            <w:r>
              <w:rPr>
                <w:rFonts w:cs="宋体" w:ascii="宋体" w:hAnsi="宋体"/>
                <w:color w:val="000000"/>
                <w:kern w:val="0"/>
                <w:sz w:val="22"/>
                <w:szCs w:val="22"/>
              </w:rPr>
              <w:t>=</w:t>
            </w:r>
            <w:r>
              <w:rPr>
                <w:rFonts w:ascii="宋体" w:hAnsi="宋体" w:cs="宋体"/>
                <w:color w:val="000000"/>
                <w:kern w:val="0"/>
                <w:sz w:val="22"/>
                <w:szCs w:val="22"/>
              </w:rPr>
              <w:t>准时发放批次</w:t>
            </w:r>
            <w:r>
              <w:rPr>
                <w:rFonts w:cs="宋体" w:ascii="宋体" w:hAnsi="宋体"/>
                <w:color w:val="000000"/>
                <w:kern w:val="0"/>
                <w:sz w:val="22"/>
                <w:szCs w:val="22"/>
              </w:rPr>
              <w:t>÷</w:t>
            </w:r>
            <w:r>
              <w:rPr>
                <w:rFonts w:ascii="宋体" w:hAnsi="宋体" w:cs="宋体"/>
                <w:color w:val="000000"/>
                <w:kern w:val="0"/>
                <w:sz w:val="22"/>
                <w:szCs w:val="22"/>
              </w:rPr>
              <w:t>总发放次数</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材料员、采购员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项目成本控制及财务管理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材料及设备消耗费用控制率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材料及设备消耗费用控制率</w:t>
            </w:r>
            <w:r>
              <w:rPr>
                <w:rFonts w:cs="宋体" w:ascii="宋体" w:hAnsi="宋体"/>
                <w:color w:val="000000"/>
                <w:kern w:val="0"/>
                <w:sz w:val="22"/>
                <w:szCs w:val="22"/>
              </w:rPr>
              <w:t>=</w:t>
            </w:r>
            <w:r>
              <w:rPr>
                <w:rFonts w:ascii="宋体" w:hAnsi="宋体" w:cs="宋体"/>
                <w:color w:val="000000"/>
                <w:kern w:val="0"/>
                <w:sz w:val="22"/>
                <w:szCs w:val="22"/>
              </w:rPr>
              <w:t>实际材料及设备消耗费用</w:t>
            </w:r>
            <w:r>
              <w:rPr>
                <w:rFonts w:cs="宋体" w:ascii="宋体" w:hAnsi="宋体"/>
                <w:color w:val="000000"/>
                <w:kern w:val="0"/>
                <w:sz w:val="22"/>
                <w:szCs w:val="22"/>
              </w:rPr>
              <w:t>÷</w:t>
            </w:r>
            <w:r>
              <w:rPr>
                <w:rFonts w:ascii="宋体" w:hAnsi="宋体" w:cs="宋体"/>
                <w:color w:val="000000"/>
                <w:kern w:val="0"/>
                <w:sz w:val="22"/>
                <w:szCs w:val="22"/>
              </w:rPr>
              <w:t>计划材料及设备消耗费用</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设备改造成本降低</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主要指利用技术力量进行设备改造，大大降低设备整机采购成本或者提高设备运行效率。</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部门经营费用控制率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部门经营费用控制率</w:t>
            </w:r>
            <w:r>
              <w:rPr>
                <w:rFonts w:cs="宋体" w:ascii="宋体" w:hAnsi="宋体"/>
                <w:color w:val="000000"/>
                <w:kern w:val="0"/>
                <w:sz w:val="22"/>
                <w:szCs w:val="22"/>
              </w:rPr>
              <w:t>=</w:t>
            </w:r>
            <w:r>
              <w:rPr>
                <w:rFonts w:ascii="宋体" w:hAnsi="宋体" w:cs="宋体"/>
                <w:color w:val="000000"/>
                <w:kern w:val="0"/>
                <w:sz w:val="22"/>
                <w:szCs w:val="22"/>
              </w:rPr>
              <w:t>实际经营费用</w:t>
            </w:r>
            <w:r>
              <w:rPr>
                <w:rFonts w:cs="宋体" w:ascii="宋体" w:hAnsi="宋体"/>
                <w:color w:val="000000"/>
                <w:kern w:val="0"/>
                <w:sz w:val="22"/>
                <w:szCs w:val="22"/>
              </w:rPr>
              <w:t>÷</w:t>
            </w:r>
            <w:r>
              <w:rPr>
                <w:rFonts w:ascii="宋体" w:hAnsi="宋体" w:cs="宋体"/>
                <w:color w:val="000000"/>
                <w:kern w:val="0"/>
                <w:sz w:val="22"/>
                <w:szCs w:val="22"/>
              </w:rPr>
              <w:t>预算经营费用</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（主要包括人员费用、差旅费、办公费、设备费、维修费等。）</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资金预算管理以及成本控制计划</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科学合理制定项目资金预算管理规划以及成本控制计划，并得到项目经理的认可。</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成本控制体系完善</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建立、完善财务成本控制体系，建立相应的全面预算管理与成本控制管理机制，并不断完善相关管理制度与流程。</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固定资产购置超计划率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固定资产的购置没有超出计划率。</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成本费用降低率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费用降低率</w:t>
            </w:r>
            <w:r>
              <w:rPr>
                <w:rFonts w:cs="宋体" w:ascii="宋体" w:hAnsi="宋体"/>
                <w:color w:val="000000"/>
                <w:kern w:val="0"/>
                <w:sz w:val="22"/>
                <w:szCs w:val="22"/>
              </w:rPr>
              <w:t>=1</w:t>
            </w:r>
            <w:r>
              <w:rPr>
                <w:rFonts w:ascii="宋体" w:hAnsi="宋体" w:cs="宋体"/>
                <w:color w:val="000000"/>
                <w:kern w:val="0"/>
                <w:sz w:val="22"/>
                <w:szCs w:val="22"/>
              </w:rPr>
              <w:t>一当期实际发生费用</w:t>
            </w:r>
            <w:r>
              <w:rPr>
                <w:rFonts w:cs="宋体" w:ascii="宋体" w:hAnsi="宋体"/>
                <w:color w:val="000000"/>
                <w:kern w:val="0"/>
                <w:sz w:val="22"/>
                <w:szCs w:val="22"/>
              </w:rPr>
              <w:t>÷</w:t>
            </w:r>
            <w:r>
              <w:rPr>
                <w:rFonts w:ascii="宋体" w:hAnsi="宋体" w:cs="宋体"/>
                <w:color w:val="000000"/>
                <w:kern w:val="0"/>
                <w:sz w:val="22"/>
                <w:szCs w:val="22"/>
              </w:rPr>
              <w:t>当期预算费用</w:t>
            </w:r>
            <w:r>
              <w:rPr>
                <w:rFonts w:cs="宋体" w:ascii="宋体" w:hAnsi="宋体"/>
                <w:color w:val="000000"/>
                <w:kern w:val="0"/>
                <w:sz w:val="22"/>
                <w:szCs w:val="22"/>
              </w:rPr>
              <w:t>×100</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费用包括：材料费用、设备费用、能源费用、管理费用</w:t>
            </w:r>
            <w:r>
              <w:rPr>
                <w:rFonts w:cs="宋体" w:ascii="宋体" w:hAnsi="宋体"/>
                <w:color w:val="000000"/>
                <w:kern w:val="0"/>
                <w:sz w:val="20"/>
                <w:szCs w:val="20"/>
              </w:rPr>
              <w:t>(</w:t>
            </w:r>
            <w:r>
              <w:rPr>
                <w:rFonts w:ascii="宋体" w:hAnsi="宋体" w:cs="宋体"/>
                <w:color w:val="000000"/>
                <w:kern w:val="0"/>
                <w:sz w:val="20"/>
                <w:szCs w:val="20"/>
              </w:rPr>
              <w:t>包括人员投入费用</w:t>
            </w:r>
            <w:r>
              <w:rPr>
                <w:rFonts w:cs="宋体" w:ascii="宋体" w:hAnsi="宋体"/>
                <w:color w:val="000000"/>
                <w:kern w:val="0"/>
                <w:sz w:val="20"/>
                <w:szCs w:val="20"/>
              </w:rPr>
              <w:t>)</w:t>
            </w:r>
            <w:r>
              <w:rPr>
                <w:rFonts w:ascii="宋体" w:hAnsi="宋体" w:cs="宋体"/>
                <w:color w:val="000000"/>
                <w:kern w:val="0"/>
                <w:sz w:val="20"/>
                <w:szCs w:val="20"/>
              </w:rPr>
              <w:t>、销售费用，等等。</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部门经理、预算员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核对账目</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定期核对各类往来账目，要求及时、准确无误。</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定期进行成本核算</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及时、全面、准确的开展核算工作，并及时提交各类成本核算明细表，能及时反映和解决核算中所发现的问题，差错率不超过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提交成本分析报告</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按照公司规定要求定期提交财务成本分析报告，报告考核因素：上交及时性、数据准确性、内容全面性、问题分析充分性、建议合理性。</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提交盘点分析报告</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按照公司规定要求定期提交固定资产、材料、存货等资产盘点分析报告，报告考核因素：上交及时性、数据准确性、内容全面性、问题分析充分性、建议合理性。</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资金管理</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定期提交资金结存表、资金管理控制表等。</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完成有关制证工作</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要求对有关财务凭证填写完整、准确、清晰，且制证及时、规范，保存完好，差错率不超过</w:t>
            </w:r>
            <w:r>
              <w:rPr>
                <w:rFonts w:cs="宋体" w:ascii="宋体" w:hAnsi="宋体"/>
                <w:color w:val="000000"/>
                <w:kern w:val="0"/>
                <w:sz w:val="22"/>
                <w:szCs w:val="22"/>
              </w:rPr>
              <w:t>1%</w:t>
            </w:r>
            <w:r>
              <w:rPr>
                <w:rFonts w:ascii="宋体" w:hAnsi="宋体" w:cs="宋体"/>
                <w:color w:val="000000"/>
                <w:kern w:val="0"/>
                <w:sz w:val="22"/>
                <w:szCs w:val="22"/>
              </w:rPr>
              <w:t>。</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（具体包括项目成本核算（材料费用、设备费用、能源费用、管理费用、销售费用）、应收应付、销售成本、存货核算及会计报表。）</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账簿及档案资料管理</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妥善保管成本分析、预算管理过程中涉及的各类账簿资料、报表、分析报告等，并保守秘密。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项目沟通管理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沟通活动</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定期或者不定期举行工作例会、沟通会议、报告会议、问题协调讨论会等等，并及时解决各项问题。</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具体包括技术培训、作业指导培训、安全教育培训、质量管理培训、质量改进活动、工作报告、问题协调会议等。</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内部协调</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与公司内部各部门保持良好关系。</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top w:val="single" w:sz="4" w:space="0" w:color="000000"/>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外部关系</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与外部合作机构或者部门保持良好关系，并及时有效的协调并解决问题。</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软件项目部门、合作机构反馈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项目团队管理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部门员工满意度；员工流失率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培育、指导、考核部门员工，且团队成员对该部门的工作氛围、领导风格、领导支持（学习发展、生活关爱、成长辅导支持）等具有较高的满意度；员工流失率得到有效控制。</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部门能力测评</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根据测评结果，部门员工能力得到较大提高，且部门表现为较强的凝聚力与执行力。</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学习与成长类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合同管理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合同签订与跟进</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按期与各方完成各种合同签订，并做好合同法律风险防范工作以及后期合同履约跟进工作。（具体扣分自行拟定）</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部门经理、资料员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结算与对账</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定期完成与甲方和供应商的结算与对账工作。若出现一次不及时，扣</w:t>
            </w:r>
            <w:r>
              <w:rPr>
                <w:rFonts w:cs="宋体" w:ascii="宋体" w:hAnsi="宋体"/>
                <w:color w:val="000000"/>
                <w:kern w:val="0"/>
                <w:sz w:val="22"/>
                <w:szCs w:val="22"/>
              </w:rPr>
              <w:t>1</w:t>
            </w:r>
            <w:r>
              <w:rPr>
                <w:rFonts w:ascii="宋体" w:hAnsi="宋体" w:cs="宋体"/>
                <w:color w:val="000000"/>
                <w:kern w:val="0"/>
                <w:sz w:val="22"/>
                <w:szCs w:val="22"/>
              </w:rPr>
              <w:t>分；若对账出现错误，一次扣</w:t>
            </w:r>
            <w:r>
              <w:rPr>
                <w:rFonts w:cs="宋体" w:ascii="宋体" w:hAnsi="宋体"/>
                <w:color w:val="000000"/>
                <w:kern w:val="0"/>
                <w:sz w:val="22"/>
                <w:szCs w:val="22"/>
              </w:rPr>
              <w:t>1</w:t>
            </w:r>
            <w:r>
              <w:rPr>
                <w:rFonts w:ascii="宋体" w:hAnsi="宋体" w:cs="宋体"/>
                <w:color w:val="000000"/>
                <w:kern w:val="0"/>
                <w:sz w:val="22"/>
                <w:szCs w:val="22"/>
              </w:rPr>
              <w:t>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回款及时率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项目款回收及时率</w:t>
            </w:r>
            <w:r>
              <w:rPr>
                <w:rFonts w:cs="宋体" w:ascii="宋体" w:hAnsi="宋体"/>
                <w:color w:val="000000"/>
                <w:kern w:val="0"/>
                <w:sz w:val="22"/>
                <w:szCs w:val="22"/>
              </w:rPr>
              <w:t>=</w:t>
            </w:r>
            <w:r>
              <w:rPr>
                <w:rFonts w:ascii="宋体" w:hAnsi="宋体" w:cs="宋体"/>
                <w:color w:val="000000"/>
                <w:kern w:val="0"/>
                <w:sz w:val="22"/>
                <w:szCs w:val="22"/>
              </w:rPr>
              <w:t>及时回项目款额</w:t>
            </w:r>
            <w:r>
              <w:rPr>
                <w:rFonts w:cs="宋体" w:ascii="宋体" w:hAnsi="宋体"/>
                <w:color w:val="000000"/>
                <w:kern w:val="0"/>
                <w:sz w:val="22"/>
                <w:szCs w:val="22"/>
              </w:rPr>
              <w:t>÷</w:t>
            </w:r>
            <w:r>
              <w:rPr>
                <w:rFonts w:ascii="宋体" w:hAnsi="宋体" w:cs="宋体"/>
                <w:color w:val="000000"/>
                <w:kern w:val="0"/>
                <w:sz w:val="22"/>
                <w:szCs w:val="22"/>
              </w:rPr>
              <w:t>应收项目款额</w:t>
            </w:r>
            <w:r>
              <w:rPr>
                <w:rFonts w:cs="宋体" w:ascii="宋体" w:hAnsi="宋体"/>
                <w:color w:val="000000"/>
                <w:kern w:val="0"/>
                <w:sz w:val="22"/>
                <w:szCs w:val="22"/>
              </w:rPr>
              <w:t>(</w:t>
            </w:r>
            <w:r>
              <w:rPr>
                <w:rFonts w:ascii="宋体" w:hAnsi="宋体" w:cs="宋体"/>
                <w:color w:val="000000"/>
                <w:kern w:val="0"/>
                <w:sz w:val="22"/>
                <w:szCs w:val="22"/>
              </w:rPr>
              <w:t>不含银行费用</w:t>
            </w:r>
            <w:r>
              <w:rPr>
                <w:rFonts w:cs="宋体" w:ascii="宋体" w:hAnsi="宋体"/>
                <w:color w:val="000000"/>
                <w:kern w:val="0"/>
                <w:sz w:val="22"/>
                <w:szCs w:val="22"/>
              </w:rPr>
              <w:t>)×100</w:t>
            </w:r>
            <w:r>
              <w:rPr>
                <w:rFonts w:ascii="宋体" w:hAnsi="宋体" w:cs="宋体"/>
                <w:color w:val="000000"/>
                <w:kern w:val="0"/>
                <w:sz w:val="22"/>
                <w:szCs w:val="22"/>
              </w:rPr>
              <w:t>％（项目部做好收款工作，保证项目部的正常生产及公司的正常运转。）</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预算员、财务人员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专利管理（资料编写、审核与整理）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按照计划预定目标对每项产品的资料进行编写、审核、整理，并及时提交上级领导。</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正确率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正确率</w:t>
            </w:r>
            <w:r>
              <w:rPr>
                <w:rFonts w:cs="宋体" w:ascii="宋体" w:hAnsi="宋体"/>
                <w:color w:val="000000"/>
                <w:kern w:val="0"/>
                <w:sz w:val="22"/>
                <w:szCs w:val="22"/>
              </w:rPr>
              <w:t>=</w:t>
            </w:r>
            <w:r>
              <w:rPr>
                <w:rFonts w:ascii="宋体" w:hAnsi="宋体" w:cs="宋体"/>
                <w:color w:val="000000"/>
                <w:kern w:val="0"/>
                <w:sz w:val="22"/>
                <w:szCs w:val="22"/>
              </w:rPr>
              <w:t>正确次数</w:t>
            </w:r>
            <w:r>
              <w:rPr>
                <w:rFonts w:cs="宋体" w:ascii="宋体" w:hAnsi="宋体"/>
                <w:color w:val="000000"/>
                <w:kern w:val="0"/>
                <w:sz w:val="22"/>
                <w:szCs w:val="22"/>
              </w:rPr>
              <w:t>÷</w:t>
            </w:r>
            <w:r>
              <w:rPr>
                <w:rFonts w:ascii="宋体" w:hAnsi="宋体" w:cs="宋体"/>
                <w:color w:val="000000"/>
                <w:kern w:val="0"/>
                <w:sz w:val="22"/>
                <w:szCs w:val="22"/>
              </w:rPr>
              <w:t>总提交次数</w:t>
            </w:r>
            <w:r>
              <w:rPr>
                <w:rFonts w:cs="宋体" w:ascii="宋体" w:hAnsi="宋体"/>
                <w:color w:val="000000"/>
                <w:kern w:val="0"/>
                <w:sz w:val="22"/>
                <w:szCs w:val="22"/>
              </w:rPr>
              <w:t>×100</w:t>
            </w:r>
            <w:r>
              <w:rPr>
                <w:rFonts w:ascii="宋体" w:hAnsi="宋体" w:cs="宋体"/>
                <w:color w:val="000000"/>
                <w:kern w:val="0"/>
                <w:sz w:val="22"/>
                <w:szCs w:val="22"/>
              </w:rPr>
              <w:t>％（不能有任何影响审批的原则性错误，一般性错误应该控制在一定范围内）</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专利管理（专利申请）</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专利上报数量</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按照领导批准的工作计划表进行专利申报。</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受理率</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受理率</w:t>
            </w:r>
            <w:r>
              <w:rPr>
                <w:rFonts w:cs="宋体" w:ascii="宋体" w:hAnsi="宋体"/>
                <w:color w:val="000000"/>
                <w:kern w:val="0"/>
                <w:sz w:val="22"/>
                <w:szCs w:val="22"/>
              </w:rPr>
              <w:t>=</w:t>
            </w:r>
            <w:r>
              <w:rPr>
                <w:rFonts w:ascii="宋体" w:hAnsi="宋体" w:cs="宋体"/>
                <w:color w:val="000000"/>
                <w:kern w:val="0"/>
                <w:sz w:val="22"/>
                <w:szCs w:val="22"/>
              </w:rPr>
              <w:t>受理数</w:t>
            </w:r>
            <w:r>
              <w:rPr>
                <w:rFonts w:cs="宋体" w:ascii="宋体" w:hAnsi="宋体"/>
                <w:color w:val="000000"/>
                <w:kern w:val="0"/>
                <w:sz w:val="22"/>
                <w:szCs w:val="22"/>
              </w:rPr>
              <w:t>÷</w:t>
            </w:r>
            <w:r>
              <w:rPr>
                <w:rFonts w:ascii="宋体" w:hAnsi="宋体" w:cs="宋体"/>
                <w:color w:val="000000"/>
                <w:kern w:val="0"/>
                <w:sz w:val="22"/>
                <w:szCs w:val="22"/>
              </w:rPr>
              <w:t>计划数</w:t>
            </w:r>
            <w:r>
              <w:rPr>
                <w:rFonts w:cs="宋体" w:ascii="宋体" w:hAnsi="宋体"/>
                <w:color w:val="000000"/>
                <w:kern w:val="0"/>
                <w:sz w:val="22"/>
                <w:szCs w:val="22"/>
              </w:rPr>
              <w:t>×100</w:t>
            </w:r>
            <w:r>
              <w:rPr>
                <w:rFonts w:ascii="宋体" w:hAnsi="宋体" w:cs="宋体"/>
                <w:color w:val="000000"/>
                <w:kern w:val="0"/>
                <w:sz w:val="22"/>
                <w:szCs w:val="22"/>
              </w:rPr>
              <w:t>％（受理数以收到主管部门的受理通知为准；计划数以总经理批准的目标受理数为准）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专利申请成功数</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此项可作为加分项。（成功是指专利获得主管部门批文。）</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专利管理（信息跟踪）</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跟踪及时性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在计划要求的时间内汇报有关进展情况。</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跟踪完整性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查询信息以及回报的信息要求做到全面、完整，百无一漏。（具体以领导下达的查询信息要求或者公司规定的查询信息为准）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回复及时性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主要指不能因为不及时回复而错失机会。（具体需以领导的判定为准）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专利管理（专利购买）</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请购及时性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根据公司需求计划提出专利请购要求。</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成功购买专利</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主要指按照拟定时间要求以及具体的专利技术要求完成购买工作，且要求不存在任何技术瑕疵、法律纠纷等问题。</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专利专员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信息管理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资料整理并归档的及时性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未及时整理、归档各类文件、档案及信息，一次扣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（具体档案内容包括项目部管理规章制度、项目会议记录、技术资料、质量检查表、各类工作报告、项目合同、项目验收报告、财务数据、领导要求整理的有关信息数据等等。）</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资料完整性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分类准确无误，且完整、无遗漏。未按要求分类归档，每次扣</w:t>
            </w:r>
            <w:r>
              <w:rPr>
                <w:rFonts w:cs="宋体" w:ascii="宋体" w:hAnsi="宋体"/>
                <w:color w:val="000000"/>
                <w:kern w:val="0"/>
                <w:sz w:val="22"/>
                <w:szCs w:val="22"/>
              </w:rPr>
              <w:t>2</w:t>
            </w:r>
            <w:r>
              <w:rPr>
                <w:rFonts w:ascii="宋体" w:hAnsi="宋体" w:cs="宋体"/>
                <w:color w:val="000000"/>
                <w:kern w:val="0"/>
                <w:sz w:val="22"/>
                <w:szCs w:val="22"/>
              </w:rPr>
              <w:t>分，扣完为止；未能有效地保管，则此项配分全扣。</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资料保管的规范性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出现不规范现象一次，扣</w:t>
            </w:r>
            <w:r>
              <w:rPr>
                <w:rFonts w:cs="宋体" w:ascii="宋体" w:hAnsi="宋体"/>
                <w:color w:val="000000"/>
                <w:kern w:val="0"/>
                <w:sz w:val="22"/>
                <w:szCs w:val="22"/>
              </w:rPr>
              <w:t>2</w:t>
            </w:r>
            <w:r>
              <w:rPr>
                <w:rFonts w:ascii="宋体" w:hAnsi="宋体" w:cs="宋体"/>
                <w:color w:val="000000"/>
                <w:kern w:val="0"/>
                <w:sz w:val="22"/>
                <w:szCs w:val="22"/>
              </w:rPr>
              <w:t>分，最多扣</w:t>
            </w:r>
            <w:r>
              <w:rPr>
                <w:rFonts w:cs="宋体" w:ascii="宋体" w:hAnsi="宋体"/>
                <w:color w:val="000000"/>
                <w:kern w:val="0"/>
                <w:sz w:val="22"/>
                <w:szCs w:val="22"/>
              </w:rPr>
              <w:t>20</w:t>
            </w:r>
            <w:r>
              <w:rPr>
                <w:rFonts w:ascii="宋体" w:hAnsi="宋体" w:cs="宋体"/>
                <w:color w:val="000000"/>
                <w:kern w:val="0"/>
                <w:sz w:val="22"/>
                <w:szCs w:val="22"/>
              </w:rPr>
              <w:t>分。不规范是指没有按照公司相关规定进行资料保管。</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反馈及时性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反馈不及时一次扣</w:t>
            </w:r>
            <w:r>
              <w:rPr>
                <w:rFonts w:cs="宋体" w:ascii="宋体" w:hAnsi="宋体"/>
                <w:color w:val="000000"/>
                <w:kern w:val="0"/>
                <w:sz w:val="22"/>
                <w:szCs w:val="22"/>
              </w:rPr>
              <w:t>2</w:t>
            </w:r>
            <w:r>
              <w:rPr>
                <w:rFonts w:ascii="宋体" w:hAnsi="宋体" w:cs="宋体"/>
                <w:color w:val="000000"/>
                <w:kern w:val="0"/>
                <w:sz w:val="22"/>
                <w:szCs w:val="22"/>
              </w:rPr>
              <w:t>分（及时是指：及时向上级领导及相关部门提交技术资料、质量报告与相关表单及信息）</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反馈准确性</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反馈不准确一次扣</w:t>
            </w:r>
            <w:r>
              <w:rPr>
                <w:rFonts w:cs="宋体" w:ascii="宋体" w:hAnsi="宋体"/>
                <w:color w:val="000000"/>
                <w:kern w:val="0"/>
                <w:sz w:val="22"/>
                <w:szCs w:val="22"/>
              </w:rPr>
              <w:t>2</w:t>
            </w:r>
            <w:r>
              <w:rPr>
                <w:rFonts w:ascii="宋体" w:hAnsi="宋体" w:cs="宋体"/>
                <w:color w:val="000000"/>
                <w:kern w:val="0"/>
                <w:sz w:val="22"/>
                <w:szCs w:val="22"/>
              </w:rPr>
              <w:t>分（主要指反馈的数据信息的完整性以及准确性），扣完为止。</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保密管理</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数据信息泄露发生一次，影响不大的扣</w:t>
            </w:r>
            <w:r>
              <w:rPr>
                <w:rFonts w:cs="宋体" w:ascii="宋体" w:hAnsi="宋体"/>
                <w:color w:val="000000"/>
                <w:kern w:val="0"/>
                <w:sz w:val="22"/>
                <w:szCs w:val="22"/>
              </w:rPr>
              <w:t>5</w:t>
            </w:r>
            <w:r>
              <w:rPr>
                <w:rFonts w:ascii="宋体" w:hAnsi="宋体" w:cs="宋体"/>
                <w:color w:val="000000"/>
                <w:kern w:val="0"/>
                <w:sz w:val="22"/>
                <w:szCs w:val="22"/>
              </w:rPr>
              <w:t>分，造成公司严重损失的，此项配分全无，且追求其法律责任。</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资料员</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restart"/>
            <w:tcBorders>
              <w:top w:val="single" w:sz="4" w:space="0" w:color="000000"/>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项目成果</w:t>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项目目标达成</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项目目标达成情况（综合）</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是否完成项目计划目标，具体包括项目生产或者经营业绩任务、质量目标、成本控制目标、营业收入指标、利润指标。</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本项指标与进度管理、质量管理、成本管理中相关考核指标可能存在一些重复，需要进行协调处理。若前面没有体现，则应该在此增加相应的比重。</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项目效益</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财务效益</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主要指盈利能力、清偿能力以及发展能力。例如利润率、财务内部收益率、投资回报率、速动率、应收账周转率、收入增长率。</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（具体应根据实际需求进行指标的选择）</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财务类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社会与环境效益</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主要指项目为社会、环境等创造的附加价值。</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top w:val="single" w:sz="4" w:space="0" w:color="000000"/>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客户满意度</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客户满意度</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依据客户满意度调查结果评价，需达</w:t>
            </w:r>
            <w:r>
              <w:rPr>
                <w:rFonts w:cs="宋体" w:ascii="宋体" w:hAnsi="宋体"/>
                <w:color w:val="000000"/>
                <w:kern w:val="0"/>
                <w:sz w:val="22"/>
                <w:szCs w:val="22"/>
              </w:rPr>
              <w:t>95%</w:t>
            </w:r>
            <w:r>
              <w:rPr>
                <w:rFonts w:ascii="宋体" w:hAnsi="宋体" w:cs="宋体"/>
                <w:color w:val="000000"/>
                <w:kern w:val="0"/>
                <w:sz w:val="22"/>
                <w:szCs w:val="22"/>
              </w:rPr>
              <w:t>以上。若出现客户投诉，一次扣</w:t>
            </w:r>
            <w:r>
              <w:rPr>
                <w:rFonts w:cs="宋体" w:ascii="宋体" w:hAnsi="宋体"/>
                <w:color w:val="000000"/>
                <w:kern w:val="0"/>
                <w:sz w:val="22"/>
                <w:szCs w:val="22"/>
              </w:rPr>
              <w:t>1</w:t>
            </w:r>
            <w:r>
              <w:rPr>
                <w:rFonts w:ascii="宋体" w:hAnsi="宋体" w:cs="宋体"/>
                <w:color w:val="000000"/>
                <w:kern w:val="0"/>
                <w:sz w:val="22"/>
                <w:szCs w:val="22"/>
              </w:rPr>
              <w:t>分，最多扣</w:t>
            </w:r>
            <w:r>
              <w:rPr>
                <w:rFonts w:cs="宋体" w:ascii="宋体" w:hAnsi="宋体"/>
                <w:color w:val="000000"/>
                <w:kern w:val="0"/>
                <w:sz w:val="22"/>
                <w:szCs w:val="22"/>
              </w:rPr>
              <w:t>5</w:t>
            </w:r>
            <w:r>
              <w:rPr>
                <w:rFonts w:ascii="宋体" w:hAnsi="宋体" w:cs="宋体"/>
                <w:color w:val="000000"/>
                <w:kern w:val="0"/>
                <w:sz w:val="22"/>
                <w:szCs w:val="22"/>
              </w:rPr>
              <w:t>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客户类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软件项目部门、财务部门、客户满意度调查</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restart"/>
            <w:tcBorders>
              <w:start w:val="single" w:sz="8"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其它日常工作及后勤管理</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计划与落实</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工作总结与计划</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每周、每月、每个季度、每年定期按照要求准时提交工作总结与计划，并进行汇报。</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要求阶段性管理规划或者工作计划做到合理性及其可行性，且得到领导认可。</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工作计划完成情况</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按照个人工作计划及公司要求，</w:t>
            </w:r>
            <w:r>
              <w:rPr>
                <w:rFonts w:cs="宋体" w:ascii="宋体" w:hAnsi="宋体"/>
                <w:color w:val="000000"/>
                <w:kern w:val="0"/>
                <w:sz w:val="22"/>
                <w:szCs w:val="22"/>
              </w:rPr>
              <w:t>100%</w:t>
            </w:r>
            <w:r>
              <w:rPr>
                <w:rFonts w:ascii="宋体" w:hAnsi="宋体" w:cs="宋体"/>
                <w:color w:val="000000"/>
                <w:kern w:val="0"/>
                <w:sz w:val="22"/>
                <w:szCs w:val="22"/>
              </w:rPr>
              <w:t>高质量完成工作任务。</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制度执行</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部门管理制度的执行情况</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严格按照本部门管理制度与流程执行工作。</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软件项目部门、领导评价</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安全管理与</w:t>
            </w:r>
            <w:r>
              <w:rPr>
                <w:rFonts w:cs="宋体" w:ascii="宋体" w:hAnsi="宋体"/>
                <w:color w:val="000000"/>
                <w:kern w:val="0"/>
                <w:sz w:val="22"/>
                <w:szCs w:val="22"/>
              </w:rPr>
              <w:t>5S</w:t>
            </w:r>
            <w:r>
              <w:rPr>
                <w:rFonts w:ascii="宋体" w:hAnsi="宋体" w:cs="宋体"/>
                <w:color w:val="000000"/>
                <w:kern w:val="0"/>
                <w:sz w:val="22"/>
                <w:szCs w:val="22"/>
              </w:rPr>
              <w:t>管理</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安全管理</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零安全事故。出现一次安全事故，此项配分为零分，最多扣</w:t>
            </w:r>
            <w:r>
              <w:rPr>
                <w:rFonts w:cs="宋体" w:ascii="宋体" w:hAnsi="宋体"/>
                <w:color w:val="000000"/>
                <w:kern w:val="0"/>
                <w:sz w:val="22"/>
                <w:szCs w:val="22"/>
              </w:rPr>
              <w:t>20</w:t>
            </w:r>
            <w:r>
              <w:rPr>
                <w:rFonts w:ascii="宋体" w:hAnsi="宋体" w:cs="宋体"/>
                <w:color w:val="000000"/>
                <w:kern w:val="0"/>
                <w:sz w:val="22"/>
                <w:szCs w:val="22"/>
              </w:rPr>
              <w:t>分。</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t>5S</w:t>
            </w:r>
            <w:r>
              <w:rPr>
                <w:rFonts w:ascii="宋体" w:hAnsi="宋体" w:cs="宋体"/>
                <w:color w:val="000000"/>
                <w:kern w:val="0"/>
                <w:sz w:val="22"/>
                <w:szCs w:val="22"/>
              </w:rPr>
              <w:t>管理</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积极推行</w:t>
            </w:r>
            <w:r>
              <w:rPr>
                <w:rFonts w:cs="宋体" w:ascii="宋体" w:hAnsi="宋体"/>
                <w:color w:val="000000"/>
                <w:kern w:val="0"/>
                <w:sz w:val="22"/>
                <w:szCs w:val="22"/>
              </w:rPr>
              <w:t>5S</w:t>
            </w:r>
            <w:r>
              <w:rPr>
                <w:rFonts w:ascii="宋体" w:hAnsi="宋体" w:cs="宋体"/>
                <w:color w:val="000000"/>
                <w:kern w:val="0"/>
                <w:sz w:val="22"/>
                <w:szCs w:val="22"/>
              </w:rPr>
              <w:t>管理，按照计划实施各项检查工作，</w:t>
            </w:r>
            <w:r>
              <w:rPr>
                <w:rFonts w:cs="宋体" w:ascii="宋体" w:hAnsi="宋体"/>
                <w:color w:val="000000"/>
                <w:kern w:val="0"/>
                <w:sz w:val="22"/>
                <w:szCs w:val="22"/>
              </w:rPr>
              <w:t>5S</w:t>
            </w:r>
            <w:r>
              <w:rPr>
                <w:rFonts w:ascii="宋体" w:hAnsi="宋体" w:cs="宋体"/>
                <w:color w:val="000000"/>
                <w:kern w:val="0"/>
                <w:sz w:val="22"/>
                <w:szCs w:val="22"/>
              </w:rPr>
              <w:t>检查成绩达标或者评优成绩突出。</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后勤管理及其它日常工作</w:t>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后勤管理</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主要指后勤日常事务管理、组织大家学习和开例会，合理安排并计划支付资金（包括采购计划），进行费用报销，保证施工的后勤保障等。</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其它日常工作</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公司统一开展的活动或要求的事项是否按时完成。</w:t>
            </w:r>
          </w:p>
        </w:tc>
        <w:tc>
          <w:tcPr>
            <w:tcW w:w="310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内部营运类</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restart"/>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b/>
                <w:b/>
                <w:bCs/>
                <w:color w:val="000000"/>
                <w:kern w:val="0"/>
                <w:sz w:val="22"/>
                <w:szCs w:val="22"/>
              </w:rPr>
            </w:pPr>
            <w:r>
              <w:rPr>
                <w:rFonts w:ascii="宋体" w:hAnsi="宋体" w:cs="宋体"/>
                <w:b/>
                <w:bCs/>
                <w:color w:val="000000"/>
                <w:kern w:val="0"/>
                <w:sz w:val="22"/>
                <w:szCs w:val="22"/>
              </w:rPr>
              <w:t>知识、技能与品质</w:t>
            </w:r>
          </w:p>
        </w:tc>
        <w:tc>
          <w:tcPr>
            <w:tcW w:w="1240" w:type="dxa"/>
            <w:vMerge w:val="restart"/>
            <w:tcBorders>
              <w:start w:val="single" w:sz="4" w:space="0" w:color="000000"/>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领导力</w:t>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成就特征</w:t>
            </w:r>
          </w:p>
        </w:tc>
        <w:tc>
          <w:tcPr>
            <w:tcW w:w="3687"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成就导向、积极主动性。</w:t>
            </w:r>
          </w:p>
        </w:tc>
        <w:tc>
          <w:tcPr>
            <w:tcW w:w="310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服务与助人特征</w:t>
            </w:r>
          </w:p>
        </w:tc>
        <w:tc>
          <w:tcPr>
            <w:tcW w:w="3687"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顾客服务能力。</w:t>
            </w:r>
          </w:p>
        </w:tc>
        <w:tc>
          <w:tcPr>
            <w:tcW w:w="310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影响特征</w:t>
            </w:r>
          </w:p>
        </w:tc>
        <w:tc>
          <w:tcPr>
            <w:tcW w:w="3687"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影响力、关系建立能力。</w:t>
            </w:r>
          </w:p>
        </w:tc>
        <w:tc>
          <w:tcPr>
            <w:tcW w:w="310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管理特征</w:t>
            </w:r>
          </w:p>
        </w:tc>
        <w:tc>
          <w:tcPr>
            <w:tcW w:w="3687"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决策力、组织领导能力、培训他人能力、团队协作能力、建立信任与尊重。</w:t>
            </w:r>
          </w:p>
        </w:tc>
        <w:tc>
          <w:tcPr>
            <w:tcW w:w="310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认知特征</w:t>
            </w:r>
          </w:p>
        </w:tc>
        <w:tc>
          <w:tcPr>
            <w:tcW w:w="3687"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专业知识、经验与技能、分析思考能力、创新与变革能力。</w:t>
            </w:r>
          </w:p>
        </w:tc>
        <w:tc>
          <w:tcPr>
            <w:tcW w:w="310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4"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个人特征</w:t>
            </w:r>
          </w:p>
        </w:tc>
        <w:tc>
          <w:tcPr>
            <w:tcW w:w="3687" w:type="dxa"/>
            <w:tcBorders>
              <w:bottom w:val="single" w:sz="4"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诚实正直、自信心、专业学习能力、适应能力、预测与应对能力、组织认同。</w:t>
            </w:r>
          </w:p>
        </w:tc>
        <w:tc>
          <w:tcPr>
            <w:tcW w:w="310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详见《领导力核心素质模型库》相关说明</w:t>
            </w:r>
          </w:p>
        </w:tc>
        <w:tc>
          <w:tcPr>
            <w:tcW w:w="1239"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部门经理以上</w:t>
            </w:r>
          </w:p>
        </w:tc>
        <w:tc>
          <w:tcPr>
            <w:tcW w:w="849" w:type="dxa"/>
            <w:tcBorders>
              <w:bottom w:val="single" w:sz="4" w:space="0" w:color="000000"/>
              <w:end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restart"/>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2"/>
                <w:szCs w:val="22"/>
              </w:rPr>
            </w:pPr>
            <w:r>
              <w:rPr>
                <w:rFonts w:ascii="宋体" w:hAnsi="宋体" w:cs="宋体"/>
                <w:color w:val="000000"/>
                <w:kern w:val="0"/>
                <w:sz w:val="22"/>
                <w:szCs w:val="22"/>
              </w:rPr>
              <w:t>一般要求的知识、技能与品质</w:t>
            </w:r>
          </w:p>
        </w:tc>
        <w:tc>
          <w:tcPr>
            <w:tcW w:w="1570" w:type="dxa"/>
            <w:tcBorders>
              <w:bottom w:val="single" w:sz="4"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知识与技能</w:t>
            </w:r>
          </w:p>
        </w:tc>
        <w:tc>
          <w:tcPr>
            <w:tcW w:w="3687"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岗位要求所必须的知识（基础知识、业务知识、关联知识）及技能水平（包括分析判断能力、沟通能力、问题解决能力、团队合作精神以及协调性）。</w:t>
            </w:r>
          </w:p>
        </w:tc>
        <w:tc>
          <w:tcPr>
            <w:tcW w:w="3100" w:type="dxa"/>
            <w:tcBorders>
              <w:bottom w:val="single" w:sz="4" w:space="0" w:color="000000"/>
              <w:end w:val="single" w:sz="4" w:space="0" w:color="000000"/>
            </w:tcBorders>
            <w:shd w:color="auto" w:fill="auto"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4" w:space="0" w:color="000000"/>
              <w:end w:val="single" w:sz="4" w:space="0" w:color="000000"/>
            </w:tcBorders>
            <w:shd w:color="auto" w:fill="auto"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4"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bottom w:val="single" w:sz="4" w:space="0" w:color="000000"/>
            </w:tcBorders>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4" w:space="0" w:color="000000"/>
              <w:end w:val="single" w:sz="8" w:space="0" w:color="000000"/>
            </w:tcBorders>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r>
        <w:trPr>
          <w:trHeight w:val="20" w:hRule="atLeast"/>
        </w:trPr>
        <w:tc>
          <w:tcPr>
            <w:tcW w:w="1300" w:type="dxa"/>
            <w:vMerge w:val="continue"/>
            <w:tcBorders>
              <w:start w:val="single" w:sz="8"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b/>
                <w:b/>
                <w:bCs/>
                <w:color w:val="000000"/>
                <w:kern w:val="0"/>
                <w:sz w:val="22"/>
                <w:szCs w:val="22"/>
              </w:rPr>
            </w:pPr>
            <w:r>
              <w:rPr>
                <w:rFonts w:cs="宋体" w:ascii="宋体" w:hAnsi="宋体"/>
                <w:b/>
                <w:bCs/>
                <w:color w:val="000000"/>
                <w:kern w:val="0"/>
                <w:sz w:val="22"/>
                <w:szCs w:val="22"/>
              </w:rPr>
            </w:r>
          </w:p>
        </w:tc>
        <w:tc>
          <w:tcPr>
            <w:tcW w:w="1240" w:type="dxa"/>
            <w:vMerge w:val="continue"/>
            <w:tcBorders>
              <w:start w:val="single" w:sz="4" w:space="0" w:color="000000"/>
              <w:bottom w:val="single" w:sz="8" w:space="0" w:color="000000"/>
              <w:end w:val="single" w:sz="4" w:space="0" w:color="000000"/>
            </w:tcBorders>
            <w:shd w:color="auto" w:fill="auto" w:val="clear"/>
            <w:vAlign w:val="center"/>
          </w:tcPr>
          <w:p>
            <w:pPr>
              <w:pStyle w:val="Normal"/>
              <w:widowControl w:val="false"/>
              <w:bidi w:val="0"/>
              <w:jc w:val="start"/>
              <w:rPr>
                <w:rFonts w:ascii="宋体" w:hAnsi="宋体" w:cs="宋体"/>
                <w:color w:val="000000"/>
                <w:kern w:val="0"/>
                <w:sz w:val="22"/>
                <w:szCs w:val="22"/>
              </w:rPr>
            </w:pPr>
            <w:r>
              <w:rPr>
                <w:rFonts w:cs="宋体" w:ascii="宋体" w:hAnsi="宋体"/>
                <w:color w:val="000000"/>
                <w:kern w:val="0"/>
                <w:sz w:val="22"/>
                <w:szCs w:val="22"/>
              </w:rPr>
            </w:r>
          </w:p>
        </w:tc>
        <w:tc>
          <w:tcPr>
            <w:tcW w:w="1570" w:type="dxa"/>
            <w:tcBorders>
              <w:bottom w:val="single" w:sz="8" w:space="0" w:color="000000"/>
              <w:end w:val="single" w:sz="4" w:space="0" w:color="000000"/>
            </w:tcBorders>
            <w:shd w:color="000000" w:fill="FFFFFF" w:val="clear"/>
            <w:vAlign w:val="center"/>
          </w:tcPr>
          <w:p>
            <w:pPr>
              <w:pStyle w:val="Normal"/>
              <w:widowControl w:val="false"/>
              <w:bidi w:val="0"/>
              <w:jc w:val="start"/>
              <w:rPr>
                <w:rFonts w:ascii="宋体" w:hAnsi="宋体" w:cs="宋体"/>
                <w:color w:val="000000"/>
                <w:kern w:val="0"/>
                <w:sz w:val="22"/>
                <w:szCs w:val="22"/>
              </w:rPr>
            </w:pPr>
            <w:r>
              <w:rPr>
                <w:rFonts w:ascii="宋体" w:hAnsi="宋体" w:cs="宋体"/>
                <w:color w:val="000000"/>
                <w:kern w:val="0"/>
                <w:sz w:val="22"/>
                <w:szCs w:val="22"/>
              </w:rPr>
              <w:t>愿望与态度</w:t>
            </w:r>
          </w:p>
        </w:tc>
        <w:tc>
          <w:tcPr>
            <w:tcW w:w="3687"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2"/>
                <w:szCs w:val="22"/>
              </w:rPr>
            </w:pPr>
            <w:r>
              <w:rPr>
                <w:rFonts w:ascii="宋体" w:hAnsi="宋体" w:cs="宋体"/>
                <w:color w:val="000000"/>
                <w:kern w:val="0"/>
                <w:sz w:val="22"/>
                <w:szCs w:val="22"/>
              </w:rPr>
              <w:t>主要指公司要求的通用类素质（公司可根据自我需求进行调整），例如创新与改善能力、诚信正直、责任感、纪律性、工作热情、服务态度等等。</w:t>
            </w:r>
          </w:p>
        </w:tc>
        <w:tc>
          <w:tcPr>
            <w:tcW w:w="3100" w:type="dxa"/>
            <w:tcBorders>
              <w:bottom w:val="single" w:sz="8" w:space="0" w:color="000000"/>
              <w:end w:val="single" w:sz="4" w:space="0" w:color="000000"/>
            </w:tcBorders>
            <w:shd w:color="000000" w:fill="FFFFFF" w:val="clear"/>
            <w:vAlign w:val="center"/>
          </w:tcPr>
          <w:p>
            <w:pPr>
              <w:pStyle w:val="Normal"/>
              <w:widowControl w:val="false"/>
              <w:bidi w:val="0"/>
              <w:rPr>
                <w:rFonts w:ascii="宋体" w:hAnsi="宋体" w:cs="宋体"/>
                <w:color w:val="000000"/>
                <w:kern w:val="0"/>
                <w:sz w:val="20"/>
                <w:szCs w:val="20"/>
              </w:rPr>
            </w:pPr>
            <w:r>
              <w:rPr>
                <w:rFonts w:ascii="宋体" w:hAnsi="宋体" w:cs="宋体"/>
                <w:color w:val="000000"/>
                <w:kern w:val="0"/>
                <w:sz w:val="20"/>
                <w:szCs w:val="20"/>
              </w:rPr>
              <w:t>　</w:t>
            </w:r>
          </w:p>
        </w:tc>
        <w:tc>
          <w:tcPr>
            <w:tcW w:w="1239"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　</w:t>
            </w:r>
          </w:p>
        </w:tc>
        <w:tc>
          <w:tcPr>
            <w:tcW w:w="763" w:type="dxa"/>
            <w:tcBorders>
              <w:bottom w:val="single" w:sz="8" w:space="0" w:color="000000"/>
              <w:end w:val="single" w:sz="4"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年</w:t>
            </w:r>
            <w:r>
              <w:rPr>
                <w:rFonts w:cs="宋体" w:ascii="宋体" w:hAnsi="宋体"/>
                <w:color w:val="000000"/>
                <w:kern w:val="0"/>
                <w:sz w:val="20"/>
                <w:szCs w:val="20"/>
              </w:rPr>
              <w:t>/</w:t>
            </w:r>
            <w:r>
              <w:rPr>
                <w:rFonts w:ascii="宋体" w:hAnsi="宋体" w:cs="宋体"/>
                <w:color w:val="000000"/>
                <w:kern w:val="0"/>
                <w:sz w:val="20"/>
                <w:szCs w:val="20"/>
              </w:rPr>
              <w:t>月</w:t>
            </w:r>
          </w:p>
        </w:tc>
        <w:tc>
          <w:tcPr>
            <w:tcW w:w="1134" w:type="dxa"/>
            <w:tcBorders>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软件项目部门、人力资源部</w:t>
            </w:r>
          </w:p>
        </w:tc>
        <w:tc>
          <w:tcPr>
            <w:tcW w:w="1134" w:type="dxa"/>
            <w:tcBorders>
              <w:start w:val="single" w:sz="4" w:space="0" w:color="000000"/>
              <w:bottom w:val="single" w:sz="8" w:space="0" w:color="000000"/>
            </w:tcBorders>
            <w:shd w:color="000000" w:fill="FFFFFF" w:val="clear"/>
            <w:vAlign w:val="center"/>
          </w:tcPr>
          <w:p>
            <w:pPr>
              <w:pStyle w:val="Normal"/>
              <w:widowControl w:val="false"/>
              <w:bidi w:val="0"/>
              <w:jc w:val="center"/>
              <w:rPr>
                <w:rFonts w:ascii="宋体" w:hAnsi="宋体" w:cs="宋体"/>
                <w:color w:val="000000"/>
                <w:kern w:val="0"/>
                <w:sz w:val="20"/>
                <w:szCs w:val="20"/>
              </w:rPr>
            </w:pPr>
            <w:r>
              <w:rPr>
                <w:rFonts w:ascii="宋体" w:hAnsi="宋体" w:cs="宋体"/>
                <w:color w:val="000000"/>
                <w:kern w:val="0"/>
                <w:sz w:val="20"/>
                <w:szCs w:val="20"/>
              </w:rPr>
              <w:t>通用</w:t>
            </w:r>
          </w:p>
        </w:tc>
        <w:tc>
          <w:tcPr>
            <w:tcW w:w="849" w:type="dxa"/>
            <w:tcBorders>
              <w:start w:val="single" w:sz="4" w:space="0" w:color="000000"/>
              <w:bottom w:val="single" w:sz="8" w:space="0" w:color="000000"/>
              <w:end w:val="single" w:sz="8" w:space="0" w:color="000000"/>
            </w:tcBorders>
            <w:shd w:color="000000" w:fill="FFFFFF" w:val="clear"/>
            <w:vAlign w:val="center"/>
          </w:tcPr>
          <w:p>
            <w:pPr>
              <w:pStyle w:val="Normal"/>
              <w:widowControl w:val="false"/>
              <w:bidi w:val="0"/>
              <w:jc w:val="start"/>
              <w:rPr>
                <w:rFonts w:ascii="宋体" w:hAnsi="宋体" w:cs="宋体"/>
                <w:color w:val="000000"/>
                <w:kern w:val="0"/>
                <w:sz w:val="20"/>
                <w:szCs w:val="20"/>
              </w:rPr>
            </w:pPr>
            <w:r>
              <w:rPr>
                <w:rFonts w:ascii="宋体" w:hAnsi="宋体" w:cs="宋体"/>
                <w:color w:val="000000"/>
                <w:kern w:val="0"/>
                <w:sz w:val="20"/>
                <w:szCs w:val="20"/>
              </w:rPr>
              <w:t>　</w:t>
            </w:r>
          </w:p>
        </w:tc>
      </w:tr>
    </w:tbl>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Fonts w:eastAsia="楷体_GB2312" w:ascii="楷体_GB2312" w:hAnsi="楷体_GB2312"/>
          <w:sz w:val="24"/>
        </w:rPr>
      </w:r>
    </w:p>
    <w:p>
      <w:pPr>
        <w:pStyle w:val="Normal"/>
        <w:bidi w:val="0"/>
        <w:spacing w:lineRule="exact" w:line="360"/>
        <w:ind w:start="-424" w:end="-567" w:firstLine="468"/>
        <w:jc w:val="start"/>
        <w:rPr>
          <w:rFonts w:ascii="楷体_GB2312" w:hAnsi="楷体_GB2312" w:eastAsia="楷体_GB2312"/>
          <w:sz w:val="24"/>
        </w:rPr>
      </w:pPr>
      <w:r>
        <w:rPr/>
      </w:r>
    </w:p>
    <w:sectPr>
      <w:headerReference w:type="default" r:id="rId7"/>
      <w:footerReference w:type="default" r:id="rId8"/>
      <w:type w:val="nextPage"/>
      <w:pgSz w:orient="landscape" w:w="16838" w:h="11906"/>
      <w:pgMar w:left="1021" w:right="1440" w:header="567" w:top="1701" w:footer="992" w:bottom="1701" w:gutter="0"/>
      <w:pgNumType w:fmt="decimal"/>
      <w:formProt w:val="false"/>
      <w:textDirection w:val="lrTb"/>
      <w:docGrid w:type="linesAndChars" w:linePitch="312" w:charSpace="0"/>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1" w:characterSet="utf-8"/>
    <w:family w:val="roman"/>
    <w:pitch w:val="variable"/>
  </w:font>
  <w:font w:name="Times New Roman">
    <w:charset w:val="01" w:characterSet="utf-8"/>
    <w:family w:val="roman"/>
    <w:pitch w:val="variable"/>
  </w:font>
  <w:font w:name="Arial">
    <w:charset w:val="01" w:characterSet="utf-8"/>
    <w:family w:val="roman"/>
    <w:pitch w:val="variable"/>
  </w:font>
  <w:font w:name="Cambria">
    <w:charset w:val="01" w:characterSet="utf-8"/>
    <w:family w:val="roman"/>
    <w:pitch w:val="variable"/>
  </w:font>
  <w:font w:name="Liberation Sans">
    <w:altName w:val="Arial"/>
    <w:charset w:val="01" w:characterSet="utf-8"/>
    <w:family w:val="swiss"/>
    <w:pitch w:val="variable"/>
  </w:font>
  <w:font w:name="Tahoma">
    <w:charset w:val="01" w:characterSet="utf-8"/>
    <w:family w:val="roman"/>
    <w:pitch w:val="variable"/>
  </w:font>
  <w:font w:name="宋体">
    <w:charset w:val="01" w:characterSet="utf-8"/>
    <w:family w:val="roman"/>
    <w:pitch w:val="variable"/>
  </w:font>
  <w:font w:name="黑体">
    <w:charset w:val="01" w:characterSet="utf-8"/>
    <w:family w:val="roman"/>
    <w:pitch w:val="variable"/>
  </w:font>
  <w:font w:name="微软雅黑">
    <w:charset w:val="01" w:characterSet="utf-8"/>
    <w:family w:val="roman"/>
    <w:pitch w:val="variable"/>
  </w:font>
  <w:font w:name="楷体_GB2312">
    <w:charset w:val="01" w:characterSet="utf-8"/>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ooter"/>
      <w:bidi w:val="0"/>
      <w:jc w:val="start"/>
      <w:rPr>
        <w:color w:val="333333"/>
        <w:u w:val="single"/>
      </w:rPr>
    </w:pPr>
    <w:r>
      <w:rPr>
        <w:color w:val="333333"/>
        <w:u w:val="single"/>
      </w:rPr>
      <w:t xml:space="preserve">                                                                                                                                                                    </w:t>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Header"/>
      <w:bidi w:val="0"/>
      <w:ind w:start="-1" w:hanging="140"/>
      <w:jc w:val="both"/>
      <w:rPr>
        <w:rFonts w:ascii="黑体" w:hAnsi="黑体" w:eastAsia="黑体" w:cs="宋体"/>
        <w:bCs/>
        <w:kern w:val="0"/>
        <w:sz w:val="36"/>
        <w:szCs w:val="36"/>
      </w:rPr>
    </w:pPr>
    <w:r>
      <w:rPr>
        <w:rFonts w:eastAsia="黑体" w:cs="宋体" w:ascii="黑体" w:hAnsi="黑体"/>
        <w:bCs/>
        <w:kern w:val="0"/>
        <w:sz w:val="36"/>
        <w:szCs w:val="36"/>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pStyle w:val="Heading1"/>
      <w:numFmt w:val="chineseCountingThousand"/>
      <w:suff w:val="nothing"/>
      <w:lvlText w:val="第%1章  "/>
      <w:lvlJc w:val="start"/>
      <w:pPr>
        <w:tabs>
          <w:tab w:val="num" w:pos="0"/>
        </w:tabs>
        <w:ind w:start="0" w:hanging="0"/>
      </w:pPr>
      <w:rPr>
        <w:sz w:val="48"/>
        <w:i w:val="false"/>
        <w:b/>
        <w:rFonts w:ascii="楷体_GB2312" w:hAnsi="楷体_GB2312" w:eastAsia="楷体_GB2312"/>
      </w:rPr>
    </w:lvl>
    <w:lvl w:ilvl="1">
      <w:start w:val="1"/>
      <w:pStyle w:val="Heading2"/>
      <w:numFmt w:val="chineseCountingThousand"/>
      <w:suff w:val="nothing"/>
      <w:lvlText w:val="第%2节  "/>
      <w:lvlJc w:val="start"/>
      <w:pPr>
        <w:tabs>
          <w:tab w:val="num" w:pos="0"/>
        </w:tabs>
        <w:ind w:start="0" w:hanging="0"/>
      </w:pPr>
      <w:rPr>
        <w:smallCaps w:val="false"/>
        <w:caps w:val="false"/>
        <w:outline w:val="false"/>
        <w:dstrike w:val="false"/>
        <w:strike w:val="false"/>
        <w:sz w:val="32"/>
        <w:i w:val="false"/>
        <w:shadow w:val="false"/>
        <w:b/>
        <w:kern w:val="0"/>
        <w:rFonts w:ascii="楷体_GB2312" w:hAnsi="楷体_GB2312" w:eastAsia="楷体_GB2312"/>
      </w:rPr>
    </w:lvl>
    <w:lvl w:ilvl="2">
      <w:start w:val="1"/>
      <w:pStyle w:val="Heading3"/>
      <w:numFmt w:val="chineseCountingThousand"/>
      <w:suff w:val="nothing"/>
      <w:lvlText w:val="%3、"/>
      <w:lvlJc w:val="start"/>
      <w:pPr>
        <w:tabs>
          <w:tab w:val="num" w:pos="0"/>
        </w:tabs>
        <w:ind w:start="624" w:hanging="624"/>
      </w:pPr>
      <w:rPr>
        <w:sz w:val="28"/>
        <w:i w:val="false"/>
        <w:b w:val="false"/>
        <w:rFonts w:ascii="楷体_GB2312" w:hAnsi="楷体_GB2312" w:eastAsia="楷体_GB2312"/>
      </w:rPr>
    </w:lvl>
    <w:lvl w:ilvl="3">
      <w:start w:val="1"/>
      <w:pStyle w:val="Heading4"/>
      <w:numFmt w:val="chineseCountingThousand"/>
      <w:suff w:val="nothing"/>
      <w:lvlText w:val="（%4）"/>
      <w:lvlJc w:val="center"/>
      <w:pPr>
        <w:tabs>
          <w:tab w:val="num" w:pos="0"/>
        </w:tabs>
        <w:ind w:start="964" w:hanging="397"/>
      </w:pPr>
      <w:rPr>
        <w:sz w:val="28"/>
        <w:i w:val="false"/>
        <w:b w:val="false"/>
        <w:rFonts w:ascii="黑体" w:hAnsi="黑体" w:eastAsia="黑体"/>
      </w:rPr>
    </w:lvl>
    <w:lvl w:ilvl="4">
      <w:start w:val="1"/>
      <w:pStyle w:val="Heading5"/>
      <w:numFmt w:val="decimal"/>
      <w:suff w:val="nothing"/>
      <w:lvlText w:val="%5、"/>
      <w:lvlJc w:val="start"/>
      <w:pPr>
        <w:tabs>
          <w:tab w:val="num" w:pos="0"/>
        </w:tabs>
        <w:ind w:start="907" w:hanging="453"/>
      </w:pPr>
      <w:rPr>
        <w:sz w:val="24"/>
        <w:i w:val="false"/>
        <w:b w:val="false"/>
        <w:rFonts w:ascii="宋体" w:hAnsi="宋体" w:eastAsia="宋体"/>
      </w:rPr>
    </w:lvl>
    <w:lvl w:ilvl="5">
      <w:start w:val="1"/>
      <w:pStyle w:val="Heading6"/>
      <w:numFmt w:val="decimal"/>
      <w:suff w:val="nothing"/>
      <w:lvlText w:val="（%6）"/>
      <w:lvlJc w:val="start"/>
      <w:pPr>
        <w:tabs>
          <w:tab w:val="num" w:pos="0"/>
        </w:tabs>
        <w:ind w:start="1474" w:hanging="623"/>
      </w:pPr>
      <w:rPr>
        <w:sz w:val="24"/>
        <w:i w:val="false"/>
        <w:b w:val="false"/>
        <w:rFonts w:ascii="宋体" w:hAnsi="宋体" w:eastAsia="宋体"/>
      </w:r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bering>
</file>

<file path=word/settings.xml><?xml version="1.0" encoding="utf-8"?>
<w:settings xmlns:w="http://schemas.openxmlformats.org/wordprocessingml/2006/main">
  <w:zoom w:percent="60"/>
  <w:defaultTabStop w:val="420"/>
  <w:autoHyphenation w:val="true"/>
  <w:compat>
    <w:doNotExpandShiftReturn/>
    <w:compatSetting w:name="compatibilityMode" w:uri="http://schemas.microsoft.com/office/word" w:val="11"/>
  </w:compat>
  <w:themeFontLang w:val="en-US" w:eastAsia="zh-CN"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宋体" w:cs="Times New Roman"/>
        <w:lang w:val="en-US" w:eastAsia="zh-CN" w:bidi="hi-IN"/>
      </w:rPr>
    </w:rPrDefault>
    <w:pPrDefault>
      <w:pPr>
        <w:suppressAutoHyphens w:val="true"/>
      </w:pPr>
    </w:pPrDefault>
  </w:docDefaults>
  <w:latentStyles w:defLockedState="0" w:defUIPriority="99" w:defSemiHidden="1" w:defUnhideWhenUsed="1" w:defQFormat="0" w:count="260">
    <w:lsdException w:name="Normal" w:uiPriority="0" w:semiHidden="0" w:unhideWhenUsed="0" w:qFormat="1"/>
    <w:lsdException w:name="heading 1" w:uiPriority="0" w:semiHidden="0" w:unhideWhenUsed="0" w:qFormat="1"/>
    <w:lsdException w:name="heading 2" w:uiPriority="0" w:semiHidden="0" w:unhideWhenUsed="0" w:qFormat="1"/>
    <w:lsdException w:name="heading 3" w:uiPriority="0" w:semiHidden="0" w:unhideWhenUsed="0" w:qFormat="1"/>
    <w:lsdException w:name="heading 4" w:uiPriority="0" w:semiHidden="0" w:unhideWhenUsed="0" w:qFormat="1"/>
    <w:lsdException w:name="heading 5" w:uiPriority="0" w:semiHidden="0" w:unhideWhenUsed="0" w:qFormat="1"/>
    <w:lsdException w:name="heading 6" w:uiPriority="0" w:semiHidden="0" w:unhideWhenUsed="0" w:qFormat="1"/>
    <w:lsdException w:name="heading 7" w:uiPriority="0" w:qFormat="1"/>
    <w:lsdException w:name="heading 8" w:uiPriority="0" w:qFormat="1"/>
    <w:lsdException w:name="heading 9" w:uiPriority="0" w:qFormat="1"/>
    <w:lsdException w:name="index 1" w:uiPriority="0" w:semiHidden="0" w:unhideWhenUsed="0"/>
    <w:lsdException w:name="index 2" w:uiPriority="0" w:semiHidden="0" w:unhideWhenUsed="0"/>
    <w:lsdException w:name="index 3" w:uiPriority="0" w:semiHidden="0" w:unhideWhenUsed="0"/>
    <w:lsdException w:name="index 4" w:uiPriority="0" w:semiHidden="0" w:unhideWhenUsed="0"/>
    <w:lsdException w:name="index 5" w:uiPriority="0" w:semiHidden="0" w:unhideWhenUsed="0"/>
    <w:lsdException w:name="index 6" w:uiPriority="0" w:semiHidden="0" w:unhideWhenUsed="0"/>
    <w:lsdException w:name="index 7" w:uiPriority="0" w:semiHidden="0" w:unhideWhenUsed="0"/>
    <w:lsdException w:name="index 8" w:uiPriority="0" w:semiHidden="0" w:unhideWhenUsed="0"/>
    <w:lsdException w:name="index 9" w:uiPriority="0" w:semiHidden="0" w:unhideWhenUsed="0"/>
    <w:lsdException w:name="toc 1" w:uiPriority="39" w:semiHidden="0" w:unhideWhenUsed="0"/>
    <w:lsdException w:name="toc 2" w:uiPriority="39" w:semiHidden="0" w:unhideWhenUsed="0" w:qFormat="1"/>
    <w:lsdException w:name="toc 3" w:uiPriority="0" w:semiHidden="0" w:unhideWhenUsed="0"/>
    <w:lsdException w:name="toc 4" w:uiPriority="0" w:semiHidden="0" w:unhideWhenUsed="0"/>
    <w:lsdException w:name="toc 5" w:uiPriority="0" w:semiHidden="0" w:unhideWhenUsed="0"/>
    <w:lsdException w:name="toc 6" w:uiPriority="0" w:semiHidden="0" w:unhideWhenUsed="0"/>
    <w:lsdException w:name="toc 7" w:uiPriority="0" w:semiHidden="0" w:unhideWhenUsed="0"/>
    <w:lsdException w:name="toc 8" w:uiPriority="0" w:semiHidden="0" w:unhideWhenUsed="0"/>
    <w:lsdException w:name="toc 9" w:uiPriority="0" w:semiHidden="0" w:unhideWhenUsed="0"/>
    <w:lsdException w:name="Normal Indent" w:uiPriority="0" w:semiHidden="0" w:unhideWhenUsed="0" w:qFormat="1"/>
    <w:lsdException w:name="footnote text" w:uiPriority="0" w:semiHidden="0" w:unhideWhenUsed="0" w:qFormat="1"/>
    <w:lsdException w:name="annotation text" w:uiPriority="0" w:semiHidden="0" w:unhideWhenUsed="0"/>
    <w:lsdException w:name="header" w:uiPriority="0" w:semiHidden="0" w:unhideWhenUsed="0"/>
    <w:lsdException w:name="footer" w:uiPriority="0" w:semiHidden="0" w:unhideWhenUsed="0"/>
    <w:lsdException w:name="index heading" w:uiPriority="0" w:semiHidden="0" w:unhideWhenUsed="0"/>
    <w:lsdException w:name="caption" w:uiPriority="0" w:qFormat="1"/>
    <w:lsdException w:name="table of figures" w:uiPriority="0" w:semiHidden="0" w:unhideWhenUsed="0"/>
    <w:lsdException w:name="envelope address" w:uiPriority="0" w:semiHidden="0" w:unhideWhenUsed="0"/>
    <w:lsdException w:name="envelope return" w:uiPriority="0" w:semiHidden="0" w:unhideWhenUsed="0"/>
    <w:lsdException w:name="footnote reference" w:uiPriority="0" w:semiHidden="0" w:unhideWhenUsed="0" w:qFormat="1"/>
    <w:lsdException w:name="annotation reference" w:uiPriority="0" w:semiHidden="0" w:unhideWhenUsed="0"/>
    <w:lsdException w:name="line number" w:uiPriority="0" w:semiHidden="0" w:unhideWhenUsed="0"/>
    <w:lsdException w:name="page number" w:uiPriority="0" w:semiHidden="0" w:unhideWhenUsed="0"/>
    <w:lsdException w:name="endnote reference" w:uiPriority="0" w:semiHidden="0" w:unhideWhenUsed="0"/>
    <w:lsdException w:name="endnote text" w:uiPriority="0" w:semiHidden="0" w:unhideWhenUsed="0"/>
    <w:lsdException w:name="table of authorities" w:uiPriority="0" w:semiHidden="0" w:unhideWhenUsed="0"/>
    <w:lsdException w:name="macro" w:uiPriority="0" w:semiHidden="0" w:unhideWhenUsed="0"/>
    <w:lsdException w:name="toa heading" w:uiPriority="0" w:semiHidden="0" w:unhideWhenUsed="0"/>
    <w:lsdException w:name="List" w:uiPriority="0" w:semiHidden="0" w:unhideWhenUsed="0"/>
    <w:lsdException w:name="List Bullet" w:uiPriority="0" w:semiHidden="0" w:unhideWhenUsed="0"/>
    <w:lsdException w:name="List Number" w:uiPriority="0" w:semiHidden="0" w:unhideWhenUsed="0"/>
    <w:lsdException w:name="List 2" w:uiPriority="0" w:semiHidden="0" w:unhideWhenUsed="0"/>
    <w:lsdException w:name="List 3" w:uiPriority="0" w:semiHidden="0" w:unhideWhenUsed="0"/>
    <w:lsdException w:name="List 4" w:uiPriority="0" w:semiHidden="0" w:unhideWhenUsed="0"/>
    <w:lsdException w:name="List 5" w:uiPriority="0" w:semiHidden="0" w:unhideWhenUsed="0"/>
    <w:lsdException w:name="List Bullet 2" w:uiPriority="0" w:semiHidden="0" w:unhideWhenUsed="0"/>
    <w:lsdException w:name="List Bullet 3" w:uiPriority="0" w:semiHidden="0" w:unhideWhenUsed="0"/>
    <w:lsdException w:name="List Bullet 4" w:uiPriority="0" w:semiHidden="0" w:unhideWhenUsed="0"/>
    <w:lsdException w:name="List Bullet 5" w:uiPriority="0" w:semiHidden="0" w:unhideWhenUsed="0"/>
    <w:lsdException w:name="List Number 2" w:uiPriority="0" w:semiHidden="0" w:unhideWhenUsed="0"/>
    <w:lsdException w:name="List Number 3" w:uiPriority="0" w:semiHidden="0" w:unhideWhenUsed="0"/>
    <w:lsdException w:name="List Number 4" w:uiPriority="0" w:semiHidden="0" w:unhideWhenUsed="0"/>
    <w:lsdException w:name="List Number 5" w:uiPriority="0" w:semiHidden="0" w:unhideWhenUsed="0"/>
    <w:lsdException w:name="Title" w:uiPriority="0" w:semiHidden="0" w:unhideWhenUsed="0" w:qFormat="1"/>
    <w:lsdException w:name="Closing" w:uiPriority="0" w:semiHidden="0" w:unhideWhenUsed="0"/>
    <w:lsdException w:name="Signature" w:uiPriority="0" w:semiHidden="0" w:unhideWhenUsed="0"/>
    <w:lsdException w:name="Default Paragraph Font" w:uiPriority="1" w:qFormat="1"/>
    <w:lsdException w:name="Body Text" w:uiPriority="0" w:semiHidden="0" w:unhideWhenUsed="0"/>
    <w:lsdException w:name="Body Text Indent" w:uiPriority="0" w:semiHidden="0" w:unhideWhenUsed="0"/>
    <w:lsdException w:name="List Continue" w:uiPriority="0" w:semiHidden="0" w:unhideWhenUsed="0"/>
    <w:lsdException w:name="List Continue 2" w:uiPriority="0" w:semiHidden="0" w:unhideWhenUsed="0"/>
    <w:lsdException w:name="List Continue 3" w:uiPriority="0" w:semiHidden="0" w:unhideWhenUsed="0"/>
    <w:lsdException w:name="List Continue 4" w:uiPriority="0" w:semiHidden="0" w:unhideWhenUsed="0"/>
    <w:lsdException w:name="List Continue 5" w:uiPriority="0" w:semiHidden="0" w:unhideWhenUsed="0"/>
    <w:lsdException w:name="Message Header" w:uiPriority="0" w:semiHidden="0" w:unhideWhenUsed="0"/>
    <w:lsdException w:name="Subtitle" w:uiPriority="0" w:semiHidden="0" w:unhideWhenUsed="0" w:qFormat="1"/>
    <w:lsdException w:name="Salutation" w:uiPriority="0" w:semiHidden="0" w:unhideWhenUsed="0"/>
    <w:lsdException w:name="Date" w:uiPriority="0" w:semiHidden="0" w:unhideWhenUsed="0"/>
    <w:lsdException w:name="Body Text First Indent" w:uiPriority="0" w:semiHidden="0" w:unhideWhenUsed="0"/>
    <w:lsdException w:name="Body Text First Indent 2" w:uiPriority="0" w:semiHidden="0" w:unhideWhenUsed="0"/>
    <w:lsdException w:name="Note Heading" w:uiPriority="0" w:semiHidden="0" w:unhideWhenUsed="0"/>
    <w:lsdException w:name="Body Text 2" w:uiPriority="0" w:semiHidden="0" w:unhideWhenUsed="0"/>
    <w:lsdException w:name="Body Text 3" w:uiPriority="0" w:semiHidden="0" w:unhideWhenUsed="0"/>
    <w:lsdException w:name="Body Text Indent 2" w:uiPriority="0" w:semiHidden="0" w:unhideWhenUsed="0"/>
    <w:lsdException w:name="Body Text Indent 3" w:uiPriority="0" w:semiHidden="0" w:unhideWhenUsed="0"/>
    <w:lsdException w:name="Block Text" w:uiPriority="0" w:semiHidden="0" w:unhideWhenUsed="0"/>
    <w:lsdException w:name="Hyperlink" w:uiPriority="99" w:semiHidden="0" w:unhideWhenUsed="0" w:qFormat="1"/>
    <w:lsdException w:name="FollowedHyperlink" w:uiPriority="99" w:semiHidden="0"/>
    <w:lsdException w:name="Strong" w:uiPriority="0" w:semiHidden="0" w:unhideWhenUsed="0" w:qFormat="1"/>
    <w:lsdException w:name="Emphasis" w:uiPriority="20" w:semiHidden="0" w:unhideWhenUsed="0" w:qFormat="1"/>
    <w:lsdException w:name="Document Map" w:uiPriority="0" w:semiHidden="0" w:unhideWhenUsed="0"/>
    <w:lsdException w:name="Plain Text" w:uiPriority="0" w:semiHidden="0" w:unhideWhenUsed="0"/>
    <w:lsdException w:name="E-mail Signature" w:uiPriority="0" w:semiHidden="0" w:unhideWhenUsed="0"/>
    <w:lsdException w:name="Normal (Web)" w:uiPriority="0" w:semiHidden="0" w:unhideWhenUsed="0"/>
    <w:lsdException w:name="HTML Acronym" w:uiPriority="0" w:semiHidden="0" w:unhideWhenUsed="0"/>
    <w:lsdException w:name="HTML Address" w:uiPriority="0" w:semiHidden="0" w:unhideWhenUsed="0"/>
    <w:lsdException w:name="HTML Cite" w:uiPriority="0" w:semiHidden="0" w:unhideWhenUsed="0"/>
    <w:lsdException w:name="HTML Code" w:uiPriority="0" w:semiHidden="0" w:unhideWhenUsed="0"/>
    <w:lsdException w:name="HTML Definition" w:uiPriority="0" w:semiHidden="0" w:unhideWhenUsed="0"/>
    <w:lsdException w:name="HTML Keyboard" w:uiPriority="0" w:semiHidden="0" w:unhideWhenUsed="0"/>
    <w:lsdException w:name="HTML Preformatted" w:uiPriority="0" w:semiHidden="0" w:unhideWhenUsed="0"/>
    <w:lsdException w:name="HTML Sample" w:uiPriority="0" w:semiHidden="0" w:unhideWhenUsed="0"/>
    <w:lsdException w:name="HTML Typewriter" w:uiPriority="0" w:semiHidden="0" w:unhideWhenUsed="0"/>
    <w:lsdException w:name="HTML Variable" w:uiPriority="0" w:semiHidden="0" w:unhideWhenUsed="0"/>
    <w:lsdException w:name="Normal Table" w:uiPriority="99"/>
    <w:lsdException w:name="annotation subject" w:uiPriority="0" w:semiHidden="0" w:unhideWhenUsed="0"/>
    <w:lsdException w:name="Table Simple 1" w:uiPriority="99"/>
    <w:lsdException w:name="Table Simple 2" w:uiPriority="99"/>
    <w:lsdException w:name="Table Simple 3" w:uiPriority="99"/>
    <w:lsdException w:name="Table Classic 1" w:uiPriority="99"/>
    <w:lsdException w:name="Table Classic 2" w:uiPriority="99"/>
    <w:lsdException w:name="Table Classic 3" w:uiPriority="99"/>
    <w:lsdException w:name="Table Classic 4" w:uiPriority="99"/>
    <w:lsdException w:name="Table Colorful 1" w:uiPriority="99"/>
    <w:lsdException w:name="Table Colorful 2" w:uiPriority="99"/>
    <w:lsdException w:name="Table Colorful 3" w:uiPriority="99"/>
    <w:lsdException w:name="Table Columns 1" w:uiPriority="99"/>
    <w:lsdException w:name="Table Columns 2" w:uiPriority="99"/>
    <w:lsdException w:name="Table Columns 3" w:uiPriority="99"/>
    <w:lsdException w:name="Table Columns 4" w:uiPriority="99"/>
    <w:lsdException w:name="Table Columns 5" w:uiPriority="99"/>
    <w:lsdException w:name="Table Grid 1" w:uiPriority="99"/>
    <w:lsdException w:name="Table Grid 2" w:uiPriority="99"/>
    <w:lsdException w:name="Table Grid 3" w:uiPriority="99"/>
    <w:lsdException w:name="Table Grid 4" w:uiPriority="99"/>
    <w:lsdException w:name="Table Grid 5" w:uiPriority="99"/>
    <w:lsdException w:name="Table Grid 6" w:uiPriority="99"/>
    <w:lsdException w:name="Table Grid 7" w:uiPriority="99"/>
    <w:lsdException w:name="Table Grid 8" w:uiPriority="99"/>
    <w:lsdException w:name="Table List 1" w:uiPriority="99"/>
    <w:lsdException w:name="Table List 2" w:uiPriority="99"/>
    <w:lsdException w:name="Table List 3" w:uiPriority="99"/>
    <w:lsdException w:name="Table List 4" w:uiPriority="99"/>
    <w:lsdException w:name="Table List 5" w:uiPriority="99"/>
    <w:lsdException w:name="Table List 6" w:uiPriority="99"/>
    <w:lsdException w:name="Table List 7" w:uiPriority="99"/>
    <w:lsdException w:name="Table List 8" w:uiPriority="99"/>
    <w:lsdException w:name="Table 3D effects 1" w:uiPriority="99"/>
    <w:lsdException w:name="Table 3D effects 2" w:uiPriority="99"/>
    <w:lsdException w:name="Table 3D effects 3" w:uiPriority="99"/>
    <w:lsdException w:name="Table Contemporary" w:uiPriority="99"/>
    <w:lsdException w:name="Table Elegant" w:uiPriority="99"/>
    <w:lsdException w:name="Table Professional" w:uiPriority="99"/>
    <w:lsdException w:name="Table Subtle 1" w:uiPriority="99"/>
    <w:lsdException w:name="Table Subtle 2" w:uiPriority="99"/>
    <w:lsdException w:name="Table Web 1" w:uiPriority="99"/>
    <w:lsdException w:name="Table Web 2" w:uiPriority="99"/>
    <w:lsdException w:name="Table Web 3" w:uiPriority="99"/>
    <w:lsdException w:name="Balloon Text" w:uiPriority="0" w:unhideWhenUsed="0"/>
    <w:lsdException w:name="Table Grid" w:uiPriority="99" w:semiHidden="0" w:unhideWhenUsed="0"/>
    <w:lsdException w:name="Table Theme" w:uiPriority="99"/>
    <w:lsdException w:name="Light Shading" w:uiPriority="60" w:semiHidden="0" w:unhideWhenUsed="0"/>
    <w:lsdException w:name="Light List" w:uiPriority="61" w:semiHidden="0" w:unhideWhenUsed="0"/>
    <w:lsdException w:name="Light Grid" w:uiPriority="62" w:semiHidden="0" w:unhideWhenUsed="0"/>
    <w:lsdException w:name="Medium Shading 1" w:uiPriority="63" w:semiHidden="0" w:unhideWhenUsed="0"/>
    <w:lsdException w:name="Medium Shading 2" w:uiPriority="64" w:semiHidden="0" w:unhideWhenUsed="0"/>
    <w:lsdException w:name="Medium List 1" w:uiPriority="65" w:semiHidden="0" w:unhideWhenUsed="0"/>
    <w:lsdException w:name="Medium List 2" w:uiPriority="66" w:semiHidden="0" w:unhideWhenUsed="0"/>
    <w:lsdException w:name="Medium Grid 1" w:uiPriority="67" w:semiHidden="0" w:unhideWhenUsed="0"/>
    <w:lsdException w:name="Medium Grid 2" w:uiPriority="68" w:semiHidden="0" w:unhideWhenUsed="0"/>
    <w:lsdException w:name="Medium Grid 3" w:uiPriority="69" w:semiHidden="0" w:unhideWhenUsed="0"/>
    <w:lsdException w:name="Dark List" w:uiPriority="70" w:semiHidden="0" w:unhideWhenUsed="0"/>
    <w:lsdException w:name="Colorful Shading" w:uiPriority="71" w:semiHidden="0" w:unhideWhenUsed="0"/>
    <w:lsdException w:name="Colorful List" w:uiPriority="72" w:semiHidden="0" w:unhideWhenUsed="0"/>
    <w:lsdException w:name="Colorful Grid" w:uiPriority="73" w:semiHidden="0" w:unhideWhenUsed="0"/>
    <w:lsdException w:name="Light Shading Accent 1" w:uiPriority="60" w:semiHidden="0" w:unhideWhenUsed="0"/>
    <w:lsdException w:name="Light List Accent 1" w:uiPriority="61" w:semiHidden="0" w:unhideWhenUsed="0"/>
    <w:lsdException w:name="Light Grid Accent 1" w:uiPriority="62" w:semiHidden="0" w:unhideWhenUsed="0"/>
    <w:lsdException w:name="Medium Shading 1 Accent 1" w:uiPriority="63" w:semiHidden="0" w:unhideWhenUsed="0"/>
    <w:lsdException w:name="Medium Shading 2 Accent 1" w:uiPriority="64" w:semiHidden="0" w:unhideWhenUsed="0"/>
    <w:lsdException w:name="Medium List 1 Accent 1" w:uiPriority="65" w:semiHidden="0" w:unhideWhenUsed="0"/>
    <w:lsdException w:name="Medium List 2 Accent 1" w:uiPriority="66" w:semiHidden="0" w:unhideWhenUsed="0"/>
    <w:lsdException w:name="Medium Grid 1 Accent 1" w:uiPriority="67" w:semiHidden="0" w:unhideWhenUsed="0"/>
    <w:lsdException w:name="Medium Grid 2 Accent 1" w:uiPriority="68" w:semiHidden="0" w:unhideWhenUsed="0"/>
    <w:lsdException w:name="Medium Grid 3 Accent 1" w:uiPriority="69" w:semiHidden="0" w:unhideWhenUsed="0"/>
    <w:lsdException w:name="Dark List Accent 1" w:uiPriority="70" w:semiHidden="0" w:unhideWhenUsed="0"/>
    <w:lsdException w:name="Colorful Shading Accent 1" w:uiPriority="71" w:semiHidden="0" w:unhideWhenUsed="0"/>
    <w:lsdException w:name="Colorful List Accent 1" w:uiPriority="72" w:semiHidden="0" w:unhideWhenUsed="0"/>
    <w:lsdException w:name="Colorful Grid Accent 1" w:uiPriority="73" w:semiHidden="0" w:unhideWhenUsed="0"/>
    <w:lsdException w:name="Light Shading Accent 2" w:uiPriority="60" w:semiHidden="0" w:unhideWhenUsed="0"/>
    <w:lsdException w:name="Light List Accent 2" w:uiPriority="61" w:semiHidden="0" w:unhideWhenUsed="0"/>
    <w:lsdException w:name="Light Grid Accent 2" w:uiPriority="62" w:semiHidden="0" w:unhideWhenUsed="0"/>
    <w:lsdException w:name="Medium Shading 1 Accent 2" w:uiPriority="63" w:semiHidden="0" w:unhideWhenUsed="0"/>
    <w:lsdException w:name="Medium Shading 2 Accent 2" w:uiPriority="64" w:semiHidden="0" w:unhideWhenUsed="0"/>
    <w:lsdException w:name="Medium List 1 Accent 2" w:uiPriority="65" w:semiHidden="0" w:unhideWhenUsed="0"/>
    <w:lsdException w:name="Medium List 2 Accent 2" w:uiPriority="66" w:semiHidden="0" w:unhideWhenUsed="0"/>
    <w:lsdException w:name="Medium Grid 1 Accent 2" w:uiPriority="67" w:semiHidden="0" w:unhideWhenUsed="0"/>
    <w:lsdException w:name="Medium Grid 2 Accent 2" w:uiPriority="68" w:semiHidden="0" w:unhideWhenUsed="0"/>
    <w:lsdException w:name="Medium Grid 3 Accent 2" w:uiPriority="69" w:semiHidden="0" w:unhideWhenUsed="0"/>
    <w:lsdException w:name="Dark List Accent 2" w:uiPriority="70" w:semiHidden="0" w:unhideWhenUsed="0"/>
    <w:lsdException w:name="Colorful Shading Accent 2" w:uiPriority="71" w:semiHidden="0" w:unhideWhenUsed="0"/>
    <w:lsdException w:name="Colorful List Accent 2" w:uiPriority="72" w:semiHidden="0" w:unhideWhenUsed="0"/>
    <w:lsdException w:name="Colorful Grid Accent 2" w:uiPriority="73" w:semiHidden="0" w:unhideWhenUsed="0"/>
    <w:lsdException w:name="Light Shading Accent 3" w:uiPriority="60" w:semiHidden="0" w:unhideWhenUsed="0"/>
    <w:lsdException w:name="Light List Accent 3" w:uiPriority="61" w:semiHidden="0" w:unhideWhenUsed="0"/>
    <w:lsdException w:name="Light Grid Accent 3" w:uiPriority="62" w:semiHidden="0" w:unhideWhenUsed="0"/>
    <w:lsdException w:name="Medium Shading 1 Accent 3" w:uiPriority="63" w:semiHidden="0" w:unhideWhenUsed="0"/>
    <w:lsdException w:name="Medium Shading 2 Accent 3" w:uiPriority="64" w:semiHidden="0" w:unhideWhenUsed="0"/>
    <w:lsdException w:name="Medium List 1 Accent 3" w:uiPriority="65" w:semiHidden="0" w:unhideWhenUsed="0"/>
    <w:lsdException w:name="Medium List 2 Accent 3" w:uiPriority="66" w:semiHidden="0" w:unhideWhenUsed="0"/>
    <w:lsdException w:name="Medium Grid 1 Accent 3" w:uiPriority="67" w:semiHidden="0" w:unhideWhenUsed="0"/>
    <w:lsdException w:name="Medium Grid 2 Accent 3" w:uiPriority="68" w:semiHidden="0" w:unhideWhenUsed="0"/>
    <w:lsdException w:name="Medium Grid 3 Accent 3" w:uiPriority="69" w:semiHidden="0" w:unhideWhenUsed="0"/>
    <w:lsdException w:name="Dark List Accent 3" w:uiPriority="70" w:semiHidden="0" w:unhideWhenUsed="0"/>
    <w:lsdException w:name="Colorful Shading Accent 3" w:uiPriority="71" w:semiHidden="0" w:unhideWhenUsed="0"/>
    <w:lsdException w:name="Colorful List Accent 3" w:uiPriority="72" w:semiHidden="0" w:unhideWhenUsed="0"/>
    <w:lsdException w:name="Colorful Grid Accent 3" w:uiPriority="73" w:semiHidden="0" w:unhideWhenUsed="0"/>
    <w:lsdException w:name="Light Shading Accent 4" w:uiPriority="60" w:semiHidden="0" w:unhideWhenUsed="0"/>
    <w:lsdException w:name="Light List Accent 4" w:uiPriority="61" w:semiHidden="0" w:unhideWhenUsed="0"/>
    <w:lsdException w:name="Light Grid Accent 4" w:uiPriority="62" w:semiHidden="0" w:unhideWhenUsed="0"/>
    <w:lsdException w:name="Medium Shading 1 Accent 4" w:uiPriority="63" w:semiHidden="0" w:unhideWhenUsed="0"/>
    <w:lsdException w:name="Medium Shading 2 Accent 4" w:uiPriority="64" w:semiHidden="0" w:unhideWhenUsed="0"/>
    <w:lsdException w:name="Medium List 1 Accent 4" w:uiPriority="65" w:semiHidden="0" w:unhideWhenUsed="0"/>
    <w:lsdException w:name="Medium List 2 Accent 4" w:uiPriority="66" w:semiHidden="0" w:unhideWhenUsed="0"/>
    <w:lsdException w:name="Medium Grid 1 Accent 4" w:uiPriority="67" w:semiHidden="0" w:unhideWhenUsed="0"/>
    <w:lsdException w:name="Medium Grid 2 Accent 4" w:uiPriority="68" w:semiHidden="0" w:unhideWhenUsed="0"/>
    <w:lsdException w:name="Medium Grid 3 Accent 4" w:uiPriority="69" w:semiHidden="0" w:unhideWhenUsed="0"/>
    <w:lsdException w:name="Dark List Accent 4" w:uiPriority="70" w:semiHidden="0" w:unhideWhenUsed="0"/>
    <w:lsdException w:name="Colorful Shading Accent 4" w:uiPriority="71" w:semiHidden="0" w:unhideWhenUsed="0"/>
    <w:lsdException w:name="Colorful List Accent 4" w:uiPriority="72" w:semiHidden="0" w:unhideWhenUsed="0"/>
    <w:lsdException w:name="Colorful Grid Accent 4" w:uiPriority="73" w:semiHidden="0" w:unhideWhenUsed="0"/>
    <w:lsdException w:name="Light Shading Accent 5" w:uiPriority="60" w:semiHidden="0" w:unhideWhenUsed="0"/>
    <w:lsdException w:name="Light List Accent 5" w:uiPriority="61" w:semiHidden="0" w:unhideWhenUsed="0"/>
    <w:lsdException w:name="Light Grid Accent 5" w:uiPriority="62" w:semiHidden="0" w:unhideWhenUsed="0"/>
    <w:lsdException w:name="Medium Shading 1 Accent 5" w:uiPriority="63" w:semiHidden="0" w:unhideWhenUsed="0"/>
    <w:lsdException w:name="Medium Shading 2 Accent 5" w:uiPriority="64" w:semiHidden="0" w:unhideWhenUsed="0"/>
    <w:lsdException w:name="Medium List 1 Accent 5" w:uiPriority="65" w:semiHidden="0" w:unhideWhenUsed="0"/>
    <w:lsdException w:name="Medium List 2 Accent 5" w:uiPriority="66" w:semiHidden="0" w:unhideWhenUsed="0"/>
    <w:lsdException w:name="Medium Grid 1 Accent 5" w:uiPriority="67" w:semiHidden="0" w:unhideWhenUsed="0"/>
    <w:lsdException w:name="Medium Grid 2 Accent 5" w:uiPriority="68" w:semiHidden="0" w:unhideWhenUsed="0"/>
    <w:lsdException w:name="Medium Grid 3 Accent 5" w:uiPriority="69" w:semiHidden="0" w:unhideWhenUsed="0"/>
    <w:lsdException w:name="Dark List Accent 5" w:uiPriority="70" w:semiHidden="0" w:unhideWhenUsed="0"/>
    <w:lsdException w:name="Colorful Shading Accent 5" w:uiPriority="71" w:semiHidden="0" w:unhideWhenUsed="0"/>
    <w:lsdException w:name="Colorful List Accent 5" w:uiPriority="72" w:semiHidden="0" w:unhideWhenUsed="0"/>
    <w:lsdException w:name="Colorful Grid Accent 5" w:uiPriority="73" w:semiHidden="0" w:unhideWhenUsed="0"/>
    <w:lsdException w:name="Light Shading Accent 6" w:uiPriority="60" w:semiHidden="0" w:unhideWhenUsed="0"/>
    <w:lsdException w:name="Light List Accent 6" w:uiPriority="61" w:semiHidden="0" w:unhideWhenUsed="0"/>
    <w:lsdException w:name="Light Grid Accent 6" w:uiPriority="62" w:semiHidden="0" w:unhideWhenUsed="0"/>
    <w:lsdException w:name="Medium Shading 1 Accent 6" w:uiPriority="63" w:semiHidden="0" w:unhideWhenUsed="0"/>
    <w:lsdException w:name="Medium Shading 2 Accent 6" w:uiPriority="64" w:semiHidden="0" w:unhideWhenUsed="0"/>
    <w:lsdException w:name="Medium List 1 Accent 6" w:uiPriority="65" w:semiHidden="0" w:unhideWhenUsed="0"/>
    <w:lsdException w:name="Medium List 2 Accent 6" w:uiPriority="66" w:semiHidden="0" w:unhideWhenUsed="0"/>
    <w:lsdException w:name="Medium Grid 1 Accent 6" w:uiPriority="67" w:semiHidden="0" w:unhideWhenUsed="0"/>
    <w:lsdException w:name="Medium Grid 2 Accent 6" w:uiPriority="68" w:semiHidden="0" w:unhideWhenUsed="0"/>
    <w:lsdException w:name="Medium Grid 3 Accent 6" w:uiPriority="69" w:semiHidden="0" w:unhideWhenUsed="0"/>
    <w:lsdException w:name="Dark List Accent 6" w:uiPriority="70" w:semiHidden="0" w:unhideWhenUsed="0"/>
    <w:lsdException w:name="Colorful Shading Accent 6" w:uiPriority="71" w:semiHidden="0" w:unhideWhenUsed="0"/>
    <w:lsdException w:name="Colorful List Accent 6" w:uiPriority="72" w:semiHidden="0" w:unhideWhenUsed="0"/>
    <w:lsdException w:name="Colorful Grid Accent 6" w:uiPriority="73" w:semiHidden="0" w:unhideWhenUsed="0"/>
  </w:latentStyles>
  <w:style w:type="paragraph" w:styleId="Normal" w:default="1">
    <w:name w:val="Normal"/>
    <w:uiPriority w:val="0"/>
    <w:qFormat/>
    <w:pPr>
      <w:widowControl w:val="false"/>
      <w:bidi w:val="0"/>
      <w:jc w:val="both"/>
    </w:pPr>
    <w:rPr>
      <w:rFonts w:ascii="Times New Roman" w:hAnsi="Times New Roman" w:eastAsia="宋体" w:cs="Times New Roman"/>
      <w:color w:val="auto"/>
      <w:kern w:val="2"/>
      <w:sz w:val="21"/>
      <w:szCs w:val="24"/>
      <w:lang w:val="en-US" w:eastAsia="zh-CN" w:bidi="ar-SA"/>
    </w:rPr>
  </w:style>
  <w:style w:type="paragraph" w:styleId="Heading1">
    <w:name w:val="Heading 1"/>
    <w:basedOn w:val="Normal"/>
    <w:next w:val="TextBody"/>
    <w:link w:val="104"/>
    <w:uiPriority w:val="0"/>
    <w:qFormat/>
    <w:pPr>
      <w:widowControl/>
      <w:numPr>
        <w:ilvl w:val="0"/>
        <w:numId w:val="1"/>
      </w:numPr>
      <w:snapToGrid w:val="false"/>
      <w:spacing w:lineRule="atLeast" w:line="280" w:before="120" w:after="240"/>
      <w:jc w:val="center"/>
      <w:outlineLvl w:val="0"/>
    </w:pPr>
    <w:rPr>
      <w:rFonts w:ascii="Arial" w:hAnsi="Arial" w:eastAsia="楷体_GB2312"/>
      <w:b/>
      <w:kern w:val="2"/>
      <w:sz w:val="44"/>
      <w:szCs w:val="20"/>
      <w:vertAlign w:val="superscript"/>
    </w:rPr>
  </w:style>
  <w:style w:type="paragraph" w:styleId="Heading2">
    <w:name w:val="Heading 2"/>
    <w:basedOn w:val="Normal"/>
    <w:next w:val="TextBody"/>
    <w:link w:val="105"/>
    <w:uiPriority w:val="0"/>
    <w:qFormat/>
    <w:pPr>
      <w:widowControl/>
      <w:numPr>
        <w:ilvl w:val="1"/>
        <w:numId w:val="1"/>
      </w:numPr>
      <w:snapToGrid w:val="false"/>
      <w:spacing w:lineRule="auto" w:line="420" w:before="240" w:after="240"/>
      <w:jc w:val="center"/>
      <w:outlineLvl w:val="1"/>
    </w:pPr>
    <w:rPr>
      <w:rFonts w:ascii="Arial" w:hAnsi="Arial" w:eastAsia="楷体_GB2312"/>
      <w:b/>
      <w:kern w:val="2"/>
      <w:sz w:val="32"/>
      <w:szCs w:val="20"/>
    </w:rPr>
  </w:style>
  <w:style w:type="paragraph" w:styleId="Heading3">
    <w:name w:val="Heading 3"/>
    <w:basedOn w:val="Normal"/>
    <w:next w:val="TextBody"/>
    <w:link w:val="106"/>
    <w:uiPriority w:val="0"/>
    <w:qFormat/>
    <w:pPr>
      <w:keepNext w:val="true"/>
      <w:widowControl/>
      <w:numPr>
        <w:ilvl w:val="2"/>
        <w:numId w:val="1"/>
      </w:numPr>
      <w:snapToGrid w:val="false"/>
      <w:spacing w:lineRule="atLeast" w:line="220" w:before="140" w:after="120"/>
      <w:outlineLvl w:val="2"/>
    </w:pPr>
    <w:rPr>
      <w:rFonts w:ascii="Arial" w:hAnsi="Arial" w:eastAsia="楷体_GB2312"/>
      <w:spacing w:val="-4"/>
      <w:kern w:val="2"/>
      <w:sz w:val="32"/>
      <w:szCs w:val="20"/>
    </w:rPr>
  </w:style>
  <w:style w:type="paragraph" w:styleId="Heading4">
    <w:name w:val="Heading 4"/>
    <w:basedOn w:val="Normal"/>
    <w:next w:val="TextBody"/>
    <w:link w:val="107"/>
    <w:uiPriority w:val="0"/>
    <w:qFormat/>
    <w:pPr>
      <w:widowControl/>
      <w:numPr>
        <w:ilvl w:val="3"/>
        <w:numId w:val="1"/>
      </w:numPr>
      <w:snapToGrid w:val="false"/>
      <w:spacing w:lineRule="atLeast" w:line="220" w:before="140" w:after="120"/>
      <w:outlineLvl w:val="3"/>
    </w:pPr>
    <w:rPr>
      <w:rFonts w:ascii="Arial" w:hAnsi="Arial" w:eastAsia="黑体"/>
      <w:b/>
      <w:spacing w:val="-4"/>
      <w:kern w:val="2"/>
      <w:sz w:val="28"/>
      <w:szCs w:val="20"/>
    </w:rPr>
  </w:style>
  <w:style w:type="paragraph" w:styleId="Heading5">
    <w:name w:val="Heading 5"/>
    <w:basedOn w:val="Normal"/>
    <w:next w:val="TextBody"/>
    <w:link w:val="108"/>
    <w:uiPriority w:val="0"/>
    <w:qFormat/>
    <w:pPr>
      <w:widowControl/>
      <w:numPr>
        <w:ilvl w:val="4"/>
        <w:numId w:val="1"/>
      </w:numPr>
      <w:snapToGrid w:val="false"/>
      <w:spacing w:lineRule="exact" w:line="440" w:before="120" w:after="120"/>
      <w:outlineLvl w:val="4"/>
    </w:pPr>
    <w:rPr>
      <w:b/>
      <w:spacing w:val="-4"/>
      <w:kern w:val="2"/>
      <w:sz w:val="24"/>
      <w:szCs w:val="20"/>
    </w:rPr>
  </w:style>
  <w:style w:type="paragraph" w:styleId="Heading6">
    <w:name w:val="Heading 6"/>
    <w:basedOn w:val="Normal"/>
    <w:next w:val="TextBody"/>
    <w:link w:val="109"/>
    <w:uiPriority w:val="0"/>
    <w:qFormat/>
    <w:pPr>
      <w:widowControl/>
      <w:numPr>
        <w:ilvl w:val="5"/>
        <w:numId w:val="1"/>
      </w:numPr>
      <w:snapToGrid w:val="false"/>
      <w:spacing w:lineRule="auto" w:line="360" w:before="120" w:after="120"/>
      <w:outlineLvl w:val="5"/>
    </w:pPr>
    <w:rPr>
      <w:spacing w:val="-4"/>
      <w:kern w:val="0"/>
      <w:sz w:val="24"/>
      <w:szCs w:val="20"/>
    </w:rPr>
  </w:style>
  <w:style w:type="character" w:styleId="DefaultParagraphFont" w:default="1">
    <w:name w:val="Default Paragraph Font"/>
    <w:uiPriority w:val="1"/>
    <w:semiHidden/>
    <w:unhideWhenUsed/>
    <w:qFormat/>
    <w:rPr/>
  </w:style>
  <w:style w:type="character" w:styleId="VisitedInternetLink">
    <w:name w:val="FollowedHyperlink"/>
    <w:basedOn w:val="DefaultParagraphFont"/>
    <w:uiPriority w:val="99"/>
    <w:unhideWhenUsed/>
    <w:rPr>
      <w:color w:val="800080"/>
      <w:u w:val="single"/>
    </w:rPr>
  </w:style>
  <w:style w:type="character" w:styleId="Emphasis">
    <w:name w:val="Emphasis"/>
    <w:basedOn w:val="DefaultParagraphFont"/>
    <w:uiPriority w:val="20"/>
    <w:qFormat/>
    <w:rPr>
      <w:color w:val="CC0000"/>
    </w:rPr>
  </w:style>
  <w:style w:type="character" w:styleId="InternetLink">
    <w:name w:val="Hyperlink"/>
    <w:basedOn w:val="DefaultParagraphFont"/>
    <w:uiPriority w:val="99"/>
    <w:qFormat/>
    <w:rPr>
      <w:color w:val="0000FF"/>
      <w:u w:val="single"/>
    </w:rPr>
  </w:style>
  <w:style w:type="character" w:styleId="FootnoteCharacters">
    <w:name w:val="Footnote Characters"/>
    <w:basedOn w:val="DefaultParagraphFont"/>
    <w:uiPriority w:val="0"/>
    <w:qFormat/>
    <w:rPr>
      <w:vertAlign w:val="superscript"/>
    </w:rPr>
  </w:style>
  <w:style w:type="character" w:styleId="FootnoteAnchor">
    <w:name w:val="Footnote Anchor"/>
    <w:rPr>
      <w:vertAlign w:val="superscript"/>
    </w:rPr>
  </w:style>
  <w:style w:type="character" w:styleId="Char" w:customStyle="1">
    <w:name w:val="正文文本 Char"/>
    <w:basedOn w:val="DefaultParagraphFont"/>
    <w:link w:val="3"/>
    <w:uiPriority w:val="0"/>
    <w:qFormat/>
    <w:rPr>
      <w:sz w:val="24"/>
    </w:rPr>
  </w:style>
  <w:style w:type="character" w:styleId="1Char" w:customStyle="1">
    <w:name w:val="标题 1 Char"/>
    <w:basedOn w:val="DefaultParagraphFont"/>
    <w:link w:val="2"/>
    <w:uiPriority w:val="0"/>
    <w:qFormat/>
    <w:rPr>
      <w:rFonts w:ascii="Arial" w:hAnsi="Arial" w:eastAsia="楷体_GB2312"/>
      <w:b/>
      <w:kern w:val="2"/>
      <w:sz w:val="44"/>
      <w:vertAlign w:val="superscript"/>
    </w:rPr>
  </w:style>
  <w:style w:type="character" w:styleId="2Char" w:customStyle="1">
    <w:name w:val="标题 2 Char"/>
    <w:basedOn w:val="DefaultParagraphFont"/>
    <w:link w:val="4"/>
    <w:uiPriority w:val="0"/>
    <w:qFormat/>
    <w:rPr>
      <w:rFonts w:ascii="Arial" w:hAnsi="Arial" w:eastAsia="楷体_GB2312"/>
      <w:b/>
      <w:kern w:val="2"/>
      <w:sz w:val="32"/>
    </w:rPr>
  </w:style>
  <w:style w:type="character" w:styleId="3Char" w:customStyle="1">
    <w:name w:val="标题 3 Char"/>
    <w:basedOn w:val="DefaultParagraphFont"/>
    <w:link w:val="5"/>
    <w:uiPriority w:val="0"/>
    <w:qFormat/>
    <w:rPr>
      <w:rFonts w:ascii="Arial" w:hAnsi="Arial" w:eastAsia="楷体_GB2312"/>
      <w:spacing w:val="-4"/>
      <w:kern w:val="2"/>
      <w:sz w:val="32"/>
    </w:rPr>
  </w:style>
  <w:style w:type="character" w:styleId="4Char" w:customStyle="1">
    <w:name w:val="标题 4 Char"/>
    <w:basedOn w:val="DefaultParagraphFont"/>
    <w:link w:val="6"/>
    <w:uiPriority w:val="0"/>
    <w:qFormat/>
    <w:rPr>
      <w:rFonts w:ascii="Arial" w:hAnsi="Arial" w:eastAsia="黑体"/>
      <w:b/>
      <w:spacing w:val="-4"/>
      <w:kern w:val="2"/>
      <w:sz w:val="28"/>
    </w:rPr>
  </w:style>
  <w:style w:type="character" w:styleId="5Char" w:customStyle="1">
    <w:name w:val="标题 5 Char"/>
    <w:basedOn w:val="DefaultParagraphFont"/>
    <w:link w:val="7"/>
    <w:uiPriority w:val="0"/>
    <w:qFormat/>
    <w:rPr>
      <w:b/>
      <w:spacing w:val="-4"/>
      <w:kern w:val="2"/>
      <w:sz w:val="24"/>
    </w:rPr>
  </w:style>
  <w:style w:type="character" w:styleId="6Char" w:customStyle="1">
    <w:name w:val="标题 6 Char"/>
    <w:basedOn w:val="DefaultParagraphFont"/>
    <w:link w:val="8"/>
    <w:uiPriority w:val="0"/>
    <w:qFormat/>
    <w:rPr>
      <w:spacing w:val="-4"/>
      <w:sz w:val="24"/>
    </w:rPr>
  </w:style>
  <w:style w:type="character" w:styleId="Char1" w:customStyle="1">
    <w:name w:val="脚注文本 Char"/>
    <w:basedOn w:val="DefaultParagraphFont"/>
    <w:link w:val="16"/>
    <w:uiPriority w:val="0"/>
    <w:qFormat/>
    <w:rPr>
      <w:kern w:val="2"/>
      <w:sz w:val="18"/>
      <w:szCs w:val="18"/>
    </w:rPr>
  </w:style>
  <w:style w:type="character" w:styleId="CharChar" w:customStyle="1">
    <w:name w:val="表头 Char Char"/>
    <w:basedOn w:val="DefaultParagraphFont"/>
    <w:link w:val="26"/>
    <w:uiPriority w:val="0"/>
    <w:qFormat/>
    <w:rPr>
      <w:rFonts w:ascii="Arial" w:hAnsi="Arial" w:eastAsia="黑体"/>
      <w:kern w:val="2"/>
      <w:sz w:val="28"/>
      <w:szCs w:val="28"/>
    </w:rPr>
  </w:style>
  <w:style w:type="character" w:styleId="2CharChar" w:customStyle="1">
    <w:name w:val="表文2 Char Char"/>
    <w:basedOn w:val="DefaultParagraphFont"/>
    <w:link w:val="27"/>
    <w:uiPriority w:val="0"/>
    <w:qFormat/>
    <w:rPr>
      <w:rFonts w:eastAsia="方正书宋_GBK"/>
      <w:kern w:val="2"/>
      <w:sz w:val="21"/>
      <w:szCs w:val="21"/>
    </w:rPr>
  </w:style>
  <w:style w:type="character" w:styleId="Char2" w:customStyle="1">
    <w:name w:val="正文文本缩进 Char"/>
    <w:basedOn w:val="DefaultParagraphFont"/>
    <w:link w:val="10"/>
    <w:uiPriority w:val="0"/>
    <w:qFormat/>
    <w:rPr>
      <w:kern w:val="2"/>
      <w:sz w:val="21"/>
      <w:szCs w:val="24"/>
    </w:rPr>
  </w:style>
  <w:style w:type="character" w:styleId="Char3" w:customStyle="1">
    <w:name w:val="标题 Char"/>
    <w:basedOn w:val="DefaultParagraphFont"/>
    <w:link w:val="18"/>
    <w:uiPriority w:val="0"/>
    <w:qFormat/>
    <w:rPr>
      <w:rFonts w:ascii="Cambria" w:hAnsi="Cambria" w:cs="Times New Roman"/>
      <w:b/>
      <w:bCs/>
      <w:kern w:val="2"/>
      <w:sz w:val="28"/>
      <w:szCs w:val="32"/>
    </w:rPr>
  </w:style>
  <w:style w:type="character" w:styleId="Char4" w:customStyle="1">
    <w:name w:val="副标题 Char"/>
    <w:basedOn w:val="DefaultParagraphFont"/>
    <w:link w:val="15"/>
    <w:uiPriority w:val="0"/>
    <w:qFormat/>
    <w:rPr>
      <w:rFonts w:ascii="Cambria" w:hAnsi="Cambria" w:cs="Times New Roman"/>
      <w:b/>
      <w:bCs/>
      <w:kern w:val="2"/>
      <w:sz w:val="24"/>
      <w:szCs w:val="32"/>
    </w:rPr>
  </w:style>
  <w:style w:type="paragraph" w:styleId="Heading">
    <w:name w:val="Heading"/>
    <w:basedOn w:val="Normal"/>
    <w:next w:val="TextBody"/>
    <w:qFormat/>
    <w:pPr>
      <w:keepNext w:val="true"/>
      <w:spacing w:before="240" w:after="120"/>
    </w:pPr>
    <w:rPr>
      <w:rFonts w:ascii="Liberation Sans" w:hAnsi="Liberation Sans" w:eastAsia="Droid Sans Fallback" w:cs="Droid Sans Devanagari"/>
      <w:sz w:val="28"/>
      <w:szCs w:val="28"/>
    </w:rPr>
  </w:style>
  <w:style w:type="paragraph" w:styleId="TextBody">
    <w:name w:val="Body Text"/>
    <w:basedOn w:val="Normal"/>
    <w:link w:val="103"/>
    <w:uiPriority w:val="0"/>
    <w:pPr>
      <w:widowControl/>
      <w:snapToGrid w:val="false"/>
      <w:spacing w:lineRule="auto" w:line="360" w:before="120" w:after="120"/>
      <w:ind w:firstLine="454"/>
    </w:pPr>
    <w:rPr>
      <w:kern w:val="0"/>
      <w:sz w:val="24"/>
      <w:szCs w:val="20"/>
    </w:rPr>
  </w:style>
  <w:style w:type="paragraph" w:styleId="List">
    <w:name w:val="List"/>
    <w:basedOn w:val="TextBody"/>
    <w:pPr/>
    <w:rPr>
      <w:rFonts w:cs="Droid Sans Devanagari"/>
    </w:rPr>
  </w:style>
  <w:style w:type="paragraph" w:styleId="Caption">
    <w:name w:val="Caption"/>
    <w:basedOn w:val="Normal"/>
    <w:qFormat/>
    <w:pPr>
      <w:suppressLineNumbers/>
      <w:spacing w:before="120" w:after="120"/>
    </w:pPr>
    <w:rPr>
      <w:rFonts w:cs="Droid Sans Devanagari"/>
      <w:i/>
      <w:iCs/>
      <w:sz w:val="24"/>
      <w:szCs w:val="24"/>
    </w:rPr>
  </w:style>
  <w:style w:type="paragraph" w:styleId="Index">
    <w:name w:val="Index"/>
    <w:basedOn w:val="Normal"/>
    <w:qFormat/>
    <w:pPr>
      <w:suppressLineNumbers/>
    </w:pPr>
    <w:rPr>
      <w:rFonts w:cs="Droid Sans Devanagari"/>
    </w:rPr>
  </w:style>
  <w:style w:type="paragraph" w:styleId="NormalIndent">
    <w:name w:val="Normal Indent"/>
    <w:basedOn w:val="Normal"/>
    <w:uiPriority w:val="0"/>
    <w:qFormat/>
    <w:pPr>
      <w:ind w:firstLine="420"/>
    </w:pPr>
    <w:rPr/>
  </w:style>
  <w:style w:type="paragraph" w:styleId="TextBodyIndent">
    <w:name w:val="Body Text Indent"/>
    <w:basedOn w:val="Normal"/>
    <w:link w:val="113"/>
    <w:uiPriority w:val="0"/>
    <w:pPr>
      <w:spacing w:before="0" w:after="120"/>
      <w:ind w:start="420" w:hanging="0"/>
    </w:pPr>
    <w:rPr/>
  </w:style>
  <w:style w:type="paragraph" w:styleId="BalloonText">
    <w:name w:val="Balloon Text"/>
    <w:basedOn w:val="Normal"/>
    <w:uiPriority w:val="0"/>
    <w:semiHidden/>
    <w:qFormat/>
    <w:pPr/>
    <w:rPr>
      <w:sz w:val="18"/>
      <w:szCs w:val="18"/>
    </w:rPr>
  </w:style>
  <w:style w:type="paragraph" w:styleId="HeaderandFooter">
    <w:name w:val="Header and Footer"/>
    <w:basedOn w:val="Normal"/>
    <w:qFormat/>
    <w:pPr/>
    <w:rPr/>
  </w:style>
  <w:style w:type="paragraph" w:styleId="Footer">
    <w:name w:val="Footer"/>
    <w:basedOn w:val="Normal"/>
    <w:uiPriority w:val="0"/>
    <w:pPr>
      <w:tabs>
        <w:tab w:val="clear" w:pos="420"/>
        <w:tab w:val="center" w:pos="4153" w:leader="none"/>
        <w:tab w:val="right" w:pos="8306" w:leader="none"/>
      </w:tabs>
      <w:snapToGrid w:val="false"/>
      <w:jc w:val="start"/>
    </w:pPr>
    <w:rPr>
      <w:sz w:val="18"/>
      <w:szCs w:val="18"/>
    </w:rPr>
  </w:style>
  <w:style w:type="paragraph" w:styleId="Header">
    <w:name w:val="Header"/>
    <w:basedOn w:val="Normal"/>
    <w:uiPriority w:val="0"/>
    <w:pPr>
      <w:pBdr>
        <w:bottom w:val="single" w:sz="6" w:space="1" w:color="000000"/>
      </w:pBdr>
      <w:tabs>
        <w:tab w:val="clear" w:pos="420"/>
        <w:tab w:val="center" w:pos="4153" w:leader="none"/>
        <w:tab w:val="right" w:pos="8306" w:leader="none"/>
      </w:tabs>
      <w:snapToGrid w:val="false"/>
      <w:jc w:val="center"/>
    </w:pPr>
    <w:rPr>
      <w:sz w:val="18"/>
      <w:szCs w:val="18"/>
    </w:rPr>
  </w:style>
  <w:style w:type="paragraph" w:styleId="Contents1">
    <w:name w:val="TOC 1"/>
    <w:basedOn w:val="Normal"/>
    <w:next w:val="Normal"/>
    <w:uiPriority w:val="39"/>
    <w:pPr/>
    <w:rPr/>
  </w:style>
  <w:style w:type="paragraph" w:styleId="Subtitle">
    <w:name w:val="Subtitle"/>
    <w:basedOn w:val="Normal"/>
    <w:next w:val="Normal"/>
    <w:link w:val="115"/>
    <w:uiPriority w:val="0"/>
    <w:qFormat/>
    <w:pPr>
      <w:spacing w:lineRule="auto" w:line="312" w:before="240" w:after="60"/>
      <w:jc w:val="start"/>
      <w:outlineLvl w:val="1"/>
    </w:pPr>
    <w:rPr>
      <w:rFonts w:ascii="Cambria" w:hAnsi="Cambria"/>
      <w:b/>
      <w:bCs/>
      <w:kern w:val="2"/>
      <w:sz w:val="24"/>
      <w:szCs w:val="32"/>
    </w:rPr>
  </w:style>
  <w:style w:type="paragraph" w:styleId="Footnote">
    <w:name w:val="Footnote Text"/>
    <w:basedOn w:val="Normal"/>
    <w:link w:val="110"/>
    <w:uiPriority w:val="0"/>
    <w:qFormat/>
    <w:pPr>
      <w:snapToGrid w:val="false"/>
      <w:jc w:val="start"/>
    </w:pPr>
    <w:rPr>
      <w:sz w:val="18"/>
      <w:szCs w:val="18"/>
    </w:rPr>
  </w:style>
  <w:style w:type="paragraph" w:styleId="Contents2">
    <w:name w:val="TOC 2"/>
    <w:basedOn w:val="Normal"/>
    <w:next w:val="Normal"/>
    <w:uiPriority w:val="39"/>
    <w:qFormat/>
    <w:pPr>
      <w:ind w:start="420" w:hanging="0"/>
    </w:pPr>
    <w:rPr/>
  </w:style>
  <w:style w:type="paragraph" w:styleId="Title">
    <w:name w:val="Title"/>
    <w:basedOn w:val="Normal"/>
    <w:next w:val="Normal"/>
    <w:link w:val="114"/>
    <w:uiPriority w:val="0"/>
    <w:qFormat/>
    <w:pPr>
      <w:spacing w:before="240" w:after="60"/>
      <w:jc w:val="center"/>
      <w:outlineLvl w:val="0"/>
    </w:pPr>
    <w:rPr>
      <w:rFonts w:ascii="Cambria" w:hAnsi="Cambria"/>
      <w:b/>
      <w:bCs/>
      <w:sz w:val="28"/>
      <w:szCs w:val="32"/>
    </w:rPr>
  </w:style>
  <w:style w:type="paragraph" w:styleId="ParaCharCharCharCharCharCharChar" w:customStyle="1">
    <w:name w:val="默认段落字体 Para Char Char Char Char Char Char Char"/>
    <w:basedOn w:val="Normal"/>
    <w:uiPriority w:val="0"/>
    <w:qFormat/>
    <w:pPr>
      <w:tabs>
        <w:tab w:val="clear" w:pos="420"/>
        <w:tab w:val="left" w:pos="4665" w:leader="none"/>
        <w:tab w:val="left" w:pos="8970" w:leader="none"/>
      </w:tabs>
      <w:ind w:firstLine="400"/>
    </w:pPr>
    <w:rPr>
      <w:rFonts w:ascii="Tahoma" w:hAnsi="Tahoma"/>
      <w:sz w:val="24"/>
      <w:szCs w:val="20"/>
    </w:rPr>
  </w:style>
  <w:style w:type="paragraph" w:styleId="Style8" w:customStyle="1">
    <w:name w:val="表头"/>
    <w:basedOn w:val="Normal"/>
    <w:link w:val="111"/>
    <w:uiPriority w:val="0"/>
    <w:qFormat/>
    <w:pPr>
      <w:pageBreakBefore/>
      <w:spacing w:lineRule="atLeast" w:line="360" w:before="240" w:after="120"/>
      <w:jc w:val="center"/>
    </w:pPr>
    <w:rPr>
      <w:rFonts w:ascii="Arial" w:hAnsi="Arial" w:eastAsia="黑体"/>
      <w:sz w:val="28"/>
      <w:szCs w:val="28"/>
    </w:rPr>
  </w:style>
  <w:style w:type="paragraph" w:styleId="2" w:customStyle="1">
    <w:name w:val="表文2"/>
    <w:basedOn w:val="Normal"/>
    <w:link w:val="112"/>
    <w:uiPriority w:val="0"/>
    <w:qFormat/>
    <w:pPr>
      <w:spacing w:lineRule="atLeast" w:line="360"/>
      <w:ind w:start="100" w:end="100" w:hanging="0"/>
    </w:pPr>
    <w:rPr>
      <w:rFonts w:eastAsia="方正书宋_GBK"/>
      <w:szCs w:val="21"/>
    </w:rPr>
  </w:style>
  <w:style w:type="paragraph" w:styleId="Style9" w:customStyle="1">
    <w:name w:val="表文"/>
    <w:basedOn w:val="NormalIndent"/>
    <w:uiPriority w:val="0"/>
    <w:qFormat/>
    <w:pPr>
      <w:snapToGrid w:val="false"/>
      <w:spacing w:lineRule="atLeast" w:line="280"/>
      <w:ind w:hanging="0"/>
    </w:pPr>
    <w:rPr>
      <w:szCs w:val="20"/>
    </w:rPr>
  </w:style>
  <w:style w:type="paragraph" w:styleId="TOC1" w:customStyle="1">
    <w:name w:val="TOC 标题1"/>
    <w:basedOn w:val="Heading1"/>
    <w:next w:val="Normal"/>
    <w:uiPriority w:val="39"/>
    <w:semiHidden/>
    <w:unhideWhenUsed/>
    <w:qFormat/>
    <w:pPr>
      <w:keepNext w:val="true"/>
      <w:keepLines/>
      <w:numPr>
        <w:ilvl w:val="0"/>
        <w:numId w:val="0"/>
      </w:numPr>
      <w:snapToGrid w:val="true"/>
      <w:spacing w:lineRule="auto" w:line="276" w:before="480" w:after="0"/>
      <w:jc w:val="start"/>
    </w:pPr>
    <w:rPr>
      <w:rFonts w:ascii="Cambria" w:hAnsi="Cambria" w:eastAsia="宋体"/>
      <w:bCs/>
      <w:color w:val="365F91"/>
      <w:kern w:val="0"/>
      <w:sz w:val="28"/>
      <w:szCs w:val="28"/>
    </w:rPr>
  </w:style>
  <w:style w:type="paragraph" w:styleId="1" w:customStyle="1">
    <w:name w:val="列出段落1"/>
    <w:basedOn w:val="Normal"/>
    <w:uiPriority w:val="34"/>
    <w:qFormat/>
    <w:pPr>
      <w:ind w:firstLine="420"/>
    </w:pPr>
    <w:rPr/>
  </w:style>
  <w:style w:type="paragraph" w:styleId="Font1" w:customStyle="1">
    <w:name w:val="font1"/>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5" w:customStyle="1">
    <w:name w:val="font5"/>
    <w:basedOn w:val="Normal"/>
    <w:uiPriority w:val="0"/>
    <w:qFormat/>
    <w:pPr>
      <w:widowControl/>
      <w:spacing w:beforeAutospacing="1" w:afterAutospacing="1"/>
      <w:jc w:val="start"/>
    </w:pPr>
    <w:rPr>
      <w:rFonts w:ascii="宋体" w:hAnsi="宋体" w:cs="宋体"/>
      <w:kern w:val="0"/>
      <w:sz w:val="18"/>
      <w:szCs w:val="18"/>
    </w:rPr>
  </w:style>
  <w:style w:type="paragraph" w:styleId="Font6" w:customStyle="1">
    <w:name w:val="font6"/>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7" w:customStyle="1">
    <w:name w:val="font7"/>
    <w:basedOn w:val="Normal"/>
    <w:uiPriority w:val="0"/>
    <w:qFormat/>
    <w:pPr>
      <w:widowControl/>
      <w:spacing w:beforeAutospacing="1" w:afterAutospacing="1"/>
      <w:jc w:val="start"/>
    </w:pPr>
    <w:rPr>
      <w:rFonts w:ascii="宋体" w:hAnsi="宋体" w:cs="宋体"/>
      <w:kern w:val="0"/>
      <w:sz w:val="20"/>
      <w:szCs w:val="20"/>
    </w:rPr>
  </w:style>
  <w:style w:type="paragraph" w:styleId="Font8" w:customStyle="1">
    <w:name w:val="font8"/>
    <w:basedOn w:val="Normal"/>
    <w:uiPriority w:val="0"/>
    <w:qFormat/>
    <w:pPr>
      <w:widowControl/>
      <w:spacing w:beforeAutospacing="1" w:afterAutospacing="1"/>
      <w:jc w:val="start"/>
    </w:pPr>
    <w:rPr>
      <w:rFonts w:ascii="宋体" w:hAnsi="宋体" w:cs="宋体"/>
      <w:kern w:val="0"/>
      <w:sz w:val="18"/>
      <w:szCs w:val="18"/>
    </w:rPr>
  </w:style>
  <w:style w:type="paragraph" w:styleId="Font9" w:customStyle="1">
    <w:name w:val="font9"/>
    <w:basedOn w:val="Normal"/>
    <w:uiPriority w:val="0"/>
    <w:qFormat/>
    <w:pPr>
      <w:widowControl/>
      <w:spacing w:beforeAutospacing="1" w:afterAutospacing="1"/>
      <w:jc w:val="start"/>
    </w:pPr>
    <w:rPr>
      <w:rFonts w:ascii="Arial" w:hAnsi="Arial" w:cs="Arial"/>
      <w:kern w:val="0"/>
      <w:sz w:val="20"/>
      <w:szCs w:val="20"/>
    </w:rPr>
  </w:style>
  <w:style w:type="paragraph" w:styleId="Font10" w:customStyle="1">
    <w:name w:val="font10"/>
    <w:basedOn w:val="Normal"/>
    <w:uiPriority w:val="0"/>
    <w:qFormat/>
    <w:pPr>
      <w:widowControl/>
      <w:spacing w:beforeAutospacing="1" w:afterAutospacing="1"/>
      <w:jc w:val="start"/>
    </w:pPr>
    <w:rPr>
      <w:rFonts w:ascii="宋体" w:hAnsi="宋体" w:cs="宋体"/>
      <w:kern w:val="0"/>
      <w:sz w:val="22"/>
      <w:szCs w:val="22"/>
    </w:rPr>
  </w:style>
  <w:style w:type="paragraph" w:styleId="Font11" w:customStyle="1">
    <w:name w:val="font11"/>
    <w:basedOn w:val="Normal"/>
    <w:uiPriority w:val="0"/>
    <w:qFormat/>
    <w:pPr>
      <w:widowControl/>
      <w:spacing w:beforeAutospacing="1" w:afterAutospacing="1"/>
      <w:jc w:val="start"/>
    </w:pPr>
    <w:rPr>
      <w:kern w:val="0"/>
      <w:sz w:val="22"/>
      <w:szCs w:val="22"/>
    </w:rPr>
  </w:style>
  <w:style w:type="paragraph" w:styleId="Font12" w:customStyle="1">
    <w:name w:val="font12"/>
    <w:basedOn w:val="Normal"/>
    <w:uiPriority w:val="0"/>
    <w:qFormat/>
    <w:pPr>
      <w:widowControl/>
      <w:spacing w:beforeAutospacing="1" w:afterAutospacing="1"/>
      <w:jc w:val="start"/>
    </w:pPr>
    <w:rPr>
      <w:rFonts w:ascii="宋体" w:hAnsi="宋体" w:cs="宋体"/>
      <w:color w:val="000000"/>
      <w:kern w:val="0"/>
      <w:sz w:val="22"/>
      <w:szCs w:val="22"/>
      <w:u w:val="single"/>
    </w:rPr>
  </w:style>
  <w:style w:type="paragraph" w:styleId="Font13" w:customStyle="1">
    <w:name w:val="font13"/>
    <w:basedOn w:val="Normal"/>
    <w:uiPriority w:val="0"/>
    <w:qFormat/>
    <w:pPr>
      <w:widowControl/>
      <w:spacing w:beforeAutospacing="1" w:afterAutospacing="1"/>
      <w:jc w:val="start"/>
    </w:pPr>
    <w:rPr>
      <w:rFonts w:ascii="宋体" w:hAnsi="宋体" w:cs="宋体"/>
      <w:kern w:val="0"/>
      <w:sz w:val="18"/>
      <w:szCs w:val="18"/>
    </w:rPr>
  </w:style>
  <w:style w:type="paragraph" w:styleId="Xl63" w:customStyle="1">
    <w:name w:val="xl63"/>
    <w:basedOn w:val="Normal"/>
    <w:uiPriority w:val="0"/>
    <w:qFormat/>
    <w:pPr>
      <w:widowControl/>
      <w:spacing w:beforeAutospacing="1" w:afterAutospacing="1"/>
      <w:jc w:val="start"/>
    </w:pPr>
    <w:rPr>
      <w:rFonts w:ascii="宋体" w:hAnsi="宋体" w:cs="宋体"/>
      <w:kern w:val="0"/>
      <w:sz w:val="24"/>
    </w:rPr>
  </w:style>
  <w:style w:type="paragraph" w:styleId="Xl64" w:customStyle="1">
    <w:name w:val="xl64"/>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65" w:customStyle="1">
    <w:name w:val="xl6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4"/>
    </w:rPr>
  </w:style>
  <w:style w:type="paragraph" w:styleId="Xl66" w:customStyle="1">
    <w:name w:val="xl66"/>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pPr>
    <w:rPr>
      <w:rFonts w:ascii="宋体" w:hAnsi="宋体" w:cs="宋体"/>
      <w:kern w:val="0"/>
      <w:sz w:val="24"/>
    </w:rPr>
  </w:style>
  <w:style w:type="paragraph" w:styleId="Xl67" w:customStyle="1">
    <w:name w:val="xl6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68" w:customStyle="1">
    <w:name w:val="xl68"/>
    <w:basedOn w:val="Normal"/>
    <w:uiPriority w:val="0"/>
    <w:qFormat/>
    <w:pPr>
      <w:widowControl/>
      <w:pBdr>
        <w:top w:val="single" w:sz="8" w:space="0" w:color="000000"/>
        <w:left w:val="single" w:sz="4"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69" w:customStyle="1">
    <w:name w:val="xl69"/>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70" w:customStyle="1">
    <w:name w:val="xl7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1" w:customStyle="1">
    <w:name w:val="xl71"/>
    <w:basedOn w:val="Normal"/>
    <w:uiPriority w:val="0"/>
    <w:qFormat/>
    <w:pPr>
      <w:widowControl/>
      <w:pBdr>
        <w:top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2" w:customStyle="1">
    <w:name w:val="xl72"/>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73" w:customStyle="1">
    <w:name w:val="xl73"/>
    <w:basedOn w:val="Normal"/>
    <w:uiPriority w:val="0"/>
    <w:qFormat/>
    <w:pPr>
      <w:widowControl/>
      <w:pBdr>
        <w:top w:val="single" w:sz="8" w:space="0" w:color="000000"/>
        <w:left w:val="single" w:sz="8" w:space="0" w:color="000000"/>
        <w:bottom w:val="single" w:sz="4" w:space="0" w:color="000000"/>
        <w:right w:val="single" w:sz="4" w:space="0" w:color="000000"/>
      </w:pBdr>
      <w:shd w:val="clear" w:color="000000" w:fill="DBE5F1"/>
      <w:spacing w:beforeAutospacing="1" w:afterAutospacing="1"/>
      <w:jc w:val="center"/>
    </w:pPr>
    <w:rPr>
      <w:rFonts w:ascii="宋体" w:hAnsi="宋体" w:cs="宋体"/>
      <w:b/>
      <w:bCs/>
      <w:kern w:val="0"/>
      <w:sz w:val="24"/>
    </w:rPr>
  </w:style>
  <w:style w:type="paragraph" w:styleId="Xl74" w:customStyle="1">
    <w:name w:val="xl74"/>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color w:val="000000"/>
      <w:kern w:val="0"/>
      <w:sz w:val="24"/>
    </w:rPr>
  </w:style>
  <w:style w:type="paragraph" w:styleId="Xl75" w:customStyle="1">
    <w:name w:val="xl7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6" w:customStyle="1">
    <w:name w:val="xl76"/>
    <w:basedOn w:val="Normal"/>
    <w:uiPriority w:val="0"/>
    <w:qFormat/>
    <w:pPr>
      <w:widowControl/>
      <w:shd w:val="clear" w:color="000000" w:fill="FFFFFF"/>
      <w:spacing w:beforeAutospacing="1" w:afterAutospacing="1"/>
      <w:jc w:val="start"/>
    </w:pPr>
    <w:rPr>
      <w:rFonts w:ascii="宋体" w:hAnsi="宋体" w:cs="宋体"/>
      <w:kern w:val="0"/>
      <w:sz w:val="24"/>
    </w:rPr>
  </w:style>
  <w:style w:type="paragraph" w:styleId="Xl77" w:customStyle="1">
    <w:name w:val="xl7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4"/>
    </w:rPr>
  </w:style>
  <w:style w:type="paragraph" w:styleId="Xl78" w:customStyle="1">
    <w:name w:val="xl78"/>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textAlignment w:val="top"/>
    </w:pPr>
    <w:rPr>
      <w:rFonts w:ascii="宋体" w:hAnsi="宋体" w:cs="宋体"/>
      <w:kern w:val="0"/>
      <w:sz w:val="24"/>
    </w:rPr>
  </w:style>
  <w:style w:type="paragraph" w:styleId="Xl79" w:customStyle="1">
    <w:name w:val="xl79"/>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0" w:customStyle="1">
    <w:name w:val="xl80"/>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pPr>
    <w:rPr>
      <w:rFonts w:ascii="宋体" w:hAnsi="宋体" w:cs="宋体"/>
      <w:kern w:val="0"/>
      <w:sz w:val="20"/>
      <w:szCs w:val="20"/>
    </w:rPr>
  </w:style>
  <w:style w:type="paragraph" w:styleId="Xl81" w:customStyle="1">
    <w:name w:val="xl8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0"/>
      <w:szCs w:val="20"/>
    </w:rPr>
  </w:style>
  <w:style w:type="paragraph" w:styleId="Xl82" w:customStyle="1">
    <w:name w:val="xl82"/>
    <w:basedOn w:val="Normal"/>
    <w:uiPriority w:val="0"/>
    <w:qFormat/>
    <w:pPr>
      <w:widowControl/>
      <w:spacing w:beforeAutospacing="1" w:afterAutospacing="1"/>
      <w:jc w:val="start"/>
    </w:pPr>
    <w:rPr>
      <w:rFonts w:ascii="宋体" w:hAnsi="宋体" w:cs="宋体"/>
      <w:kern w:val="0"/>
      <w:sz w:val="20"/>
      <w:szCs w:val="20"/>
    </w:rPr>
  </w:style>
  <w:style w:type="paragraph" w:styleId="Xl83" w:customStyle="1">
    <w:name w:val="xl83"/>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start"/>
      <w:textAlignment w:val="top"/>
    </w:pPr>
    <w:rPr>
      <w:rFonts w:ascii="宋体" w:hAnsi="宋体" w:cs="宋体"/>
      <w:kern w:val="0"/>
      <w:sz w:val="20"/>
      <w:szCs w:val="20"/>
    </w:rPr>
  </w:style>
  <w:style w:type="paragraph" w:styleId="Xl84" w:customStyle="1">
    <w:name w:val="xl84"/>
    <w:basedOn w:val="Normal"/>
    <w:uiPriority w:val="0"/>
    <w:qFormat/>
    <w:pPr>
      <w:widowControl/>
      <w:pBdr>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5" w:customStyle="1">
    <w:name w:val="xl85"/>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4"/>
    </w:rPr>
  </w:style>
  <w:style w:type="paragraph" w:styleId="Xl86" w:customStyle="1">
    <w:name w:val="xl86"/>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7" w:customStyle="1">
    <w:name w:val="xl87"/>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pPr>
    <w:rPr>
      <w:rFonts w:ascii="宋体" w:hAnsi="宋体" w:cs="宋体"/>
      <w:kern w:val="0"/>
      <w:sz w:val="24"/>
    </w:rPr>
  </w:style>
  <w:style w:type="paragraph" w:styleId="Xl88" w:customStyle="1">
    <w:name w:val="xl88"/>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start"/>
    </w:pPr>
    <w:rPr>
      <w:rFonts w:ascii="宋体" w:hAnsi="宋体" w:cs="宋体"/>
      <w:kern w:val="0"/>
      <w:sz w:val="20"/>
      <w:szCs w:val="20"/>
    </w:rPr>
  </w:style>
  <w:style w:type="paragraph" w:styleId="Xl89" w:customStyle="1">
    <w:name w:val="xl89"/>
    <w:basedOn w:val="Normal"/>
    <w:uiPriority w:val="0"/>
    <w:qFormat/>
    <w:pPr>
      <w:widowControl/>
      <w:pBdr>
        <w:top w:val="single" w:sz="8" w:space="0" w:color="000000"/>
        <w:left w:val="single" w:sz="4" w:space="0" w:color="000000"/>
        <w:bottom w:val="single" w:sz="4" w:space="0" w:color="000000"/>
      </w:pBdr>
      <w:shd w:val="clear" w:color="000000" w:fill="DBE5F1"/>
      <w:spacing w:beforeAutospacing="1" w:afterAutospacing="1"/>
      <w:jc w:val="center"/>
    </w:pPr>
    <w:rPr>
      <w:rFonts w:ascii="宋体" w:hAnsi="宋体" w:cs="宋体"/>
      <w:b/>
      <w:bCs/>
      <w:kern w:val="0"/>
      <w:sz w:val="24"/>
    </w:rPr>
  </w:style>
  <w:style w:type="paragraph" w:styleId="Xl90" w:customStyle="1">
    <w:name w:val="xl90"/>
    <w:basedOn w:val="Normal"/>
    <w:uiPriority w:val="0"/>
    <w:qFormat/>
    <w:pPr>
      <w:widowControl/>
      <w:pBdr>
        <w:top w:val="single" w:sz="8" w:space="0" w:color="000000"/>
        <w:left w:val="single" w:sz="4" w:space="0" w:color="000000"/>
        <w:bottom w:val="single" w:sz="4" w:space="0" w:color="000000"/>
        <w:right w:val="single" w:sz="8" w:space="0" w:color="000000"/>
      </w:pBdr>
      <w:shd w:val="clear" w:color="000000" w:fill="DBE5F1"/>
      <w:spacing w:beforeAutospacing="1" w:afterAutospacing="1"/>
      <w:jc w:val="center"/>
    </w:pPr>
    <w:rPr>
      <w:rFonts w:ascii="宋体" w:hAnsi="宋体" w:cs="宋体"/>
      <w:b/>
      <w:bCs/>
      <w:kern w:val="0"/>
      <w:sz w:val="24"/>
    </w:rPr>
  </w:style>
  <w:style w:type="paragraph" w:styleId="Xl91" w:customStyle="1">
    <w:name w:val="xl91"/>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2" w:customStyle="1">
    <w:name w:val="xl92"/>
    <w:basedOn w:val="Normal"/>
    <w:uiPriority w:val="0"/>
    <w:qFormat/>
    <w:pPr>
      <w:widowControl/>
      <w:pBdr>
        <w:top w:val="single" w:sz="4" w:space="0" w:color="000000"/>
        <w:left w:val="single" w:sz="4" w:space="0" w:color="000000"/>
        <w:bottom w:val="single" w:sz="4" w:space="0" w:color="000000"/>
        <w:right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93" w:customStyle="1">
    <w:name w:val="xl93"/>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4" w:customStyle="1">
    <w:name w:val="xl94"/>
    <w:basedOn w:val="Normal"/>
    <w:uiPriority w:val="0"/>
    <w:qFormat/>
    <w:pPr>
      <w:widowControl/>
      <w:pBdr>
        <w:top w:val="single" w:sz="4" w:space="0" w:color="000000"/>
        <w:left w:val="single" w:sz="4" w:space="0" w:color="000000"/>
        <w:bottom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5" w:customStyle="1">
    <w:name w:val="xl95"/>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kern w:val="0"/>
      <w:sz w:val="20"/>
      <w:szCs w:val="20"/>
    </w:rPr>
  </w:style>
  <w:style w:type="paragraph" w:styleId="Xl96" w:customStyle="1">
    <w:name w:val="xl96"/>
    <w:basedOn w:val="Normal"/>
    <w:uiPriority w:val="0"/>
    <w:qFormat/>
    <w:pPr>
      <w:widowControl/>
      <w:pBdr>
        <w:top w:val="single" w:sz="4" w:space="0" w:color="000000"/>
        <w:left w:val="single" w:sz="4" w:space="0" w:color="000000"/>
        <w:bottom w:val="single" w:sz="4" w:space="0" w:color="000000"/>
        <w:right w:val="single" w:sz="8" w:space="0" w:color="000000"/>
      </w:pBdr>
      <w:spacing w:beforeAutospacing="1" w:afterAutospacing="1"/>
      <w:jc w:val="start"/>
    </w:pPr>
    <w:rPr>
      <w:rFonts w:ascii="宋体" w:hAnsi="宋体" w:cs="宋体"/>
      <w:kern w:val="0"/>
      <w:sz w:val="20"/>
      <w:szCs w:val="20"/>
    </w:rPr>
  </w:style>
  <w:style w:type="paragraph" w:styleId="Xl97" w:customStyle="1">
    <w:name w:val="xl97"/>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98" w:customStyle="1">
    <w:name w:val="xl98"/>
    <w:basedOn w:val="Normal"/>
    <w:uiPriority w:val="0"/>
    <w:qFormat/>
    <w:pPr>
      <w:widowControl/>
      <w:pBdr>
        <w:top w:val="single" w:sz="4" w:space="0" w:color="000000"/>
        <w:left w:val="single" w:sz="4" w:space="0" w:color="000000"/>
        <w:bottom w:val="single" w:sz="8" w:space="0" w:color="000000"/>
        <w:right w:val="single" w:sz="8" w:space="0" w:color="000000"/>
      </w:pBdr>
      <w:shd w:val="clear" w:color="000000" w:fill="FFFFFF"/>
      <w:spacing w:beforeAutospacing="1" w:afterAutospacing="1"/>
      <w:jc w:val="start"/>
    </w:pPr>
    <w:rPr>
      <w:rFonts w:ascii="宋体" w:hAnsi="宋体" w:cs="宋体"/>
      <w:kern w:val="0"/>
      <w:sz w:val="20"/>
      <w:szCs w:val="20"/>
    </w:rPr>
  </w:style>
  <w:style w:type="paragraph" w:styleId="Xl99" w:customStyle="1">
    <w:name w:val="xl99"/>
    <w:basedOn w:val="Normal"/>
    <w:uiPriority w:val="0"/>
    <w:qFormat/>
    <w:pPr>
      <w:widowControl/>
      <w:spacing w:beforeAutospacing="1" w:afterAutospacing="1"/>
      <w:jc w:val="center"/>
    </w:pPr>
    <w:rPr>
      <w:rFonts w:ascii="宋体" w:hAnsi="宋体" w:cs="宋体"/>
      <w:kern w:val="0"/>
      <w:sz w:val="20"/>
      <w:szCs w:val="20"/>
    </w:rPr>
  </w:style>
  <w:style w:type="paragraph" w:styleId="Xl100" w:customStyle="1">
    <w:name w:val="xl100"/>
    <w:basedOn w:val="Normal"/>
    <w:uiPriority w:val="0"/>
    <w:qFormat/>
    <w:pPr>
      <w:widowControl/>
      <w:spacing w:beforeAutospacing="1" w:afterAutospacing="1"/>
      <w:jc w:val="start"/>
    </w:pPr>
    <w:rPr>
      <w:rFonts w:ascii="宋体" w:hAnsi="宋体" w:cs="宋体"/>
      <w:kern w:val="0"/>
      <w:sz w:val="20"/>
      <w:szCs w:val="20"/>
    </w:rPr>
  </w:style>
  <w:style w:type="paragraph" w:styleId="Xl101" w:customStyle="1">
    <w:name w:val="xl101"/>
    <w:basedOn w:val="Normal"/>
    <w:uiPriority w:val="0"/>
    <w:qFormat/>
    <w:pPr>
      <w:widowControl/>
      <w:pBdr>
        <w:top w:val="single" w:sz="4" w:space="0" w:color="000000"/>
        <w:left w:val="single" w:sz="4" w:space="0" w:color="000000"/>
        <w:bottom w:val="single" w:sz="8" w:space="0" w:color="000000"/>
        <w:right w:val="single" w:sz="4" w:space="0" w:color="000000"/>
      </w:pBdr>
      <w:shd w:val="clear" w:color="000000" w:fill="FFFFFF"/>
      <w:spacing w:beforeAutospacing="1" w:afterAutospacing="1"/>
      <w:jc w:val="center"/>
    </w:pPr>
    <w:rPr>
      <w:rFonts w:ascii="宋体" w:hAnsi="宋体" w:cs="宋体"/>
      <w:kern w:val="0"/>
      <w:sz w:val="20"/>
      <w:szCs w:val="20"/>
    </w:rPr>
  </w:style>
  <w:style w:type="paragraph" w:styleId="Xl102" w:customStyle="1">
    <w:name w:val="xl102"/>
    <w:basedOn w:val="Normal"/>
    <w:uiPriority w:val="0"/>
    <w:qFormat/>
    <w:pPr>
      <w:widowControl/>
      <w:pBdr>
        <w:top w:val="single" w:sz="4" w:space="0" w:color="000000"/>
        <w:left w:val="single" w:sz="4" w:space="0" w:color="000000"/>
        <w:bottom w:val="single" w:sz="4" w:space="0" w:color="000000"/>
      </w:pBdr>
      <w:spacing w:beforeAutospacing="1" w:afterAutospacing="1"/>
      <w:jc w:val="center"/>
    </w:pPr>
    <w:rPr>
      <w:rFonts w:ascii="宋体" w:hAnsi="宋体" w:cs="宋体"/>
      <w:kern w:val="0"/>
      <w:sz w:val="20"/>
      <w:szCs w:val="20"/>
    </w:rPr>
  </w:style>
  <w:style w:type="paragraph" w:styleId="Xl103" w:customStyle="1">
    <w:name w:val="xl103"/>
    <w:basedOn w:val="Normal"/>
    <w:uiPriority w:val="0"/>
    <w:qFormat/>
    <w:pPr>
      <w:widowControl/>
      <w:pBdr>
        <w:top w:val="single" w:sz="4" w:space="0" w:color="000000"/>
        <w:left w:val="single" w:sz="4" w:space="0" w:color="000000"/>
        <w:bottom w:val="single" w:sz="8" w:space="0" w:color="000000"/>
      </w:pBdr>
      <w:shd w:val="clear" w:color="000000" w:fill="FFFFFF"/>
      <w:spacing w:beforeAutospacing="1" w:afterAutospacing="1"/>
      <w:jc w:val="center"/>
    </w:pPr>
    <w:rPr>
      <w:rFonts w:ascii="宋体" w:hAnsi="宋体" w:cs="宋体"/>
      <w:kern w:val="0"/>
      <w:sz w:val="20"/>
      <w:szCs w:val="20"/>
    </w:rPr>
  </w:style>
  <w:style w:type="paragraph" w:styleId="Xl104" w:customStyle="1">
    <w:name w:val="xl104"/>
    <w:basedOn w:val="Normal"/>
    <w:uiPriority w:val="0"/>
    <w:qFormat/>
    <w:pPr>
      <w:widowControl/>
      <w:pBdr>
        <w:top w:val="single" w:sz="4" w:space="0" w:color="000000"/>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5" w:customStyle="1">
    <w:name w:val="xl105"/>
    <w:basedOn w:val="Normal"/>
    <w:uiPriority w:val="0"/>
    <w:qFormat/>
    <w:pPr>
      <w:widowControl/>
      <w:pBdr>
        <w:left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6" w:customStyle="1">
    <w:name w:val="xl106"/>
    <w:basedOn w:val="Normal"/>
    <w:uiPriority w:val="0"/>
    <w:qFormat/>
    <w:pPr>
      <w:widowControl/>
      <w:pBdr>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Xl107" w:customStyle="1">
    <w:name w:val="xl107"/>
    <w:basedOn w:val="Normal"/>
    <w:uiPriority w:val="0"/>
    <w:qFormat/>
    <w:pPr>
      <w:widowControl/>
      <w:pBdr>
        <w:top w:val="single" w:sz="4" w:space="0" w:color="000000"/>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8" w:customStyle="1">
    <w:name w:val="xl10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09" w:customStyle="1">
    <w:name w:val="xl109"/>
    <w:basedOn w:val="Normal"/>
    <w:uiPriority w:val="0"/>
    <w:qFormat/>
    <w:pPr>
      <w:widowControl/>
      <w:pBdr>
        <w:left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0" w:customStyle="1">
    <w:name w:val="xl110"/>
    <w:basedOn w:val="Normal"/>
    <w:uiPriority w:val="0"/>
    <w:qFormat/>
    <w:pPr>
      <w:widowControl/>
      <w:pBdr>
        <w:left w:val="single" w:sz="4" w:space="0" w:color="000000"/>
        <w:bottom w:val="single" w:sz="4" w:space="0" w:color="000000"/>
        <w:right w:val="single" w:sz="4" w:space="0" w:color="000000"/>
      </w:pBdr>
      <w:spacing w:beforeAutospacing="1" w:afterAutospacing="1"/>
      <w:jc w:val="center"/>
    </w:pPr>
    <w:rPr>
      <w:rFonts w:ascii="宋体" w:hAnsi="宋体" w:cs="宋体"/>
      <w:color w:val="000000"/>
      <w:kern w:val="0"/>
      <w:sz w:val="24"/>
    </w:rPr>
  </w:style>
  <w:style w:type="paragraph" w:styleId="Xl111" w:customStyle="1">
    <w:name w:val="xl111"/>
    <w:basedOn w:val="Normal"/>
    <w:uiPriority w:val="0"/>
    <w:qFormat/>
    <w:pPr>
      <w:widowControl/>
      <w:pBdr>
        <w:top w:val="single" w:sz="4" w:space="0" w:color="000000"/>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2" w:customStyle="1">
    <w:name w:val="xl112"/>
    <w:basedOn w:val="Normal"/>
    <w:uiPriority w:val="0"/>
    <w:qFormat/>
    <w:pPr>
      <w:widowControl/>
      <w:pBdr>
        <w:top w:val="single" w:sz="4" w:space="0" w:color="000000"/>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3" w:customStyle="1">
    <w:name w:val="xl113"/>
    <w:basedOn w:val="Normal"/>
    <w:uiPriority w:val="0"/>
    <w:qFormat/>
    <w:pPr>
      <w:widowControl/>
      <w:pBdr>
        <w:left w:val="single" w:sz="8"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4" w:customStyle="1">
    <w:name w:val="xl114"/>
    <w:basedOn w:val="Normal"/>
    <w:uiPriority w:val="0"/>
    <w:qFormat/>
    <w:pPr>
      <w:widowControl/>
      <w:pBdr>
        <w:left w:val="single" w:sz="8" w:space="0" w:color="000000"/>
        <w:bottom w:val="single" w:sz="4" w:space="0" w:color="000000"/>
        <w:right w:val="single" w:sz="4" w:space="0" w:color="000000"/>
      </w:pBdr>
      <w:shd w:val="clear" w:color="000000" w:fill="FFFFFF"/>
      <w:spacing w:beforeAutospacing="1" w:afterAutospacing="1"/>
      <w:jc w:val="center"/>
    </w:pPr>
    <w:rPr>
      <w:rFonts w:ascii="宋体" w:hAnsi="宋体" w:cs="宋体"/>
      <w:b/>
      <w:bCs/>
      <w:kern w:val="0"/>
      <w:sz w:val="24"/>
    </w:rPr>
  </w:style>
  <w:style w:type="paragraph" w:styleId="Xl115" w:customStyle="1">
    <w:name w:val="xl115"/>
    <w:basedOn w:val="Normal"/>
    <w:uiPriority w:val="0"/>
    <w:qFormat/>
    <w:pPr>
      <w:widowControl/>
      <w:pBdr>
        <w:top w:val="single" w:sz="4" w:space="0" w:color="000000"/>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6" w:customStyle="1">
    <w:name w:val="xl116"/>
    <w:basedOn w:val="Normal"/>
    <w:uiPriority w:val="0"/>
    <w:qFormat/>
    <w:pPr>
      <w:widowControl/>
      <w:pBdr>
        <w:left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7" w:customStyle="1">
    <w:name w:val="xl117"/>
    <w:basedOn w:val="Normal"/>
    <w:uiPriority w:val="0"/>
    <w:qFormat/>
    <w:pPr>
      <w:widowControl/>
      <w:pBdr>
        <w:left w:val="single" w:sz="8" w:space="0" w:color="000000"/>
        <w:bottom w:val="single" w:sz="8" w:space="0" w:color="000000"/>
        <w:right w:val="single" w:sz="4" w:space="0" w:color="000000"/>
      </w:pBdr>
      <w:spacing w:beforeAutospacing="1" w:afterAutospacing="1"/>
      <w:jc w:val="center"/>
    </w:pPr>
    <w:rPr>
      <w:rFonts w:ascii="宋体" w:hAnsi="宋体" w:cs="宋体"/>
      <w:b/>
      <w:bCs/>
      <w:kern w:val="0"/>
      <w:sz w:val="24"/>
    </w:rPr>
  </w:style>
  <w:style w:type="paragraph" w:styleId="Xl118" w:customStyle="1">
    <w:name w:val="xl118"/>
    <w:basedOn w:val="Normal"/>
    <w:uiPriority w:val="0"/>
    <w:qFormat/>
    <w:pPr>
      <w:widowControl/>
      <w:pBdr>
        <w:top w:val="single" w:sz="4" w:space="0" w:color="000000"/>
        <w:left w:val="single" w:sz="4" w:space="0" w:color="000000"/>
        <w:right w:val="single" w:sz="4" w:space="0" w:color="000000"/>
      </w:pBdr>
      <w:spacing w:beforeAutospacing="1" w:afterAutospacing="1"/>
      <w:jc w:val="center"/>
    </w:pPr>
    <w:rPr>
      <w:rFonts w:ascii="宋体" w:hAnsi="宋体" w:cs="宋体"/>
      <w:kern w:val="0"/>
      <w:sz w:val="24"/>
    </w:rPr>
  </w:style>
  <w:style w:type="paragraph" w:styleId="Xl119" w:customStyle="1">
    <w:name w:val="xl119"/>
    <w:basedOn w:val="Normal"/>
    <w:uiPriority w:val="0"/>
    <w:qFormat/>
    <w:pPr>
      <w:widowControl/>
      <w:pBdr>
        <w:left w:val="single" w:sz="4" w:space="0" w:color="000000"/>
        <w:bottom w:val="single" w:sz="8" w:space="0" w:color="000000"/>
        <w:right w:val="single" w:sz="4" w:space="0" w:color="000000"/>
      </w:pBdr>
      <w:spacing w:beforeAutospacing="1" w:afterAutospacing="1"/>
      <w:jc w:val="center"/>
    </w:pPr>
    <w:rPr>
      <w:rFonts w:ascii="宋体" w:hAnsi="宋体" w:cs="宋体"/>
      <w:kern w:val="0"/>
      <w:sz w:val="24"/>
    </w:rPr>
  </w:style>
  <w:style w:type="paragraph" w:styleId="Xl120" w:customStyle="1">
    <w:name w:val="xl120"/>
    <w:basedOn w:val="Normal"/>
    <w:uiPriority w:val="0"/>
    <w:qFormat/>
    <w:pPr>
      <w:widowControl/>
      <w:pBdr>
        <w:top w:val="single" w:sz="4" w:space="0" w:color="000000"/>
        <w:left w:val="single" w:sz="4" w:space="0" w:color="000000"/>
        <w:bottom w:val="single" w:sz="4" w:space="0" w:color="000000"/>
        <w:right w:val="single" w:sz="4" w:space="0" w:color="000000"/>
      </w:pBdr>
      <w:shd w:val="clear" w:color="000000" w:fill="FFFFFF"/>
      <w:spacing w:beforeAutospacing="1" w:afterAutospacing="1"/>
      <w:jc w:val="center"/>
    </w:pPr>
    <w:rPr>
      <w:rFonts w:ascii="宋体" w:hAnsi="宋体" w:cs="宋体"/>
      <w:kern w:val="0"/>
      <w:sz w:val="24"/>
    </w:rPr>
  </w:style>
  <w:style w:type="paragraph" w:styleId="Font14" w:customStyle="1">
    <w:name w:val="font14"/>
    <w:basedOn w:val="Normal"/>
    <w:uiPriority w:val="0"/>
    <w:qFormat/>
    <w:pPr>
      <w:widowControl/>
      <w:spacing w:beforeAutospacing="1" w:afterAutospacing="1"/>
      <w:jc w:val="start"/>
    </w:pPr>
    <w:rPr>
      <w:rFonts w:ascii="宋体" w:hAnsi="宋体" w:cs="宋体"/>
      <w:kern w:val="0"/>
      <w:sz w:val="18"/>
      <w:szCs w:val="18"/>
    </w:rPr>
  </w:style>
  <w:style w:type="paragraph" w:styleId="Font15" w:customStyle="1">
    <w:name w:val="font15"/>
    <w:basedOn w:val="Normal"/>
    <w:uiPriority w:val="0"/>
    <w:qFormat/>
    <w:pPr>
      <w:widowControl/>
      <w:spacing w:beforeAutospacing="1" w:afterAutospacing="1"/>
      <w:jc w:val="start"/>
    </w:pPr>
    <w:rPr>
      <w:rFonts w:ascii="宋体" w:hAnsi="宋体" w:cs="宋体"/>
      <w:color w:val="000000"/>
      <w:kern w:val="0"/>
      <w:sz w:val="22"/>
      <w:szCs w:val="22"/>
    </w:rPr>
  </w:style>
  <w:style w:type="paragraph" w:styleId="Font16" w:customStyle="1">
    <w:name w:val="font16"/>
    <w:basedOn w:val="Normal"/>
    <w:uiPriority w:val="0"/>
    <w:qFormat/>
    <w:pPr>
      <w:widowControl/>
      <w:spacing w:beforeAutospacing="1" w:afterAutospacing="1"/>
      <w:jc w:val="start"/>
    </w:pPr>
    <w:rPr>
      <w:rFonts w:ascii="宋体" w:hAnsi="宋体" w:cs="宋体"/>
      <w:b/>
      <w:bCs/>
      <w:color w:val="000000"/>
      <w:kern w:val="0"/>
      <w:sz w:val="18"/>
      <w:szCs w:val="18"/>
    </w:rPr>
  </w:style>
  <w:style w:type="paragraph" w:styleId="Font17" w:customStyle="1">
    <w:name w:val="font17"/>
    <w:basedOn w:val="Normal"/>
    <w:uiPriority w:val="0"/>
    <w:qFormat/>
    <w:pPr>
      <w:widowControl/>
      <w:spacing w:beforeAutospacing="1" w:afterAutospacing="1"/>
      <w:jc w:val="start"/>
    </w:pPr>
    <w:rPr>
      <w:rFonts w:ascii="宋体" w:hAnsi="宋体" w:cs="宋体"/>
      <w:color w:val="000000"/>
      <w:kern w:val="0"/>
      <w:sz w:val="22"/>
      <w:szCs w:val="22"/>
    </w:rPr>
  </w:style>
  <w:style w:type="table" w:default="1" w:styleId="19">
    <w:name w:val="Normal Table"/>
    <w:uiPriority w:val="99"/>
    <w:semiHidden/>
    <w:unhideWhenUsed/>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eader" Target="header1.xml"/><Relationship Id="rId4" Type="http://schemas.openxmlformats.org/officeDocument/2006/relationships/footer" Target="footer1.xml"/><Relationship Id="rId5" Type="http://schemas.openxmlformats.org/officeDocument/2006/relationships/header" Target="header2.xml"/><Relationship Id="rId6" Type="http://schemas.openxmlformats.org/officeDocument/2006/relationships/footer" Target="footer2.xml"/><Relationship Id="rId7" Type="http://schemas.openxmlformats.org/officeDocument/2006/relationships/header" Target="header3.xml"/><Relationship Id="rId8" Type="http://schemas.openxmlformats.org/officeDocument/2006/relationships/footer" Target="footer3.xml"/><Relationship Id="rId9" Type="http://schemas.openxmlformats.org/officeDocument/2006/relationships/numbering" Target="numbering.xml"/><Relationship Id="rId10" Type="http://schemas.openxmlformats.org/officeDocument/2006/relationships/fontTable" Target="fontTable.xml"/><Relationship Id="rId11" Type="http://schemas.openxmlformats.org/officeDocument/2006/relationships/settings" Target="settings.xml"/><Relationship Id="rId12" Type="http://schemas.openxmlformats.org/officeDocument/2006/relationships/theme" Target="theme/theme1.xml"/><Relationship Id="rId13" Type="http://schemas.openxmlformats.org/officeDocument/2006/relationships/customXml" Target="../customXml/item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2049"/>
    <customShpInfo spid="_x0000_s2051"/>
    <customShpInfo spid="_x0000_s1029"/>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Application>LibreOffice/7.1.8.1$Linux_X86_64 LibreOffice_project/10$Build-1</Application>
  <AppVersion>15.0000</AppVersion>
  <Pages>16</Pages>
  <Words>7446</Words>
  <Characters>7534</Characters>
  <CharactersWithSpaces>7710</CharactersWithSpaces>
  <Paragraphs>604</Paragraphs>
  <Company>Microsoft Corporation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2015-05-20T08:41:00Z</dcterms:created>
  <dc:creator>未名潮</dc:creator>
  <dc:description/>
  <dc:language>en-US</dc:language>
  <cp:lastModifiedBy>李想</cp:lastModifiedBy>
  <cp:lastPrinted>2009-02-17T05:21:00Z</cp:lastPrinted>
  <dcterms:modified xsi:type="dcterms:W3CDTF">2019-11-26T14:24:18Z</dcterms:modified>
  <cp:revision>2</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2052-11.1.0.9175</vt:lpwstr>
  </property>
  <property fmtid="{D5CDD505-2E9C-101B-9397-08002B2CF9AE}" pid="3" name="fileid">
    <vt:lpwstr>558039</vt:lpwstr>
  </property>
  <property fmtid="{D5CDD505-2E9C-101B-9397-08002B2CF9AE}" pid="4" name="name">
    <vt:lpwstr>PXo9QKKQKF90949.doc</vt:lpwstr>
  </property>
</Properties>
</file>