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等线;汉仪中等线KW" w:hAnsi="等线;汉仪中等线KW" w:eastAsia="等线;汉仪中等线KW" w:cs="等线;汉仪中等线KW"/>
          <w:szCs w:val="22"/>
        </w:rPr>
      </w:pPr>
      <w:r>
        <w:rPr>
          <w:rFonts w:eastAsia="等线;汉仪中等线KW" w:cs="等线;汉仪中等线KW" w:ascii="等线;汉仪中等线KW" w:hAnsi="等线;汉仪中等线KW"/>
          <w:szCs w:val="22"/>
        </w:rPr>
        <w:t xml:space="preserve">                                     </w:t>
      </w:r>
    </w:p>
    <w:p>
      <w:pPr>
        <w:pStyle w:val="Normal"/>
        <w:rPr>
          <w:rFonts w:ascii="等线;汉仪中等线KW" w:hAnsi="等线;汉仪中等线KW" w:eastAsia="等线;汉仪中等线KW" w:cs="等线;汉仪中等线KW"/>
          <w:szCs w:val="22"/>
        </w:rPr>
      </w:pPr>
      <w:r>
        <w:rPr>
          <w:rFonts w:eastAsia="等线;汉仪中等线KW" w:cs="等线;汉仪中等线KW" w:ascii="等线;汉仪中等线KW" w:hAnsi="等线;汉仪中等线KW"/>
          <w:szCs w:val="22"/>
        </w:rPr>
        <w:t xml:space="preserve">                 </w:t>
      </w:r>
      <w:bookmarkStart w:id="0" w:name="_GoBack"/>
      <w:bookmarkEnd w:id="0"/>
      <w:r>
        <w:rPr>
          <w:rFonts w:eastAsia="等线;汉仪中等线KW" w:cs="等线;汉仪中等线KW" w:ascii="等线;汉仪中等线KW" w:hAnsi="等线;汉仪中等线KW"/>
          <w:szCs w:val="22"/>
        </w:rPr>
        <w:t xml:space="preserve"> </w:t>
      </w:r>
    </w:p>
    <w:p>
      <w:pPr>
        <w:pStyle w:val="Normal"/>
        <w:pBdr/>
        <w:spacing w:lineRule="auto" w:line="360"/>
        <w:jc w:val="center"/>
        <w:rPr>
          <w:rFonts w:ascii="黑体;汉仪中黑KW" w:hAnsi="黑体;汉仪中黑KW" w:eastAsia="黑体;汉仪中黑KW"/>
          <w:b/>
          <w:b/>
          <w:bCs/>
          <w:sz w:val="28"/>
        </w:rPr>
      </w:pPr>
      <w:r>
        <w:rPr>
          <w:rFonts w:ascii="黑体;汉仪中黑KW" w:hAnsi="黑体;汉仪中黑KW" w:eastAsia="黑体;汉仪中黑KW"/>
          <w:b/>
          <w:bCs/>
          <w:sz w:val="28"/>
        </w:rPr>
        <w:t>绩效改进与绩效评价表</w:t>
      </w:r>
    </w:p>
    <w:p>
      <w:pPr>
        <w:pStyle w:val="Normal"/>
        <w:spacing w:lineRule="auto" w:line="398"/>
        <w:rPr>
          <w:rFonts w:ascii="黑体;汉仪中黑KW" w:hAnsi="黑体;汉仪中黑KW" w:eastAsia="黑体;汉仪中黑KW"/>
          <w:b/>
          <w:b/>
          <w:bCs/>
          <w:sz w:val="24"/>
        </w:rPr>
      </w:pPr>
      <w:r>
        <w:rPr>
          <w:rFonts w:eastAsia="黑体;汉仪中黑KW" w:ascii="黑体;汉仪中黑KW" w:hAnsi="黑体;汉仪中黑KW"/>
          <w:b/>
          <w:bCs/>
          <w:sz w:val="24"/>
        </w:rPr>
        <mc:AlternateContent>
          <mc:Choice Requires="wps">
            <w:drawing>
              <wp:anchor behindDoc="0" distT="0" distB="0" distL="114935" distR="114935" simplePos="0" locked="0" layoutInCell="0" allowOverlap="1" relativeHeight="2">
                <wp:simplePos x="0" y="0"/>
                <wp:positionH relativeFrom="column">
                  <wp:posOffset>114300</wp:posOffset>
                </wp:positionH>
                <wp:positionV relativeFrom="paragraph">
                  <wp:posOffset>99060</wp:posOffset>
                </wp:positionV>
                <wp:extent cx="1270" cy="1270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style="position:absolute;margin-left:9pt;margin-top:7.8pt;width:0pt;height:0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pStyle w:val="Normal"/>
        <w:spacing w:lineRule="auto" w:line="360"/>
        <w:rPr>
          <w:rFonts w:ascii="黑体;汉仪中黑KW" w:hAnsi="黑体;汉仪中黑KW" w:eastAsia="黑体;汉仪中黑KW"/>
          <w:sz w:val="24"/>
        </w:rPr>
      </w:pPr>
      <w:r>
        <w:rPr>
          <w:rFonts w:eastAsia="黑体;汉仪中黑KW" w:ascii="黑体;汉仪中黑KW" w:hAnsi="黑体;汉仪中黑KW"/>
          <w:sz w:val="24"/>
        </w:rPr>
      </w:r>
    </w:p>
    <w:p>
      <w:pPr>
        <w:pStyle w:val="Normal"/>
        <w:spacing w:lineRule="auto" w:line="398"/>
        <w:rPr>
          <w:rFonts w:ascii="黑体;汉仪中黑KW" w:hAnsi="黑体;汉仪中黑KW" w:eastAsia="黑体;汉仪中黑KW"/>
          <w:sz w:val="24"/>
        </w:rPr>
      </w:pPr>
      <w:r>
        <w:rPr>
          <w:rFonts w:eastAsia="黑体;汉仪中黑KW" w:ascii="黑体;汉仪中黑KW" w:hAnsi="黑体;汉仪中黑KW"/>
          <w:sz w:val="24"/>
        </w:rPr>
      </w:r>
      <w:r>
        <mc:AlternateContent>
          <mc:Choice Requires="wps">
            <w:drawing>
              <wp:anchor behindDoc="0" distT="0" distB="0" distL="114935" distR="38735" simplePos="0" locked="0" layoutInCell="0" allowOverlap="1" relativeHeight="3">
                <wp:simplePos x="0" y="0"/>
                <wp:positionH relativeFrom="column">
                  <wp:posOffset>109855</wp:posOffset>
                </wp:positionH>
                <wp:positionV relativeFrom="paragraph">
                  <wp:posOffset>94615</wp:posOffset>
                </wp:positionV>
                <wp:extent cx="5038090" cy="900430"/>
                <wp:effectExtent l="0" t="76200" r="76200" b="0"/>
                <wp:wrapNone/>
                <wp:docPr id="2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8090" cy="90043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107315" dir="189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spacing w:lineRule="auto" w:line="398"/>
                              <w:rPr>
                                <w:rFonts w:eastAsia="楷体_GB2312;汉仪楷体简"/>
                              </w:rPr>
                            </w:pPr>
                            <w:r>
                              <w:rPr>
                                <w:rFonts w:ascii="Perpetua Titling MT;苹方-简" w:hAnsi="Perpetua Titling MT;苹方-简" w:cs="Perpetua Titling MT;苹方-简" w:eastAsia="Perpetua Titling MT;苹方-简"/>
                              </w:rPr>
                              <w:t>雇员姓名：         工号：               在此岗位的工作年限：</w:t>
                            </w:r>
                          </w:p>
                          <w:p>
                            <w:pPr>
                              <w:pStyle w:val="Normal"/>
                              <w:spacing w:lineRule="auto" w:line="398"/>
                              <w:rPr>
                                <w:rFonts w:eastAsia="楷体_GB2312;汉仪楷体简"/>
                              </w:rPr>
                            </w:pPr>
                            <w:r>
                              <w:rPr>
                                <w:rFonts w:ascii="Perpetua Titling MT;苹方-简" w:hAnsi="Perpetua Titling MT;苹方-简" w:cs="Perpetua Titling MT;苹方-简" w:eastAsia="Perpetua Titling MT;苹方-简"/>
                              </w:rPr>
                              <w:t>工作头衔：                              主管姓名：</w:t>
                            </w:r>
                          </w:p>
                          <w:p>
                            <w:pPr>
                              <w:pStyle w:val="Normal"/>
                              <w:spacing w:lineRule="auto" w:line="398"/>
                              <w:rPr>
                                <w:rFonts w:eastAsia="楷体_GB2312;汉仪楷体简"/>
                              </w:rPr>
                            </w:pPr>
                            <w:r>
                              <w:rPr>
                                <w:rFonts w:ascii="Perpetua Titling MT;苹方-简" w:hAnsi="Perpetua Titling MT;苹方-简" w:cs="Perpetua Titling MT;苹方-简" w:eastAsia="Perpetua Titling MT;苹方-简"/>
                              </w:rPr>
                              <w:t>职级：                                  上次评价日期：</w:t>
                            </w:r>
                          </w:p>
                          <w:p>
                            <w:pPr>
                              <w:pStyle w:val="Normal"/>
                              <w:spacing w:lineRule="auto" w:line="398"/>
                              <w:rPr>
                                <w:rFonts w:ascii="Perpetua Titling MT;苹方-简" w:hAnsi="Perpetua Titling MT;苹方-简" w:eastAsia="Perpetua Titling MT;苹方-简" w:cs="Perpetua Titling MT;苹方-简"/>
                              </w:rPr>
                            </w:pPr>
                            <w:r>
                              <w:rPr>
                                <w:rFonts w:ascii="Perpetua Titling MT;苹方-简" w:hAnsi="Perpetua Titling MT;苹方-简" w:cs="Perpetua Titling MT;苹方-简" w:eastAsia="Perpetua Titling MT;苹方-简"/>
                              </w:rPr>
                              <w:t>部门：                                  此次评价日期：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396.7pt;height:70.9pt;mso-wrap-distance-left:9.05pt;mso-wrap-distance-right:9.05pt;mso-wrap-distance-top:0pt;mso-wrap-distance-bottom:0pt;margin-top:7.45pt;mso-position-vertical-relative:text;margin-left:8.65pt;mso-position-horizontal-relative:text">
                <v:shadow on="t" color="#808080" offset="6pt,-6pt"/>
                <v:textbox>
                  <w:txbxContent>
                    <w:p>
                      <w:pPr>
                        <w:pStyle w:val="Normal"/>
                        <w:spacing w:lineRule="auto" w:line="398"/>
                        <w:rPr>
                          <w:rFonts w:eastAsia="楷体_GB2312;汉仪楷体简"/>
                        </w:rPr>
                      </w:pPr>
                      <w:r>
                        <w:rPr>
                          <w:rFonts w:ascii="Perpetua Titling MT;苹方-简" w:hAnsi="Perpetua Titling MT;苹方-简" w:cs="Perpetua Titling MT;苹方-简" w:eastAsia="Perpetua Titling MT;苹方-简"/>
                        </w:rPr>
                        <w:t>雇员姓名：         工号：               在此岗位的工作年限：</w:t>
                      </w:r>
                    </w:p>
                    <w:p>
                      <w:pPr>
                        <w:pStyle w:val="Normal"/>
                        <w:spacing w:lineRule="auto" w:line="398"/>
                        <w:rPr>
                          <w:rFonts w:eastAsia="楷体_GB2312;汉仪楷体简"/>
                        </w:rPr>
                      </w:pPr>
                      <w:r>
                        <w:rPr>
                          <w:rFonts w:ascii="Perpetua Titling MT;苹方-简" w:hAnsi="Perpetua Titling MT;苹方-简" w:cs="Perpetua Titling MT;苹方-简" w:eastAsia="Perpetua Titling MT;苹方-简"/>
                        </w:rPr>
                        <w:t>工作头衔：                              主管姓名：</w:t>
                      </w:r>
                    </w:p>
                    <w:p>
                      <w:pPr>
                        <w:pStyle w:val="Normal"/>
                        <w:spacing w:lineRule="auto" w:line="398"/>
                        <w:rPr>
                          <w:rFonts w:eastAsia="楷体_GB2312;汉仪楷体简"/>
                        </w:rPr>
                      </w:pPr>
                      <w:r>
                        <w:rPr>
                          <w:rFonts w:ascii="Perpetua Titling MT;苹方-简" w:hAnsi="Perpetua Titling MT;苹方-简" w:cs="Perpetua Titling MT;苹方-简" w:eastAsia="Perpetua Titling MT;苹方-简"/>
                        </w:rPr>
                        <w:t>职级：                                  上次评价日期：</w:t>
                      </w:r>
                    </w:p>
                    <w:p>
                      <w:pPr>
                        <w:pStyle w:val="Normal"/>
                        <w:spacing w:lineRule="auto" w:line="398"/>
                        <w:rPr>
                          <w:rFonts w:ascii="Perpetua Titling MT;苹方-简" w:hAnsi="Perpetua Titling MT;苹方-简" w:eastAsia="Perpetua Titling MT;苹方-简" w:cs="Perpetua Titling MT;苹方-简"/>
                        </w:rPr>
                      </w:pPr>
                      <w:r>
                        <w:rPr>
                          <w:rFonts w:ascii="Perpetua Titling MT;苹方-简" w:hAnsi="Perpetua Titling MT;苹方-简" w:cs="Perpetua Titling MT;苹方-简" w:eastAsia="Perpetua Titling MT;苹方-简"/>
                        </w:rPr>
                        <w:t>部门：                                  此次评价日期：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auto" w:line="360"/>
        <w:rPr>
          <w:rFonts w:ascii="黑体;汉仪中黑KW" w:hAnsi="黑体;汉仪中黑KW" w:eastAsia="黑体;汉仪中黑KW"/>
          <w:sz w:val="24"/>
        </w:rPr>
      </w:pPr>
      <w:r>
        <w:rPr>
          <w:rFonts w:eastAsia="黑体;汉仪中黑KW" w:ascii="黑体;汉仪中黑KW" w:hAnsi="黑体;汉仪中黑KW"/>
          <w:sz w:val="24"/>
        </w:rPr>
      </w:r>
    </w:p>
    <w:p>
      <w:pPr>
        <w:pStyle w:val="Normal"/>
        <w:spacing w:lineRule="auto" w:line="360"/>
        <w:rPr>
          <w:rFonts w:ascii="黑体;汉仪中黑KW" w:hAnsi="黑体;汉仪中黑KW" w:eastAsia="黑体;汉仪中黑KW"/>
          <w:sz w:val="24"/>
        </w:rPr>
      </w:pPr>
      <w:r>
        <w:rPr>
          <w:rFonts w:eastAsia="黑体;汉仪中黑KW" w:ascii="黑体;汉仪中黑KW" w:hAnsi="黑体;汉仪中黑KW"/>
          <w:sz w:val="24"/>
        </w:rPr>
      </w:r>
    </w:p>
    <w:p>
      <w:pPr>
        <w:pStyle w:val="Normal"/>
        <w:spacing w:lineRule="auto" w:line="398"/>
        <w:rPr>
          <w:rFonts w:ascii="黑体;汉仪中黑KW" w:hAnsi="黑体;汉仪中黑KW" w:eastAsia="黑体;汉仪中黑KW"/>
          <w:sz w:val="24"/>
        </w:rPr>
      </w:pPr>
      <w:r>
        <w:rPr>
          <w:rFonts w:eastAsia="黑体;汉仪中黑KW" w:ascii="黑体;汉仪中黑KW" w:hAnsi="黑体;汉仪中黑KW"/>
          <w:sz w:val="24"/>
        </w:rPr>
      </w:r>
      <w:r>
        <mc:AlternateContent>
          <mc:Choice Requires="wps">
            <w:drawing>
              <wp:anchor behindDoc="0" distT="0" distB="0" distL="114935" distR="38735" simplePos="0" locked="0" layoutInCell="0" allowOverlap="1" relativeHeight="4">
                <wp:simplePos x="0" y="0"/>
                <wp:positionH relativeFrom="column">
                  <wp:posOffset>109855</wp:posOffset>
                </wp:positionH>
                <wp:positionV relativeFrom="paragraph">
                  <wp:posOffset>193675</wp:posOffset>
                </wp:positionV>
                <wp:extent cx="5038090" cy="1098550"/>
                <wp:effectExtent l="0" t="76200" r="76200" b="0"/>
                <wp:wrapNone/>
                <wp:docPr id="3" name="Frame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8090" cy="109855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107315" dir="189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spacing w:lineRule="auto" w:line="398"/>
                              <w:jc w:val="center"/>
                              <w:rPr>
                                <w:rFonts w:eastAsia="楷体_GB2312;汉仪楷体简"/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Perpetua Titling MT;苹方-简" w:hAnsi="Perpetua Titling MT;苹方-简" w:cs="Perpetua Titling MT;苹方-简" w:eastAsia="Perpetua Titling MT;苹方-简"/>
                                <w:b/>
                                <w:bCs/>
                              </w:rPr>
                              <w:t>你所在部门的使命或愿景声明（以培训部门为范例）</w:t>
                            </w:r>
                          </w:p>
                          <w:p>
                            <w:pPr>
                              <w:pStyle w:val="Normal"/>
                              <w:spacing w:lineRule="auto" w:line="398"/>
                              <w:rPr>
                                <w:rFonts w:ascii="Perpetua Titling MT;苹方-简" w:hAnsi="Perpetua Titling MT;苹方-简" w:eastAsia="Perpetua Titling MT;苹方-简" w:cs="Perpetua Titling MT;苹方-简"/>
                              </w:rPr>
                            </w:pPr>
                            <w:r>
                              <w:rPr>
                                <w:rFonts w:ascii="Perpetua Titling MT;苹方-简" w:hAnsi="Perpetua Titling MT;苹方-简" w:cs="Perpetua Titling MT;苹方-简" w:eastAsia="Perpetua Titling MT;苹方-简"/>
                              </w:rPr>
                              <w:t>通过不断更新的人力资源培训设计、评价系统以及有效的培训实施来支持整个公司的商业成长与发展。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396.7pt;height:86.5pt;mso-wrap-distance-left:9.05pt;mso-wrap-distance-right:9.05pt;mso-wrap-distance-top:0pt;mso-wrap-distance-bottom:0pt;margin-top:15.25pt;mso-position-vertical-relative:text;margin-left:8.65pt;mso-position-horizontal-relative:text">
                <v:shadow on="t" color="#808080" offset="6pt,-6pt"/>
                <v:textbox>
                  <w:txbxContent>
                    <w:p>
                      <w:pPr>
                        <w:pStyle w:val="Normal"/>
                        <w:spacing w:lineRule="auto" w:line="398"/>
                        <w:jc w:val="center"/>
                        <w:rPr>
                          <w:rFonts w:eastAsia="楷体_GB2312;汉仪楷体简"/>
                          <w:b/>
                          <w:b/>
                          <w:bCs/>
                        </w:rPr>
                      </w:pPr>
                      <w:r>
                        <w:rPr>
                          <w:rFonts w:ascii="Perpetua Titling MT;苹方-简" w:hAnsi="Perpetua Titling MT;苹方-简" w:cs="Perpetua Titling MT;苹方-简" w:eastAsia="Perpetua Titling MT;苹方-简"/>
                          <w:b/>
                          <w:bCs/>
                        </w:rPr>
                        <w:t>你所在部门的使命或愿景声明（以培训部门为范例）</w:t>
                      </w:r>
                    </w:p>
                    <w:p>
                      <w:pPr>
                        <w:pStyle w:val="Normal"/>
                        <w:spacing w:lineRule="auto" w:line="398"/>
                        <w:rPr>
                          <w:rFonts w:ascii="Perpetua Titling MT;苹方-简" w:hAnsi="Perpetua Titling MT;苹方-简" w:eastAsia="Perpetua Titling MT;苹方-简" w:cs="Perpetua Titling MT;苹方-简"/>
                        </w:rPr>
                      </w:pPr>
                      <w:r>
                        <w:rPr>
                          <w:rFonts w:ascii="Perpetua Titling MT;苹方-简" w:hAnsi="Perpetua Titling MT;苹方-简" w:cs="Perpetua Titling MT;苹方-简" w:eastAsia="Perpetua Titling MT;苹方-简"/>
                        </w:rPr>
                        <w:t>通过不断更新的人力资源培训设计、评价系统以及有效的培训实施来支持整个公司的商业成长与发展。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auto" w:line="360"/>
        <w:rPr>
          <w:rFonts w:ascii="黑体;汉仪中黑KW" w:hAnsi="黑体;汉仪中黑KW" w:eastAsia="黑体;汉仪中黑KW"/>
          <w:sz w:val="24"/>
        </w:rPr>
      </w:pPr>
      <w:r>
        <w:rPr>
          <w:rFonts w:eastAsia="黑体;汉仪中黑KW" w:ascii="黑体;汉仪中黑KW" w:hAnsi="黑体;汉仪中黑KW"/>
          <w:sz w:val="24"/>
        </w:rPr>
      </w:r>
    </w:p>
    <w:p>
      <w:pPr>
        <w:pStyle w:val="Normal"/>
        <w:spacing w:lineRule="auto" w:line="360"/>
        <w:rPr>
          <w:rFonts w:ascii="黑体;汉仪中黑KW" w:hAnsi="黑体;汉仪中黑KW" w:eastAsia="黑体;汉仪中黑KW"/>
          <w:sz w:val="24"/>
        </w:rPr>
      </w:pPr>
      <w:r>
        <w:rPr>
          <w:rFonts w:eastAsia="黑体;汉仪中黑KW" w:ascii="黑体;汉仪中黑KW" w:hAnsi="黑体;汉仪中黑KW"/>
          <w:sz w:val="24"/>
        </w:rPr>
      </w:r>
    </w:p>
    <w:p>
      <w:pPr>
        <w:pStyle w:val="Normal"/>
        <w:spacing w:lineRule="auto" w:line="360"/>
        <w:rPr>
          <w:rFonts w:ascii="黑体;汉仪中黑KW" w:hAnsi="黑体;汉仪中黑KW" w:eastAsia="黑体;汉仪中黑KW"/>
          <w:sz w:val="24"/>
        </w:rPr>
      </w:pPr>
      <w:r>
        <w:rPr>
          <w:rFonts w:eastAsia="黑体;汉仪中黑KW" w:ascii="黑体;汉仪中黑KW" w:hAnsi="黑体;汉仪中黑KW"/>
          <w:sz w:val="24"/>
        </w:rPr>
      </w:r>
    </w:p>
    <w:p>
      <w:pPr>
        <w:pStyle w:val="Normal"/>
        <w:spacing w:lineRule="auto" w:line="360"/>
        <w:rPr>
          <w:rFonts w:ascii="黑体;汉仪中黑KW" w:hAnsi="黑体;汉仪中黑KW" w:eastAsia="黑体;汉仪中黑KW"/>
          <w:sz w:val="24"/>
        </w:rPr>
      </w:pPr>
      <w:r>
        <w:rPr>
          <w:rFonts w:eastAsia="黑体;汉仪中黑KW" w:ascii="黑体;汉仪中黑KW" w:hAnsi="黑体;汉仪中黑KW"/>
          <w:sz w:val="24"/>
        </w:rPr>
      </w:r>
    </w:p>
    <w:p>
      <w:pPr>
        <w:pStyle w:val="Normal"/>
        <w:spacing w:lineRule="auto" w:line="398"/>
        <w:rPr>
          <w:rFonts w:ascii="黑体;汉仪中黑KW" w:hAnsi="黑体;汉仪中黑KW" w:eastAsia="黑体;汉仪中黑KW"/>
          <w:sz w:val="24"/>
        </w:rPr>
      </w:pPr>
      <w:r>
        <w:rPr>
          <w:rFonts w:eastAsia="黑体;汉仪中黑KW" w:ascii="黑体;汉仪中黑KW" w:hAnsi="黑体;汉仪中黑KW"/>
          <w:sz w:val="24"/>
        </w:rPr>
      </w:r>
      <w:r>
        <mc:AlternateContent>
          <mc:Choice Requires="wps">
            <w:drawing>
              <wp:anchor behindDoc="0" distT="0" distB="0" distL="114935" distR="38735" simplePos="0" locked="0" layoutInCell="0" allowOverlap="1" relativeHeight="5">
                <wp:simplePos x="0" y="0"/>
                <wp:positionH relativeFrom="column">
                  <wp:posOffset>224155</wp:posOffset>
                </wp:positionH>
                <wp:positionV relativeFrom="paragraph">
                  <wp:posOffset>94615</wp:posOffset>
                </wp:positionV>
                <wp:extent cx="4809490" cy="1891030"/>
                <wp:effectExtent l="0" t="76200" r="76200" b="0"/>
                <wp:wrapNone/>
                <wp:docPr id="4" name="Frame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9490" cy="189103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107315" dir="189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spacing w:lineRule="auto" w:line="398"/>
                              <w:jc w:val="center"/>
                              <w:rPr>
                                <w:rFonts w:ascii="楷体_GB2312;汉仪楷体简" w:hAnsi="楷体_GB2312;汉仪楷体简" w:eastAsia="楷体_GB2312;汉仪楷体简"/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Perpetua Titling MT;苹方-简" w:hAnsi="Perpetua Titling MT;苹方-简" w:cs="Perpetua Titling MT;苹方-简" w:eastAsia="Perpetua Titling MT;苹方-简"/>
                                <w:b/>
                                <w:bCs/>
                              </w:rPr>
                              <w:t>部门目标（以培训部门为范例）</w:t>
                            </w:r>
                          </w:p>
                          <w:p>
                            <w:pPr>
                              <w:pStyle w:val="Normal"/>
                              <w:numPr>
                                <w:ilvl w:val="0"/>
                                <w:numId w:val="3"/>
                              </w:numPr>
                              <w:spacing w:lineRule="auto" w:line="398"/>
                              <w:rPr>
                                <w:rFonts w:ascii="楷体_GB2312;汉仪楷体简" w:hAnsi="楷体_GB2312;汉仪楷体简" w:eastAsia="楷体_GB2312;汉仪楷体简"/>
                              </w:rPr>
                            </w:pPr>
                            <w:r>
                              <w:rPr>
                                <w:rFonts w:ascii="Perpetua Titling MT;苹方-简" w:hAnsi="Perpetua Titling MT;苹方-简" w:cs="Perpetua Titling MT;苹方-简" w:eastAsia="Perpetua Titling MT;苹方-简"/>
                              </w:rPr>
                              <w:t>建立人力资源研究与开发中心；</w:t>
                            </w:r>
                          </w:p>
                          <w:p>
                            <w:pPr>
                              <w:pStyle w:val="Normal"/>
                              <w:numPr>
                                <w:ilvl w:val="0"/>
                                <w:numId w:val="3"/>
                              </w:numPr>
                              <w:spacing w:lineRule="auto" w:line="398"/>
                              <w:rPr>
                                <w:rFonts w:ascii="楷体_GB2312;汉仪楷体简" w:hAnsi="楷体_GB2312;汉仪楷体简" w:eastAsia="楷体_GB2312;汉仪楷体简"/>
                              </w:rPr>
                            </w:pPr>
                            <w:r>
                              <w:rPr>
                                <w:rFonts w:ascii="Perpetua Titling MT;苹方-简" w:hAnsi="Perpetua Titling MT;苹方-简" w:cs="Perpetua Titling MT;苹方-简" w:eastAsia="Perpetua Titling MT;苹方-简"/>
                              </w:rPr>
                              <w:t>改变原先传统的培训为员工发展与绩效改进项目；</w:t>
                            </w:r>
                          </w:p>
                          <w:p>
                            <w:pPr>
                              <w:pStyle w:val="Normal"/>
                              <w:numPr>
                                <w:ilvl w:val="0"/>
                                <w:numId w:val="3"/>
                              </w:numPr>
                              <w:spacing w:lineRule="auto" w:line="398"/>
                              <w:rPr>
                                <w:rFonts w:ascii="楷体_GB2312;汉仪楷体简" w:hAnsi="楷体_GB2312;汉仪楷体简" w:eastAsia="楷体_GB2312;汉仪楷体简"/>
                              </w:rPr>
                            </w:pPr>
                            <w:r>
                              <w:rPr>
                                <w:rFonts w:ascii="Perpetua Titling MT;苹方-简" w:hAnsi="Perpetua Titling MT;苹方-简" w:cs="Perpetua Titling MT;苹方-简" w:eastAsia="Perpetua Titling MT;苹方-简"/>
                              </w:rPr>
                              <w:t>发掘员工调动和工作轮换的需求；</w:t>
                            </w:r>
                          </w:p>
                          <w:p>
                            <w:pPr>
                              <w:pStyle w:val="Normal"/>
                              <w:numPr>
                                <w:ilvl w:val="0"/>
                                <w:numId w:val="3"/>
                              </w:numPr>
                              <w:spacing w:lineRule="auto" w:line="398"/>
                              <w:rPr>
                                <w:rFonts w:ascii="楷体_GB2312;汉仪楷体简" w:hAnsi="楷体_GB2312;汉仪楷体简" w:eastAsia="楷体_GB2312;汉仪楷体简"/>
                              </w:rPr>
                            </w:pPr>
                            <w:r>
                              <w:rPr>
                                <w:rFonts w:ascii="Perpetua Titling MT;苹方-简" w:hAnsi="Perpetua Titling MT;苹方-简" w:cs="Perpetua Titling MT;苹方-简" w:eastAsia="Perpetua Titling MT;苹方-简"/>
                              </w:rPr>
                              <w:t>设计适合公司不同发展阶段的培训课程，并实施；</w:t>
                            </w:r>
                          </w:p>
                          <w:p>
                            <w:pPr>
                              <w:pStyle w:val="Normal"/>
                              <w:numPr>
                                <w:ilvl w:val="0"/>
                                <w:numId w:val="3"/>
                              </w:numPr>
                              <w:spacing w:lineRule="auto" w:line="398"/>
                              <w:rPr>
                                <w:rFonts w:ascii="楷体_GB2312;汉仪楷体简" w:hAnsi="楷体_GB2312;汉仪楷体简" w:eastAsia="楷体_GB2312;汉仪楷体简"/>
                              </w:rPr>
                            </w:pPr>
                            <w:r>
                              <w:rPr>
                                <w:rFonts w:ascii="Perpetua Titling MT;苹方-简" w:hAnsi="Perpetua Titling MT;苹方-简" w:cs="Perpetua Titling MT;苹方-简" w:eastAsia="Perpetua Titling MT;苹方-简"/>
                              </w:rPr>
                              <w:t>保证公司每一位员工每年所接受到的培训不少于</w:t>
                            </w:r>
                            <w:r>
                              <w:rPr>
                                <w:rFonts w:eastAsia="Perpetua Titling MT;苹方-简" w:cs="Perpetua Titling MT;苹方-简" w:ascii="Perpetua Titling MT;苹方-简" w:hAnsi="Perpetua Titling MT;苹方-简"/>
                              </w:rPr>
                              <w:t>40</w:t>
                            </w:r>
                            <w:r>
                              <w:rPr>
                                <w:rFonts w:ascii="Perpetua Titling MT;苹方-简" w:hAnsi="Perpetua Titling MT;苹方-简" w:cs="Perpetua Titling MT;苹方-简" w:eastAsia="Perpetua Titling MT;苹方-简"/>
                              </w:rPr>
                              <w:t>小时；</w:t>
                            </w:r>
                          </w:p>
                          <w:p>
                            <w:pPr>
                              <w:pStyle w:val="Normal"/>
                              <w:numPr>
                                <w:ilvl w:val="0"/>
                                <w:numId w:val="3"/>
                              </w:numPr>
                              <w:spacing w:lineRule="auto" w:line="398"/>
                              <w:rPr>
                                <w:rFonts w:ascii="楷体_GB2312;汉仪楷体简" w:hAnsi="楷体_GB2312;汉仪楷体简" w:eastAsia="楷体_GB2312;汉仪楷体简"/>
                              </w:rPr>
                            </w:pPr>
                            <w:r>
                              <w:rPr>
                                <w:rFonts w:ascii="Perpetua Titling MT;苹方-简" w:hAnsi="Perpetua Titling MT;苹方-简" w:cs="Perpetua Titling MT;苹方-简" w:eastAsia="Perpetua Titling MT;苹方-简"/>
                              </w:rPr>
                              <w:t>为公司人力资源管理部门的其他活动提供帮助和支持；</w:t>
                            </w:r>
                          </w:p>
                          <w:p>
                            <w:pPr>
                              <w:pStyle w:val="Normal"/>
                              <w:numPr>
                                <w:ilvl w:val="0"/>
                                <w:numId w:val="3"/>
                              </w:numPr>
                              <w:spacing w:lineRule="auto" w:line="398"/>
                              <w:rPr>
                                <w:rFonts w:ascii="Perpetua Titling MT;苹方-简" w:hAnsi="Perpetua Titling MT;苹方-简" w:eastAsia="Perpetua Titling MT;苹方-简" w:cs="Perpetua Titling MT;苹方-简"/>
                              </w:rPr>
                            </w:pPr>
                            <w:r>
                              <w:rPr>
                                <w:rFonts w:ascii="Perpetua Titling MT;苹方-简" w:hAnsi="Perpetua Titling MT;苹方-简" w:cs="Perpetua Titling MT;苹方-简" w:eastAsia="Perpetua Titling MT;苹方-简"/>
                              </w:rPr>
                              <w:t>其它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378.7pt;height:148.9pt;mso-wrap-distance-left:9.05pt;mso-wrap-distance-right:9.05pt;mso-wrap-distance-top:0pt;mso-wrap-distance-bottom:0pt;margin-top:7.45pt;mso-position-vertical-relative:text;margin-left:17.65pt;mso-position-horizontal-relative:text">
                <v:shadow on="t" color="#808080" offset="6pt,-6pt"/>
                <v:textbox>
                  <w:txbxContent>
                    <w:p>
                      <w:pPr>
                        <w:pStyle w:val="Normal"/>
                        <w:spacing w:lineRule="auto" w:line="398"/>
                        <w:jc w:val="center"/>
                        <w:rPr>
                          <w:rFonts w:ascii="楷体_GB2312;汉仪楷体简" w:hAnsi="楷体_GB2312;汉仪楷体简" w:eastAsia="楷体_GB2312;汉仪楷体简"/>
                          <w:b/>
                          <w:b/>
                          <w:bCs/>
                        </w:rPr>
                      </w:pPr>
                      <w:r>
                        <w:rPr>
                          <w:rFonts w:ascii="Perpetua Titling MT;苹方-简" w:hAnsi="Perpetua Titling MT;苹方-简" w:cs="Perpetua Titling MT;苹方-简" w:eastAsia="Perpetua Titling MT;苹方-简"/>
                          <w:b/>
                          <w:bCs/>
                        </w:rPr>
                        <w:t>部门目标（以培训部门为范例）</w:t>
                      </w:r>
                    </w:p>
                    <w:p>
                      <w:pPr>
                        <w:pStyle w:val="Normal"/>
                        <w:numPr>
                          <w:ilvl w:val="0"/>
                          <w:numId w:val="3"/>
                        </w:numPr>
                        <w:spacing w:lineRule="auto" w:line="398"/>
                        <w:rPr>
                          <w:rFonts w:ascii="楷体_GB2312;汉仪楷体简" w:hAnsi="楷体_GB2312;汉仪楷体简" w:eastAsia="楷体_GB2312;汉仪楷体简"/>
                        </w:rPr>
                      </w:pPr>
                      <w:r>
                        <w:rPr>
                          <w:rFonts w:ascii="Perpetua Titling MT;苹方-简" w:hAnsi="Perpetua Titling MT;苹方-简" w:cs="Perpetua Titling MT;苹方-简" w:eastAsia="Perpetua Titling MT;苹方-简"/>
                        </w:rPr>
                        <w:t>建立人力资源研究与开发中心；</w:t>
                      </w:r>
                    </w:p>
                    <w:p>
                      <w:pPr>
                        <w:pStyle w:val="Normal"/>
                        <w:numPr>
                          <w:ilvl w:val="0"/>
                          <w:numId w:val="3"/>
                        </w:numPr>
                        <w:spacing w:lineRule="auto" w:line="398"/>
                        <w:rPr>
                          <w:rFonts w:ascii="楷体_GB2312;汉仪楷体简" w:hAnsi="楷体_GB2312;汉仪楷体简" w:eastAsia="楷体_GB2312;汉仪楷体简"/>
                        </w:rPr>
                      </w:pPr>
                      <w:r>
                        <w:rPr>
                          <w:rFonts w:ascii="Perpetua Titling MT;苹方-简" w:hAnsi="Perpetua Titling MT;苹方-简" w:cs="Perpetua Titling MT;苹方-简" w:eastAsia="Perpetua Titling MT;苹方-简"/>
                        </w:rPr>
                        <w:t>改变原先传统的培训为员工发展与绩效改进项目；</w:t>
                      </w:r>
                    </w:p>
                    <w:p>
                      <w:pPr>
                        <w:pStyle w:val="Normal"/>
                        <w:numPr>
                          <w:ilvl w:val="0"/>
                          <w:numId w:val="3"/>
                        </w:numPr>
                        <w:spacing w:lineRule="auto" w:line="398"/>
                        <w:rPr>
                          <w:rFonts w:ascii="楷体_GB2312;汉仪楷体简" w:hAnsi="楷体_GB2312;汉仪楷体简" w:eastAsia="楷体_GB2312;汉仪楷体简"/>
                        </w:rPr>
                      </w:pPr>
                      <w:r>
                        <w:rPr>
                          <w:rFonts w:ascii="Perpetua Titling MT;苹方-简" w:hAnsi="Perpetua Titling MT;苹方-简" w:cs="Perpetua Titling MT;苹方-简" w:eastAsia="Perpetua Titling MT;苹方-简"/>
                        </w:rPr>
                        <w:t>发掘员工调动和工作轮换的需求；</w:t>
                      </w:r>
                    </w:p>
                    <w:p>
                      <w:pPr>
                        <w:pStyle w:val="Normal"/>
                        <w:numPr>
                          <w:ilvl w:val="0"/>
                          <w:numId w:val="3"/>
                        </w:numPr>
                        <w:spacing w:lineRule="auto" w:line="398"/>
                        <w:rPr>
                          <w:rFonts w:ascii="楷体_GB2312;汉仪楷体简" w:hAnsi="楷体_GB2312;汉仪楷体简" w:eastAsia="楷体_GB2312;汉仪楷体简"/>
                        </w:rPr>
                      </w:pPr>
                      <w:r>
                        <w:rPr>
                          <w:rFonts w:ascii="Perpetua Titling MT;苹方-简" w:hAnsi="Perpetua Titling MT;苹方-简" w:cs="Perpetua Titling MT;苹方-简" w:eastAsia="Perpetua Titling MT;苹方-简"/>
                        </w:rPr>
                        <w:t>设计适合公司不同发展阶段的培训课程，并实施；</w:t>
                      </w:r>
                    </w:p>
                    <w:p>
                      <w:pPr>
                        <w:pStyle w:val="Normal"/>
                        <w:numPr>
                          <w:ilvl w:val="0"/>
                          <w:numId w:val="3"/>
                        </w:numPr>
                        <w:spacing w:lineRule="auto" w:line="398"/>
                        <w:rPr>
                          <w:rFonts w:ascii="楷体_GB2312;汉仪楷体简" w:hAnsi="楷体_GB2312;汉仪楷体简" w:eastAsia="楷体_GB2312;汉仪楷体简"/>
                        </w:rPr>
                      </w:pPr>
                      <w:r>
                        <w:rPr>
                          <w:rFonts w:ascii="Perpetua Titling MT;苹方-简" w:hAnsi="Perpetua Titling MT;苹方-简" w:cs="Perpetua Titling MT;苹方-简" w:eastAsia="Perpetua Titling MT;苹方-简"/>
                        </w:rPr>
                        <w:t>保证公司每一位员工每年所接受到的培训不少于</w:t>
                      </w:r>
                      <w:r>
                        <w:rPr>
                          <w:rFonts w:eastAsia="Perpetua Titling MT;苹方-简" w:cs="Perpetua Titling MT;苹方-简" w:ascii="Perpetua Titling MT;苹方-简" w:hAnsi="Perpetua Titling MT;苹方-简"/>
                        </w:rPr>
                        <w:t>40</w:t>
                      </w:r>
                      <w:r>
                        <w:rPr>
                          <w:rFonts w:ascii="Perpetua Titling MT;苹方-简" w:hAnsi="Perpetua Titling MT;苹方-简" w:cs="Perpetua Titling MT;苹方-简" w:eastAsia="Perpetua Titling MT;苹方-简"/>
                        </w:rPr>
                        <w:t>小时；</w:t>
                      </w:r>
                    </w:p>
                    <w:p>
                      <w:pPr>
                        <w:pStyle w:val="Normal"/>
                        <w:numPr>
                          <w:ilvl w:val="0"/>
                          <w:numId w:val="3"/>
                        </w:numPr>
                        <w:spacing w:lineRule="auto" w:line="398"/>
                        <w:rPr>
                          <w:rFonts w:ascii="楷体_GB2312;汉仪楷体简" w:hAnsi="楷体_GB2312;汉仪楷体简" w:eastAsia="楷体_GB2312;汉仪楷体简"/>
                        </w:rPr>
                      </w:pPr>
                      <w:r>
                        <w:rPr>
                          <w:rFonts w:ascii="Perpetua Titling MT;苹方-简" w:hAnsi="Perpetua Titling MT;苹方-简" w:cs="Perpetua Titling MT;苹方-简" w:eastAsia="Perpetua Titling MT;苹方-简"/>
                        </w:rPr>
                        <w:t>为公司人力资源管理部门的其他活动提供帮助和支持；</w:t>
                      </w:r>
                    </w:p>
                    <w:p>
                      <w:pPr>
                        <w:pStyle w:val="Normal"/>
                        <w:numPr>
                          <w:ilvl w:val="0"/>
                          <w:numId w:val="3"/>
                        </w:numPr>
                        <w:spacing w:lineRule="auto" w:line="398"/>
                        <w:rPr>
                          <w:rFonts w:ascii="Perpetua Titling MT;苹方-简" w:hAnsi="Perpetua Titling MT;苹方-简" w:eastAsia="Perpetua Titling MT;苹方-简" w:cs="Perpetua Titling MT;苹方-简"/>
                        </w:rPr>
                      </w:pPr>
                      <w:r>
                        <w:rPr>
                          <w:rFonts w:ascii="Perpetua Titling MT;苹方-简" w:hAnsi="Perpetua Titling MT;苹方-简" w:cs="Perpetua Titling MT;苹方-简" w:eastAsia="Perpetua Titling MT;苹方-简"/>
                        </w:rPr>
                        <w:t>其它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auto" w:line="360"/>
        <w:rPr>
          <w:rFonts w:ascii="黑体;汉仪中黑KW" w:hAnsi="黑体;汉仪中黑KW" w:eastAsia="黑体;汉仪中黑KW"/>
          <w:sz w:val="24"/>
        </w:rPr>
      </w:pPr>
      <w:r>
        <w:rPr>
          <w:rFonts w:eastAsia="黑体;汉仪中黑KW" w:ascii="黑体;汉仪中黑KW" w:hAnsi="黑体;汉仪中黑KW"/>
          <w:sz w:val="24"/>
        </w:rPr>
      </w:r>
    </w:p>
    <w:p>
      <w:pPr>
        <w:pStyle w:val="Normal"/>
        <w:spacing w:lineRule="auto" w:line="360"/>
        <w:rPr>
          <w:rFonts w:ascii="黑体;汉仪中黑KW" w:hAnsi="黑体;汉仪中黑KW" w:eastAsia="黑体;汉仪中黑KW"/>
          <w:sz w:val="24"/>
        </w:rPr>
      </w:pPr>
      <w:r>
        <w:rPr>
          <w:rFonts w:eastAsia="黑体;汉仪中黑KW" w:ascii="黑体;汉仪中黑KW" w:hAnsi="黑体;汉仪中黑KW"/>
          <w:sz w:val="24"/>
        </w:rPr>
      </w:r>
    </w:p>
    <w:p>
      <w:pPr>
        <w:pStyle w:val="Normal"/>
        <w:spacing w:lineRule="auto" w:line="360"/>
        <w:rPr>
          <w:rFonts w:ascii="黑体;汉仪中黑KW" w:hAnsi="黑体;汉仪中黑KW" w:eastAsia="黑体;汉仪中黑KW"/>
          <w:sz w:val="24"/>
        </w:rPr>
      </w:pPr>
      <w:r>
        <w:rPr>
          <w:rFonts w:eastAsia="黑体;汉仪中黑KW" w:ascii="黑体;汉仪中黑KW" w:hAnsi="黑体;汉仪中黑KW"/>
          <w:sz w:val="24"/>
        </w:rPr>
      </w:r>
    </w:p>
    <w:p>
      <w:pPr>
        <w:pStyle w:val="Normal"/>
        <w:spacing w:lineRule="auto" w:line="360"/>
        <w:rPr>
          <w:rFonts w:ascii="黑体;汉仪中黑KW" w:hAnsi="黑体;汉仪中黑KW" w:eastAsia="黑体;汉仪中黑KW"/>
          <w:sz w:val="24"/>
        </w:rPr>
      </w:pPr>
      <w:r>
        <w:rPr>
          <w:rFonts w:eastAsia="黑体;汉仪中黑KW" w:ascii="黑体;汉仪中黑KW" w:hAnsi="黑体;汉仪中黑KW"/>
          <w:sz w:val="24"/>
        </w:rPr>
      </w:r>
    </w:p>
    <w:p>
      <w:pPr>
        <w:pStyle w:val="Normal"/>
        <w:spacing w:lineRule="auto" w:line="360"/>
        <w:rPr>
          <w:rFonts w:ascii="黑体;汉仪中黑KW" w:hAnsi="黑体;汉仪中黑KW" w:eastAsia="黑体;汉仪中黑KW"/>
          <w:sz w:val="24"/>
        </w:rPr>
      </w:pPr>
      <w:r>
        <w:rPr>
          <w:rFonts w:eastAsia="黑体;汉仪中黑KW" w:ascii="黑体;汉仪中黑KW" w:hAnsi="黑体;汉仪中黑KW"/>
          <w:sz w:val="24"/>
        </w:rPr>
      </w:r>
    </w:p>
    <w:p>
      <w:pPr>
        <w:pStyle w:val="Normal"/>
        <w:spacing w:lineRule="auto" w:line="360"/>
        <w:rPr>
          <w:rFonts w:ascii="黑体;汉仪中黑KW" w:hAnsi="黑体;汉仪中黑KW" w:eastAsia="黑体;汉仪中黑KW"/>
          <w:sz w:val="24"/>
        </w:rPr>
      </w:pPr>
      <w:r>
        <w:rPr>
          <w:rFonts w:eastAsia="黑体;汉仪中黑KW" w:ascii="黑体;汉仪中黑KW" w:hAnsi="黑体;汉仪中黑KW"/>
          <w:sz w:val="24"/>
        </w:rPr>
      </w:r>
    </w:p>
    <w:p>
      <w:pPr>
        <w:pStyle w:val="Normal"/>
        <w:spacing w:lineRule="auto" w:line="398"/>
        <w:rPr>
          <w:rFonts w:ascii="黑体;汉仪中黑KW" w:hAnsi="黑体;汉仪中黑KW" w:eastAsia="黑体;汉仪中黑KW"/>
          <w:sz w:val="24"/>
        </w:rPr>
      </w:pPr>
      <w:r>
        <w:rPr>
          <w:rFonts w:eastAsia="黑体;汉仪中黑KW" w:ascii="黑体;汉仪中黑KW" w:hAnsi="黑体;汉仪中黑KW"/>
          <w:sz w:val="24"/>
        </w:rPr>
      </w:r>
      <w:r>
        <mc:AlternateContent>
          <mc:Choice Requires="wps">
            <w:drawing>
              <wp:anchor behindDoc="0" distT="0" distB="0" distL="114935" distR="38735" simplePos="0" locked="0" layoutInCell="0" allowOverlap="1" relativeHeight="6">
                <wp:simplePos x="0" y="0"/>
                <wp:positionH relativeFrom="column">
                  <wp:posOffset>224155</wp:posOffset>
                </wp:positionH>
                <wp:positionV relativeFrom="paragraph">
                  <wp:posOffset>-4445</wp:posOffset>
                </wp:positionV>
                <wp:extent cx="4923790" cy="1990090"/>
                <wp:effectExtent l="0" t="76200" r="76200" b="0"/>
                <wp:wrapNone/>
                <wp:docPr id="5" name="Frame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3790" cy="199009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107315" dir="189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spacing w:lineRule="auto" w:line="398"/>
                              <w:jc w:val="center"/>
                              <w:rPr>
                                <w:rFonts w:eastAsia="楷体_GB2312;汉仪楷体简"/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Perpetua Titling MT;苹方-简" w:hAnsi="Perpetua Titling MT;苹方-简" w:cs="Perpetua Titling MT;苹方-简" w:eastAsia="Perpetua Titling MT;苹方-简"/>
                                <w:b/>
                                <w:bCs/>
                              </w:rPr>
                              <w:t>对工作岗位简单的描述以及主要工作职责（以培训课程设计岗位为范例）</w:t>
                            </w:r>
                          </w:p>
                          <w:p>
                            <w:pPr>
                              <w:pStyle w:val="Normal"/>
                              <w:rPr>
                                <w:rFonts w:eastAsia="楷体_GB2312;汉仪楷体简"/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楷体_GB2312;汉仪楷体简"/>
                                <w:b/>
                                <w:bCs/>
                              </w:rPr>
                            </w:r>
                          </w:p>
                          <w:p>
                            <w:pPr>
                              <w:pStyle w:val="Normal"/>
                              <w:numPr>
                                <w:ilvl w:val="0"/>
                                <w:numId w:val="2"/>
                              </w:numPr>
                              <w:spacing w:lineRule="auto" w:line="398"/>
                              <w:rPr>
                                <w:rFonts w:eastAsia="楷体_GB2312;汉仪楷体简"/>
                              </w:rPr>
                            </w:pPr>
                            <w:r>
                              <w:rPr>
                                <w:rFonts w:ascii="Perpetua Titling MT;苹方-简" w:hAnsi="Perpetua Titling MT;苹方-简" w:cs="Perpetua Titling MT;苹方-简" w:eastAsia="Perpetua Titling MT;苹方-简"/>
                              </w:rPr>
                              <w:t>培训课程的计划与实施；</w:t>
                            </w:r>
                          </w:p>
                          <w:p>
                            <w:pPr>
                              <w:pStyle w:val="Normal"/>
                              <w:numPr>
                                <w:ilvl w:val="0"/>
                                <w:numId w:val="2"/>
                              </w:numPr>
                              <w:spacing w:lineRule="auto" w:line="398"/>
                              <w:rPr>
                                <w:rFonts w:eastAsia="楷体_GB2312;汉仪楷体简"/>
                              </w:rPr>
                            </w:pPr>
                            <w:r>
                              <w:rPr>
                                <w:rFonts w:ascii="Perpetua Titling MT;苹方-简" w:hAnsi="Perpetua Titling MT;苹方-简" w:cs="Perpetua Titling MT;苹方-简" w:eastAsia="Perpetua Titling MT;苹方-简"/>
                              </w:rPr>
                              <w:t>设计公司主管级培训项目，并实施培训；</w:t>
                            </w:r>
                          </w:p>
                          <w:p>
                            <w:pPr>
                              <w:pStyle w:val="Normal"/>
                              <w:numPr>
                                <w:ilvl w:val="0"/>
                                <w:numId w:val="2"/>
                              </w:numPr>
                              <w:spacing w:lineRule="auto" w:line="398"/>
                              <w:rPr>
                                <w:rFonts w:eastAsia="楷体_GB2312;汉仪楷体简"/>
                              </w:rPr>
                            </w:pPr>
                            <w:r>
                              <w:rPr>
                                <w:rFonts w:ascii="Perpetua Titling MT;苹方-简" w:hAnsi="Perpetua Titling MT;苹方-简" w:cs="Perpetua Titling MT;苹方-简" w:eastAsia="Perpetua Titling MT;苹方-简"/>
                              </w:rPr>
                              <w:t>人力资源研究与数据分析；</w:t>
                            </w:r>
                          </w:p>
                          <w:p>
                            <w:pPr>
                              <w:pStyle w:val="Normal"/>
                              <w:numPr>
                                <w:ilvl w:val="0"/>
                                <w:numId w:val="2"/>
                              </w:numPr>
                              <w:spacing w:lineRule="auto" w:line="398"/>
                              <w:rPr>
                                <w:rFonts w:eastAsia="楷体_GB2312;汉仪楷体简"/>
                              </w:rPr>
                            </w:pPr>
                            <w:r>
                              <w:rPr>
                                <w:rFonts w:ascii="Perpetua Titling MT;苹方-简" w:hAnsi="Perpetua Titling MT;苹方-简" w:cs="Perpetua Titling MT;苹方-简" w:eastAsia="Perpetua Titling MT;苹方-简"/>
                              </w:rPr>
                              <w:t>员工发展的评价；</w:t>
                            </w:r>
                          </w:p>
                          <w:p>
                            <w:pPr>
                              <w:pStyle w:val="Normal"/>
                              <w:numPr>
                                <w:ilvl w:val="0"/>
                                <w:numId w:val="2"/>
                              </w:numPr>
                              <w:spacing w:lineRule="auto" w:line="398"/>
                              <w:rPr>
                                <w:rFonts w:eastAsia="楷体_GB2312;汉仪楷体简"/>
                              </w:rPr>
                            </w:pPr>
                            <w:r>
                              <w:rPr>
                                <w:rFonts w:ascii="Perpetua Titling MT;苹方-简" w:hAnsi="Perpetua Titling MT;苹方-简" w:cs="Perpetua Titling MT;苹方-简" w:eastAsia="Perpetua Titling MT;苹方-简"/>
                              </w:rPr>
                              <w:t>与大学或专业学院保良好关系；</w:t>
                            </w:r>
                          </w:p>
                          <w:p>
                            <w:pPr>
                              <w:pStyle w:val="Normal"/>
                              <w:numPr>
                                <w:ilvl w:val="0"/>
                                <w:numId w:val="2"/>
                              </w:numPr>
                              <w:spacing w:lineRule="auto" w:line="398"/>
                              <w:rPr>
                                <w:rFonts w:eastAsia="楷体_GB2312;汉仪楷体简"/>
                              </w:rPr>
                            </w:pPr>
                            <w:r>
                              <w:rPr>
                                <w:rFonts w:ascii="Perpetua Titling MT;苹方-简" w:hAnsi="Perpetua Titling MT;苹方-简" w:cs="Perpetua Titling MT;苹方-简" w:eastAsia="Perpetua Titling MT;苹方-简"/>
                              </w:rPr>
                              <w:t>设计、实施人力资源调查问卷；</w:t>
                            </w:r>
                          </w:p>
                          <w:p>
                            <w:pPr>
                              <w:pStyle w:val="Normal"/>
                              <w:numPr>
                                <w:ilvl w:val="0"/>
                                <w:numId w:val="2"/>
                              </w:numPr>
                              <w:spacing w:lineRule="auto" w:line="398"/>
                              <w:rPr>
                                <w:rFonts w:ascii="Perpetua Titling MT;苹方-简" w:hAnsi="Perpetua Titling MT;苹方-简" w:eastAsia="Perpetua Titling MT;苹方-简" w:cs="Perpetua Titling MT;苹方-简"/>
                              </w:rPr>
                            </w:pPr>
                            <w:r>
                              <w:rPr>
                                <w:rFonts w:ascii="Perpetua Titling MT;苹方-简" w:hAnsi="Perpetua Titling MT;苹方-简" w:cs="Perpetua Titling MT;苹方-简" w:eastAsia="Perpetua Titling MT;苹方-简"/>
                              </w:rPr>
                              <w:t>与公司人力资源管理部门保持联系；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387.7pt;height:156.7pt;mso-wrap-distance-left:9.05pt;mso-wrap-distance-right:9.05pt;mso-wrap-distance-top:0pt;mso-wrap-distance-bottom:0pt;margin-top:-0.35pt;mso-position-vertical-relative:text;margin-left:17.65pt;mso-position-horizontal-relative:text">
                <v:shadow on="t" color="#808080" offset="6pt,-6pt"/>
                <v:textbox>
                  <w:txbxContent>
                    <w:p>
                      <w:pPr>
                        <w:pStyle w:val="Normal"/>
                        <w:spacing w:lineRule="auto" w:line="398"/>
                        <w:jc w:val="center"/>
                        <w:rPr>
                          <w:rFonts w:eastAsia="楷体_GB2312;汉仪楷体简"/>
                          <w:b/>
                          <w:b/>
                          <w:bCs/>
                        </w:rPr>
                      </w:pPr>
                      <w:r>
                        <w:rPr>
                          <w:rFonts w:ascii="Perpetua Titling MT;苹方-简" w:hAnsi="Perpetua Titling MT;苹方-简" w:cs="Perpetua Titling MT;苹方-简" w:eastAsia="Perpetua Titling MT;苹方-简"/>
                          <w:b/>
                          <w:bCs/>
                        </w:rPr>
                        <w:t>对工作岗位简单的描述以及主要工作职责（以培训课程设计岗位为范例）</w:t>
                      </w:r>
                    </w:p>
                    <w:p>
                      <w:pPr>
                        <w:pStyle w:val="Normal"/>
                        <w:rPr>
                          <w:rFonts w:eastAsia="楷体_GB2312;汉仪楷体简"/>
                          <w:b/>
                          <w:b/>
                          <w:bCs/>
                        </w:rPr>
                      </w:pPr>
                      <w:r>
                        <w:rPr>
                          <w:rFonts w:eastAsia="楷体_GB2312;汉仪楷体简"/>
                          <w:b/>
                          <w:bCs/>
                        </w:rPr>
                      </w:r>
                    </w:p>
                    <w:p>
                      <w:pPr>
                        <w:pStyle w:val="Normal"/>
                        <w:numPr>
                          <w:ilvl w:val="0"/>
                          <w:numId w:val="2"/>
                        </w:numPr>
                        <w:spacing w:lineRule="auto" w:line="398"/>
                        <w:rPr>
                          <w:rFonts w:eastAsia="楷体_GB2312;汉仪楷体简"/>
                        </w:rPr>
                      </w:pPr>
                      <w:r>
                        <w:rPr>
                          <w:rFonts w:ascii="Perpetua Titling MT;苹方-简" w:hAnsi="Perpetua Titling MT;苹方-简" w:cs="Perpetua Titling MT;苹方-简" w:eastAsia="Perpetua Titling MT;苹方-简"/>
                        </w:rPr>
                        <w:t>培训课程的计划与实施；</w:t>
                      </w:r>
                    </w:p>
                    <w:p>
                      <w:pPr>
                        <w:pStyle w:val="Normal"/>
                        <w:numPr>
                          <w:ilvl w:val="0"/>
                          <w:numId w:val="2"/>
                        </w:numPr>
                        <w:spacing w:lineRule="auto" w:line="398"/>
                        <w:rPr>
                          <w:rFonts w:eastAsia="楷体_GB2312;汉仪楷体简"/>
                        </w:rPr>
                      </w:pPr>
                      <w:r>
                        <w:rPr>
                          <w:rFonts w:ascii="Perpetua Titling MT;苹方-简" w:hAnsi="Perpetua Titling MT;苹方-简" w:cs="Perpetua Titling MT;苹方-简" w:eastAsia="Perpetua Titling MT;苹方-简"/>
                        </w:rPr>
                        <w:t>设计公司主管级培训项目，并实施培训；</w:t>
                      </w:r>
                    </w:p>
                    <w:p>
                      <w:pPr>
                        <w:pStyle w:val="Normal"/>
                        <w:numPr>
                          <w:ilvl w:val="0"/>
                          <w:numId w:val="2"/>
                        </w:numPr>
                        <w:spacing w:lineRule="auto" w:line="398"/>
                        <w:rPr>
                          <w:rFonts w:eastAsia="楷体_GB2312;汉仪楷体简"/>
                        </w:rPr>
                      </w:pPr>
                      <w:r>
                        <w:rPr>
                          <w:rFonts w:ascii="Perpetua Titling MT;苹方-简" w:hAnsi="Perpetua Titling MT;苹方-简" w:cs="Perpetua Titling MT;苹方-简" w:eastAsia="Perpetua Titling MT;苹方-简"/>
                        </w:rPr>
                        <w:t>人力资源研究与数据分析；</w:t>
                      </w:r>
                    </w:p>
                    <w:p>
                      <w:pPr>
                        <w:pStyle w:val="Normal"/>
                        <w:numPr>
                          <w:ilvl w:val="0"/>
                          <w:numId w:val="2"/>
                        </w:numPr>
                        <w:spacing w:lineRule="auto" w:line="398"/>
                        <w:rPr>
                          <w:rFonts w:eastAsia="楷体_GB2312;汉仪楷体简"/>
                        </w:rPr>
                      </w:pPr>
                      <w:r>
                        <w:rPr>
                          <w:rFonts w:ascii="Perpetua Titling MT;苹方-简" w:hAnsi="Perpetua Titling MT;苹方-简" w:cs="Perpetua Titling MT;苹方-简" w:eastAsia="Perpetua Titling MT;苹方-简"/>
                        </w:rPr>
                        <w:t>员工发展的评价；</w:t>
                      </w:r>
                    </w:p>
                    <w:p>
                      <w:pPr>
                        <w:pStyle w:val="Normal"/>
                        <w:numPr>
                          <w:ilvl w:val="0"/>
                          <w:numId w:val="2"/>
                        </w:numPr>
                        <w:spacing w:lineRule="auto" w:line="398"/>
                        <w:rPr>
                          <w:rFonts w:eastAsia="楷体_GB2312;汉仪楷体简"/>
                        </w:rPr>
                      </w:pPr>
                      <w:r>
                        <w:rPr>
                          <w:rFonts w:ascii="Perpetua Titling MT;苹方-简" w:hAnsi="Perpetua Titling MT;苹方-简" w:cs="Perpetua Titling MT;苹方-简" w:eastAsia="Perpetua Titling MT;苹方-简"/>
                        </w:rPr>
                        <w:t>与大学或专业学院保良好关系；</w:t>
                      </w:r>
                    </w:p>
                    <w:p>
                      <w:pPr>
                        <w:pStyle w:val="Normal"/>
                        <w:numPr>
                          <w:ilvl w:val="0"/>
                          <w:numId w:val="2"/>
                        </w:numPr>
                        <w:spacing w:lineRule="auto" w:line="398"/>
                        <w:rPr>
                          <w:rFonts w:eastAsia="楷体_GB2312;汉仪楷体简"/>
                        </w:rPr>
                      </w:pPr>
                      <w:r>
                        <w:rPr>
                          <w:rFonts w:ascii="Perpetua Titling MT;苹方-简" w:hAnsi="Perpetua Titling MT;苹方-简" w:cs="Perpetua Titling MT;苹方-简" w:eastAsia="Perpetua Titling MT;苹方-简"/>
                        </w:rPr>
                        <w:t>设计、实施人力资源调查问卷；</w:t>
                      </w:r>
                    </w:p>
                    <w:p>
                      <w:pPr>
                        <w:pStyle w:val="Normal"/>
                        <w:numPr>
                          <w:ilvl w:val="0"/>
                          <w:numId w:val="2"/>
                        </w:numPr>
                        <w:spacing w:lineRule="auto" w:line="398"/>
                        <w:rPr>
                          <w:rFonts w:ascii="Perpetua Titling MT;苹方-简" w:hAnsi="Perpetua Titling MT;苹方-简" w:eastAsia="Perpetua Titling MT;苹方-简" w:cs="Perpetua Titling MT;苹方-简"/>
                        </w:rPr>
                      </w:pPr>
                      <w:r>
                        <w:rPr>
                          <w:rFonts w:ascii="Perpetua Titling MT;苹方-简" w:hAnsi="Perpetua Titling MT;苹方-简" w:cs="Perpetua Titling MT;苹方-简" w:eastAsia="Perpetua Titling MT;苹方-简"/>
                        </w:rPr>
                        <w:t>与公司人力资源管理部门保持联系；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auto" w:line="360"/>
        <w:rPr>
          <w:rFonts w:ascii="黑体;汉仪中黑KW" w:hAnsi="黑体;汉仪中黑KW" w:eastAsia="黑体;汉仪中黑KW"/>
          <w:sz w:val="24"/>
        </w:rPr>
      </w:pPr>
      <w:r>
        <w:rPr>
          <w:rFonts w:eastAsia="黑体;汉仪中黑KW" w:ascii="黑体;汉仪中黑KW" w:hAnsi="黑体;汉仪中黑KW"/>
          <w:sz w:val="24"/>
        </w:rPr>
      </w:r>
    </w:p>
    <w:p>
      <w:pPr>
        <w:pStyle w:val="Normal"/>
        <w:spacing w:lineRule="auto" w:line="360"/>
        <w:rPr>
          <w:rFonts w:ascii="黑体;汉仪中黑KW" w:hAnsi="黑体;汉仪中黑KW" w:eastAsia="黑体;汉仪中黑KW"/>
          <w:sz w:val="24"/>
        </w:rPr>
      </w:pPr>
      <w:r>
        <w:rPr>
          <w:rFonts w:eastAsia="黑体;汉仪中黑KW" w:ascii="黑体;汉仪中黑KW" w:hAnsi="黑体;汉仪中黑KW"/>
          <w:sz w:val="24"/>
        </w:rPr>
      </w:r>
    </w:p>
    <w:p>
      <w:pPr>
        <w:pStyle w:val="Normal"/>
        <w:spacing w:lineRule="auto" w:line="360"/>
        <w:rPr>
          <w:rFonts w:ascii="黑体;汉仪中黑KW" w:hAnsi="黑体;汉仪中黑KW" w:eastAsia="黑体;汉仪中黑KW"/>
          <w:sz w:val="24"/>
        </w:rPr>
      </w:pPr>
      <w:r>
        <w:rPr>
          <w:rFonts w:eastAsia="黑体;汉仪中黑KW" w:ascii="黑体;汉仪中黑KW" w:hAnsi="黑体;汉仪中黑KW"/>
          <w:sz w:val="24"/>
        </w:rPr>
      </w:r>
    </w:p>
    <w:p>
      <w:pPr>
        <w:pStyle w:val="Normal"/>
        <w:spacing w:lineRule="auto" w:line="360"/>
        <w:rPr>
          <w:rFonts w:ascii="黑体;汉仪中黑KW" w:hAnsi="黑体;汉仪中黑KW" w:eastAsia="黑体;汉仪中黑KW"/>
          <w:sz w:val="24"/>
        </w:rPr>
      </w:pPr>
      <w:r>
        <w:rPr>
          <w:rFonts w:eastAsia="黑体;汉仪中黑KW" w:ascii="黑体;汉仪中黑KW" w:hAnsi="黑体;汉仪中黑KW"/>
          <w:sz w:val="24"/>
        </w:rPr>
      </w:r>
    </w:p>
    <w:p>
      <w:pPr>
        <w:pStyle w:val="Normal"/>
        <w:spacing w:lineRule="auto" w:line="360"/>
        <w:rPr>
          <w:rFonts w:ascii="黑体;汉仪中黑KW" w:hAnsi="黑体;汉仪中黑KW" w:eastAsia="黑体;汉仪中黑KW"/>
          <w:sz w:val="24"/>
        </w:rPr>
      </w:pPr>
      <w:r>
        <w:rPr>
          <w:rFonts w:eastAsia="黑体;汉仪中黑KW" w:ascii="黑体;汉仪中黑KW" w:hAnsi="黑体;汉仪中黑KW"/>
          <w:sz w:val="24"/>
        </w:rPr>
      </w:r>
    </w:p>
    <w:p>
      <w:pPr>
        <w:pStyle w:val="Normal"/>
        <w:spacing w:lineRule="auto" w:line="360"/>
        <w:rPr>
          <w:rFonts w:ascii="黑体;汉仪中黑KW" w:hAnsi="黑体;汉仪中黑KW" w:eastAsia="黑体;汉仪中黑KW"/>
          <w:sz w:val="24"/>
        </w:rPr>
      </w:pPr>
      <w:r>
        <w:rPr>
          <w:rFonts w:eastAsia="黑体;汉仪中黑KW" w:ascii="黑体;汉仪中黑KW" w:hAnsi="黑体;汉仪中黑KW"/>
          <w:sz w:val="24"/>
        </w:rPr>
      </w:r>
    </w:p>
    <w:p>
      <w:pPr>
        <w:pStyle w:val="Normal"/>
        <w:spacing w:lineRule="auto" w:line="360"/>
        <w:rPr>
          <w:rFonts w:ascii="黑体;汉仪中黑KW" w:hAnsi="黑体;汉仪中黑KW" w:eastAsia="黑体;汉仪中黑KW"/>
          <w:sz w:val="24"/>
        </w:rPr>
      </w:pPr>
      <w:r>
        <w:rPr>
          <w:rFonts w:eastAsia="黑体;汉仪中黑KW" w:ascii="黑体;汉仪中黑KW" w:hAnsi="黑体;汉仪中黑KW"/>
          <w:sz w:val="24"/>
        </w:rPr>
      </w:r>
    </w:p>
    <w:p>
      <w:pPr>
        <w:pStyle w:val="Normal"/>
        <w:spacing w:lineRule="auto" w:line="398"/>
        <w:rPr>
          <w:rFonts w:ascii="黑体;汉仪中黑KW" w:hAnsi="黑体;汉仪中黑KW" w:eastAsia="黑体;汉仪中黑KW"/>
        </w:rPr>
      </w:pPr>
      <w:r>
        <w:rPr>
          <w:rFonts w:ascii="Perpetua Titling MT;苹方-简" w:hAnsi="Perpetua Titling MT;苹方-简" w:cs="Perpetua Titling MT;苹方-简" w:eastAsia="Perpetua Titling MT;苹方-简"/>
        </w:rPr>
        <w:t>目标管理绩效评价法</w:t>
      </w:r>
      <w:r>
        <w:rPr>
          <w:rFonts w:ascii="Perpetua Titling MT;苹方-简" w:hAnsi="Perpetua Titling MT;苹方-简" w:cs="Perpetua Titling MT;苹方-简" w:eastAsia="Perpetua Titling MT;苹方-简"/>
          <w:b/>
          <w:bCs/>
        </w:rPr>
        <w:t>第一部分</w:t>
      </w:r>
      <w:r>
        <w:rPr>
          <w:rFonts w:ascii="Perpetua Titling MT;苹方-简" w:hAnsi="Perpetua Titling MT;苹方-简" w:cs="Perpetua Titling MT;苹方-简" w:eastAsia="Perpetua Titling MT;苹方-简"/>
        </w:rPr>
        <w:t>：工作目标、计划成果以及个人为完成目标所具有的优势</w:t>
      </w:r>
    </w:p>
    <w:p>
      <w:pPr>
        <w:pStyle w:val="Normal"/>
        <w:spacing w:lineRule="auto" w:line="360"/>
        <w:rPr>
          <w:rFonts w:ascii="黑体;汉仪中黑KW" w:hAnsi="黑体;汉仪中黑KW" w:eastAsia="黑体;汉仪中黑KW"/>
        </w:rPr>
      </w:pPr>
      <w:r>
        <w:rPr>
          <w:rFonts w:eastAsia="黑体;汉仪中黑KW" w:ascii="黑体;汉仪中黑KW" w:hAnsi="黑体;汉仪中黑KW"/>
        </w:rPr>
      </w:r>
    </w:p>
    <w:tbl>
      <w:tblPr>
        <w:tblW w:w="7740" w:type="dxa"/>
        <w:jc w:val="start"/>
        <w:tblInd w:w="46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793"/>
        <w:gridCol w:w="3947"/>
      </w:tblGrid>
      <w:tr>
        <w:trPr/>
        <w:tc>
          <w:tcPr>
            <w:tcW w:w="3793" w:type="dxa"/>
            <w:tcBorders>
              <w:top w:val="threeDEngrave" w:sz="6" w:space="0" w:color="000000"/>
              <w:start w:val="threeDEngrave" w:sz="6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98"/>
              <w:jc w:val="center"/>
              <w:rPr>
                <w:rFonts w:ascii="黑体;汉仪中黑KW" w:hAnsi="黑体;汉仪中黑KW" w:eastAsia="黑体;汉仪中黑KW"/>
              </w:rPr>
            </w:pPr>
            <w:r>
              <w:rPr>
                <w:rFonts w:ascii="Perpetua Titling MT;苹方-简" w:hAnsi="Perpetua Titling MT;苹方-简" w:cs="Perpetua Titling MT;苹方-简" w:eastAsia="Perpetua Titling MT;苹方-简"/>
              </w:rPr>
              <w:t>工作目标</w:t>
            </w:r>
          </w:p>
        </w:tc>
        <w:tc>
          <w:tcPr>
            <w:tcW w:w="3947" w:type="dxa"/>
            <w:tcBorders>
              <w:top w:val="threeDEngrave" w:sz="6" w:space="0" w:color="000000"/>
              <w:start w:val="single" w:sz="4" w:space="0" w:color="000000"/>
              <w:bottom w:val="single" w:sz="4" w:space="0" w:color="000000"/>
              <w:end w:val="threeDEngrave" w:sz="6" w:space="0" w:color="000000"/>
            </w:tcBorders>
          </w:tcPr>
          <w:p>
            <w:pPr>
              <w:pStyle w:val="Normal"/>
              <w:spacing w:lineRule="auto" w:line="398"/>
              <w:jc w:val="center"/>
              <w:rPr>
                <w:rFonts w:ascii="黑体;汉仪中黑KW" w:hAnsi="黑体;汉仪中黑KW" w:eastAsia="黑体;汉仪中黑KW"/>
              </w:rPr>
            </w:pPr>
            <w:r>
              <w:rPr>
                <w:rFonts w:ascii="Perpetua Titling MT;苹方-简" w:hAnsi="Perpetua Titling MT;苹方-简" w:cs="Perpetua Titling MT;苹方-简" w:eastAsia="Perpetua Titling MT;苹方-简"/>
              </w:rPr>
              <w:t>工作产出、成果和程度以及优势</w:t>
            </w:r>
          </w:p>
        </w:tc>
      </w:tr>
      <w:tr>
        <w:trPr>
          <w:trHeight w:val="3392" w:hRule="atLeast"/>
        </w:trPr>
        <w:tc>
          <w:tcPr>
            <w:tcW w:w="3793" w:type="dxa"/>
            <w:tcBorders>
              <w:top w:val="single" w:sz="4" w:space="0" w:color="000000"/>
              <w:start w:val="threeDEngrave" w:sz="6" w:space="0" w:color="000000"/>
              <w:bottom w:val="threeDEngrave" w:sz="6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pacing w:lineRule="auto" w:line="398"/>
              <w:rPr>
                <w:rFonts w:ascii="黑体;汉仪中黑KW" w:hAnsi="黑体;汉仪中黑KW" w:eastAsia="黑体;汉仪中黑KW"/>
              </w:rPr>
            </w:pPr>
            <w:r>
              <w:rPr>
                <w:rFonts w:ascii="Perpetua Titling MT;苹方-简" w:hAnsi="Perpetua Titling MT;苹方-简" w:cs="Perpetua Titling MT;苹方-简" w:eastAsia="Perpetua Titling MT;苹方-简"/>
              </w:rPr>
              <w:t>培训课程的计划与实施；</w:t>
            </w:r>
          </w:p>
          <w:p>
            <w:pPr>
              <w:pStyle w:val="Normal"/>
              <w:rPr>
                <w:rFonts w:ascii="黑体;汉仪中黑KW" w:hAnsi="黑体;汉仪中黑KW" w:eastAsia="黑体;汉仪中黑KW"/>
              </w:rPr>
            </w:pPr>
            <w:r>
              <w:rPr>
                <w:rFonts w:eastAsia="黑体;汉仪中黑KW" w:ascii="黑体;汉仪中黑KW" w:hAnsi="黑体;汉仪中黑KW"/>
              </w:rPr>
            </w:r>
          </w:p>
          <w:p>
            <w:pPr>
              <w:pStyle w:val="Normal"/>
              <w:rPr>
                <w:rFonts w:ascii="黑体;汉仪中黑KW" w:hAnsi="黑体;汉仪中黑KW" w:eastAsia="黑体;汉仪中黑KW"/>
              </w:rPr>
            </w:pPr>
            <w:r>
              <w:rPr>
                <w:rFonts w:eastAsia="黑体;汉仪中黑KW" w:ascii="黑体;汉仪中黑KW" w:hAnsi="黑体;汉仪中黑KW"/>
              </w:rPr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398"/>
              <w:rPr>
                <w:rFonts w:ascii="黑体;汉仪中黑KW" w:hAnsi="黑体;汉仪中黑KW" w:eastAsia="黑体;汉仪中黑KW"/>
              </w:rPr>
            </w:pPr>
            <w:r>
              <w:rPr>
                <w:rFonts w:ascii="Perpetua Titling MT;苹方-简" w:hAnsi="Perpetua Titling MT;苹方-简" w:cs="Perpetua Titling MT;苹方-简" w:eastAsia="Perpetua Titling MT;苹方-简"/>
              </w:rPr>
              <w:t>设计公司主管级培训项目，并实施培训；</w:t>
            </w:r>
          </w:p>
          <w:p>
            <w:pPr>
              <w:pStyle w:val="Normal"/>
              <w:rPr>
                <w:rFonts w:ascii="黑体;汉仪中黑KW" w:hAnsi="黑体;汉仪中黑KW" w:eastAsia="黑体;汉仪中黑KW"/>
              </w:rPr>
            </w:pPr>
            <w:r>
              <w:rPr>
                <w:rFonts w:eastAsia="黑体;汉仪中黑KW" w:ascii="黑体;汉仪中黑KW" w:hAnsi="黑体;汉仪中黑KW"/>
              </w:rPr>
            </w:r>
          </w:p>
          <w:p>
            <w:pPr>
              <w:pStyle w:val="Normal"/>
              <w:rPr>
                <w:rFonts w:ascii="黑体;汉仪中黑KW" w:hAnsi="黑体;汉仪中黑KW" w:eastAsia="黑体;汉仪中黑KW"/>
              </w:rPr>
            </w:pPr>
            <w:r>
              <w:rPr>
                <w:rFonts w:eastAsia="黑体;汉仪中黑KW" w:ascii="黑体;汉仪中黑KW" w:hAnsi="黑体;汉仪中黑KW"/>
              </w:rPr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398"/>
              <w:rPr>
                <w:rFonts w:ascii="黑体;汉仪中黑KW" w:hAnsi="黑体;汉仪中黑KW" w:eastAsia="黑体;汉仪中黑KW"/>
              </w:rPr>
            </w:pPr>
            <w:r>
              <w:rPr>
                <w:rFonts w:ascii="Perpetua Titling MT;苹方-简" w:hAnsi="Perpetua Titling MT;苹方-简" w:cs="Perpetua Titling MT;苹方-简" w:eastAsia="Perpetua Titling MT;苹方-简"/>
              </w:rPr>
              <w:t>人力资源研究与数据分析；</w:t>
            </w:r>
          </w:p>
          <w:p>
            <w:pPr>
              <w:pStyle w:val="Normal"/>
              <w:rPr>
                <w:rFonts w:ascii="黑体;汉仪中黑KW" w:hAnsi="黑体;汉仪中黑KW" w:eastAsia="黑体;汉仪中黑KW"/>
              </w:rPr>
            </w:pPr>
            <w:r>
              <w:rPr>
                <w:rFonts w:eastAsia="黑体;汉仪中黑KW" w:ascii="黑体;汉仪中黑KW" w:hAnsi="黑体;汉仪中黑KW"/>
              </w:rPr>
            </w:r>
          </w:p>
          <w:p>
            <w:pPr>
              <w:pStyle w:val="Normal"/>
              <w:rPr>
                <w:rFonts w:ascii="黑体;汉仪中黑KW" w:hAnsi="黑体;汉仪中黑KW" w:eastAsia="黑体;汉仪中黑KW"/>
              </w:rPr>
            </w:pPr>
            <w:r>
              <w:rPr>
                <w:rFonts w:eastAsia="黑体;汉仪中黑KW" w:ascii="黑体;汉仪中黑KW" w:hAnsi="黑体;汉仪中黑KW"/>
              </w:rPr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398"/>
              <w:rPr>
                <w:rFonts w:ascii="黑体;汉仪中黑KW" w:hAnsi="黑体;汉仪中黑KW" w:eastAsia="黑体;汉仪中黑KW"/>
              </w:rPr>
            </w:pPr>
            <w:r>
              <w:rPr>
                <w:rFonts w:ascii="Perpetua Titling MT;苹方-简" w:hAnsi="Perpetua Titling MT;苹方-简" w:cs="Perpetua Titling MT;苹方-简" w:eastAsia="Perpetua Titling MT;苹方-简"/>
              </w:rPr>
              <w:t>员工发展的评价；</w:t>
            </w:r>
          </w:p>
          <w:p>
            <w:pPr>
              <w:pStyle w:val="Normal"/>
              <w:rPr>
                <w:rFonts w:ascii="黑体;汉仪中黑KW" w:hAnsi="黑体;汉仪中黑KW" w:eastAsia="黑体;汉仪中黑KW"/>
              </w:rPr>
            </w:pPr>
            <w:r>
              <w:rPr>
                <w:rFonts w:eastAsia="黑体;汉仪中黑KW" w:ascii="黑体;汉仪中黑KW" w:hAnsi="黑体;汉仪中黑KW"/>
              </w:rPr>
            </w:r>
          </w:p>
          <w:p>
            <w:pPr>
              <w:pStyle w:val="Normal"/>
              <w:rPr>
                <w:rFonts w:ascii="黑体;汉仪中黑KW" w:hAnsi="黑体;汉仪中黑KW" w:eastAsia="黑体;汉仪中黑KW"/>
              </w:rPr>
            </w:pPr>
            <w:r>
              <w:rPr>
                <w:rFonts w:eastAsia="黑体;汉仪中黑KW" w:ascii="黑体;汉仪中黑KW" w:hAnsi="黑体;汉仪中黑KW"/>
              </w:rPr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398"/>
              <w:rPr>
                <w:rFonts w:ascii="黑体;汉仪中黑KW" w:hAnsi="黑体;汉仪中黑KW" w:eastAsia="黑体;汉仪中黑KW"/>
              </w:rPr>
            </w:pPr>
            <w:r>
              <w:rPr>
                <w:rFonts w:ascii="Perpetua Titling MT;苹方-简" w:hAnsi="Perpetua Titling MT;苹方-简" w:cs="Perpetua Titling MT;苹方-简" w:eastAsia="Perpetua Titling MT;苹方-简"/>
              </w:rPr>
              <w:t>与大学或专业学院保良好关系；</w:t>
            </w:r>
          </w:p>
          <w:p>
            <w:pPr>
              <w:pStyle w:val="Normal"/>
              <w:rPr>
                <w:rFonts w:ascii="黑体;汉仪中黑KW" w:hAnsi="黑体;汉仪中黑KW" w:eastAsia="黑体;汉仪中黑KW"/>
              </w:rPr>
            </w:pPr>
            <w:r>
              <w:rPr>
                <w:rFonts w:eastAsia="黑体;汉仪中黑KW" w:ascii="黑体;汉仪中黑KW" w:hAnsi="黑体;汉仪中黑KW"/>
              </w:rPr>
            </w:r>
          </w:p>
          <w:p>
            <w:pPr>
              <w:pStyle w:val="Normal"/>
              <w:rPr>
                <w:rFonts w:ascii="黑体;汉仪中黑KW" w:hAnsi="黑体;汉仪中黑KW" w:eastAsia="黑体;汉仪中黑KW"/>
              </w:rPr>
            </w:pPr>
            <w:r>
              <w:rPr>
                <w:rFonts w:eastAsia="黑体;汉仪中黑KW" w:ascii="黑体;汉仪中黑KW" w:hAnsi="黑体;汉仪中黑KW"/>
              </w:rPr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398"/>
              <w:rPr>
                <w:rFonts w:ascii="黑体;汉仪中黑KW" w:hAnsi="黑体;汉仪中黑KW" w:eastAsia="黑体;汉仪中黑KW"/>
              </w:rPr>
            </w:pPr>
            <w:r>
              <w:rPr>
                <w:rFonts w:ascii="Perpetua Titling MT;苹方-简" w:hAnsi="Perpetua Titling MT;苹方-简" w:cs="Perpetua Titling MT;苹方-简" w:eastAsia="Perpetua Titling MT;苹方-简"/>
              </w:rPr>
              <w:t>设计、实施人力资源调查问卷；</w:t>
            </w:r>
          </w:p>
          <w:p>
            <w:pPr>
              <w:pStyle w:val="Normal"/>
              <w:rPr>
                <w:rFonts w:ascii="黑体;汉仪中黑KW" w:hAnsi="黑体;汉仪中黑KW" w:eastAsia="黑体;汉仪中黑KW"/>
              </w:rPr>
            </w:pPr>
            <w:r>
              <w:rPr>
                <w:rFonts w:eastAsia="黑体;汉仪中黑KW" w:ascii="黑体;汉仪中黑KW" w:hAnsi="黑体;汉仪中黑KW"/>
              </w:rPr>
            </w:r>
          </w:p>
          <w:p>
            <w:pPr>
              <w:pStyle w:val="Normal"/>
              <w:spacing w:lineRule="auto" w:line="398"/>
              <w:rPr>
                <w:rFonts w:ascii="黑体;汉仪中黑KW" w:hAnsi="黑体;汉仪中黑KW" w:eastAsia="黑体;汉仪中黑KW"/>
              </w:rPr>
            </w:pPr>
            <w:r>
              <w:rPr>
                <w:rFonts w:eastAsia="黑体;汉仪中黑KW" w:ascii="黑体;汉仪中黑KW" w:hAnsi="黑体;汉仪中黑KW"/>
              </w:rPr>
            </w:r>
          </w:p>
        </w:tc>
        <w:tc>
          <w:tcPr>
            <w:tcW w:w="3947" w:type="dxa"/>
            <w:tcBorders>
              <w:top w:val="single" w:sz="4" w:space="0" w:color="000000"/>
              <w:start w:val="single" w:sz="4" w:space="0" w:color="000000"/>
              <w:bottom w:val="threeDEngrave" w:sz="6" w:space="0" w:color="000000"/>
              <w:end w:val="threeDEngrav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rFonts w:ascii="黑体;汉仪中黑KW" w:hAnsi="黑体;汉仪中黑KW" w:eastAsia="黑体;汉仪中黑KW"/>
              </w:rPr>
            </w:pPr>
            <w:r>
              <w:rPr>
                <w:rFonts w:eastAsia="黑体;汉仪中黑KW" w:ascii="黑体;汉仪中黑KW" w:hAnsi="黑体;汉仪中黑KW"/>
              </w:rPr>
            </w:r>
          </w:p>
        </w:tc>
      </w:tr>
    </w:tbl>
    <w:p>
      <w:pPr>
        <w:pStyle w:val="Normal"/>
        <w:spacing w:lineRule="auto" w:line="398"/>
        <w:jc w:val="center"/>
        <w:rPr>
          <w:rFonts w:ascii="黑体;汉仪中黑KW" w:hAnsi="黑体;汉仪中黑KW" w:eastAsia="黑体;汉仪中黑KW" w:cs="Perpetua Titling MT;苹方-简"/>
        </w:rPr>
      </w:pPr>
      <w:r>
        <w:rPr>
          <w:rFonts w:ascii="黑体;汉仪中黑KW" w:hAnsi="黑体;汉仪中黑KW" w:cs="Perpetua Titling MT;苹方-简" w:eastAsia="黑体;汉仪中黑KW"/>
        </w:rPr>
        <w:t>上级直接主管的总体绩效评价</w:t>
      </w:r>
    </w:p>
    <w:tbl>
      <w:tblPr>
        <w:tblW w:w="7740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36"/>
        <w:gridCol w:w="1704"/>
        <w:gridCol w:w="1704"/>
        <w:gridCol w:w="1705"/>
        <w:gridCol w:w="1391"/>
      </w:tblGrid>
      <w:tr>
        <w:trPr/>
        <w:tc>
          <w:tcPr>
            <w:tcW w:w="1236" w:type="dxa"/>
            <w:tcBorders>
              <w:top w:val="threeDEngrave" w:sz="12" w:space="0" w:color="000000"/>
              <w:start w:val="threeDEngrave" w:sz="12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98"/>
              <w:jc w:val="center"/>
              <w:rPr>
                <w:rFonts w:ascii="黑体;汉仪中黑KW" w:hAnsi="黑体;汉仪中黑KW" w:eastAsia="黑体;汉仪中黑KW"/>
                <w:sz w:val="18"/>
              </w:rPr>
            </w:pPr>
            <w:r>
              <w:rPr>
                <w:rFonts w:ascii="Perpetua Titling MT;苹方-简" w:hAnsi="Perpetua Titling MT;苹方-简" w:cs="Perpetua Titling MT;苹方-简" w:eastAsia="Perpetua Titling MT;苹方-简"/>
                <w:sz w:val="18"/>
              </w:rPr>
              <w:t>远低于期望</w:t>
            </w:r>
          </w:p>
        </w:tc>
        <w:tc>
          <w:tcPr>
            <w:tcW w:w="1704" w:type="dxa"/>
            <w:tcBorders>
              <w:top w:val="threeDEngrav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98"/>
              <w:jc w:val="center"/>
              <w:rPr>
                <w:rFonts w:ascii="黑体;汉仪中黑KW" w:hAnsi="黑体;汉仪中黑KW" w:eastAsia="黑体;汉仪中黑KW"/>
                <w:sz w:val="18"/>
              </w:rPr>
            </w:pPr>
            <w:r>
              <w:rPr>
                <w:rFonts w:ascii="Perpetua Titling MT;苹方-简" w:hAnsi="Perpetua Titling MT;苹方-简" w:cs="Perpetua Titling MT;苹方-简" w:eastAsia="Perpetua Titling MT;苹方-简"/>
                <w:sz w:val="18"/>
              </w:rPr>
              <w:t>低于期望</w:t>
            </w:r>
          </w:p>
        </w:tc>
        <w:tc>
          <w:tcPr>
            <w:tcW w:w="1704" w:type="dxa"/>
            <w:tcBorders>
              <w:top w:val="threeDEngrav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98"/>
              <w:jc w:val="center"/>
              <w:rPr>
                <w:rFonts w:ascii="黑体;汉仪中黑KW" w:hAnsi="黑体;汉仪中黑KW" w:eastAsia="黑体;汉仪中黑KW"/>
                <w:sz w:val="18"/>
              </w:rPr>
            </w:pPr>
            <w:r>
              <w:rPr>
                <w:rFonts w:ascii="Perpetua Titling MT;苹方-简" w:hAnsi="Perpetua Titling MT;苹方-简" w:cs="Perpetua Titling MT;苹方-简" w:eastAsia="Perpetua Titling MT;苹方-简"/>
                <w:sz w:val="18"/>
              </w:rPr>
              <w:t>达到期望</w:t>
            </w:r>
          </w:p>
        </w:tc>
        <w:tc>
          <w:tcPr>
            <w:tcW w:w="1705" w:type="dxa"/>
            <w:tcBorders>
              <w:top w:val="threeDEngrav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98"/>
              <w:jc w:val="center"/>
              <w:rPr>
                <w:rFonts w:ascii="黑体;汉仪中黑KW" w:hAnsi="黑体;汉仪中黑KW" w:eastAsia="黑体;汉仪中黑KW"/>
                <w:sz w:val="18"/>
              </w:rPr>
            </w:pPr>
            <w:r>
              <w:rPr>
                <w:rFonts w:ascii="Perpetua Titling MT;苹方-简" w:hAnsi="Perpetua Titling MT;苹方-简" w:cs="Perpetua Titling MT;苹方-简" w:eastAsia="Perpetua Titling MT;苹方-简"/>
                <w:sz w:val="18"/>
              </w:rPr>
              <w:t>超出期望</w:t>
            </w:r>
          </w:p>
        </w:tc>
        <w:tc>
          <w:tcPr>
            <w:tcW w:w="1391" w:type="dxa"/>
            <w:tcBorders>
              <w:top w:val="threeDEngrave" w:sz="12" w:space="0" w:color="000000"/>
              <w:start w:val="single" w:sz="4" w:space="0" w:color="000000"/>
              <w:bottom w:val="single" w:sz="4" w:space="0" w:color="000000"/>
              <w:end w:val="threeDEngrave" w:sz="12" w:space="0" w:color="000000"/>
            </w:tcBorders>
          </w:tcPr>
          <w:p>
            <w:pPr>
              <w:pStyle w:val="Normal"/>
              <w:spacing w:lineRule="auto" w:line="398"/>
              <w:jc w:val="center"/>
              <w:rPr>
                <w:rFonts w:ascii="黑体;汉仪中黑KW" w:hAnsi="黑体;汉仪中黑KW" w:eastAsia="黑体;汉仪中黑KW"/>
                <w:sz w:val="18"/>
              </w:rPr>
            </w:pPr>
            <w:r>
              <w:rPr>
                <w:rFonts w:ascii="Perpetua Titling MT;苹方-简" w:hAnsi="Perpetua Titling MT;苹方-简" w:cs="Perpetua Titling MT;苹方-简" w:eastAsia="Perpetua Titling MT;苹方-简"/>
                <w:sz w:val="18"/>
              </w:rPr>
              <w:t>远超出期望</w:t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threeDEngrave" w:sz="12" w:space="0" w:color="000000"/>
              <w:bottom w:val="threeDEngrave" w:sz="12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98"/>
              <w:jc w:val="center"/>
              <w:rPr>
                <w:rFonts w:ascii="黑体;汉仪中黑KW" w:hAnsi="黑体;汉仪中黑KW" w:eastAsia="黑体;汉仪中黑KW"/>
                <w:sz w:val="18"/>
              </w:rPr>
            </w:pPr>
            <w:r>
              <w:rPr>
                <w:rFonts w:eastAsia="Perpetua Titling MT;苹方-简" w:cs="Perpetua Titling MT;苹方-简" w:ascii="Perpetua Titling MT;苹方-简" w:hAnsi="Perpetua Titling MT;苹方-简"/>
                <w:sz w:val="18"/>
              </w:rPr>
              <w:t>0</w:t>
            </w:r>
          </w:p>
        </w:tc>
        <w:tc>
          <w:tcPr>
            <w:tcW w:w="1704" w:type="dxa"/>
            <w:tcBorders>
              <w:top w:val="single" w:sz="4" w:space="0" w:color="000000"/>
              <w:start w:val="single" w:sz="4" w:space="0" w:color="000000"/>
              <w:bottom w:val="threeDEngrave" w:sz="12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98"/>
              <w:jc w:val="center"/>
              <w:rPr>
                <w:rFonts w:ascii="黑体;汉仪中黑KW" w:hAnsi="黑体;汉仪中黑KW" w:eastAsia="黑体;汉仪中黑KW"/>
                <w:sz w:val="18"/>
              </w:rPr>
            </w:pPr>
            <w:r>
              <w:rPr>
                <w:rFonts w:eastAsia="Perpetua Titling MT;苹方-简" w:cs="Perpetua Titling MT;苹方-简" w:ascii="Perpetua Titling MT;苹方-简" w:hAnsi="Perpetua Titling MT;苹方-简"/>
                <w:sz w:val="18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/>
              <w:start w:val="single" w:sz="4" w:space="0" w:color="000000"/>
              <w:bottom w:val="threeDEngrave" w:sz="12" w:space="0" w:color="000000"/>
              <w:end w:val="single" w:sz="4" w:space="0" w:color="000000"/>
            </w:tcBorders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spacing w:lineRule="auto" w:line="398"/>
              <w:rPr>
                <w:rFonts w:ascii="黑体;汉仪中黑KW" w:hAnsi="黑体;汉仪中黑KW" w:eastAsia="黑体;汉仪中黑KW"/>
                <w:szCs w:val="24"/>
              </w:rPr>
            </w:pPr>
            <w:r>
              <w:rPr>
                <w:rFonts w:eastAsia="Perpetua Titling MT;苹方-简" w:cs="Perpetua Titling MT;苹方-简" w:ascii="Perpetua Titling MT;苹方-简" w:hAnsi="Perpetua Titling MT;苹方-简"/>
                <w:szCs w:val="24"/>
              </w:rPr>
              <w:t>2</w:t>
            </w:r>
          </w:p>
        </w:tc>
        <w:tc>
          <w:tcPr>
            <w:tcW w:w="1705" w:type="dxa"/>
            <w:tcBorders>
              <w:top w:val="single" w:sz="4" w:space="0" w:color="000000"/>
              <w:start w:val="single" w:sz="4" w:space="0" w:color="000000"/>
              <w:bottom w:val="threeDEngrave" w:sz="12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98"/>
              <w:jc w:val="center"/>
              <w:rPr>
                <w:rFonts w:ascii="黑体;汉仪中黑KW" w:hAnsi="黑体;汉仪中黑KW" w:eastAsia="黑体;汉仪中黑KW"/>
                <w:sz w:val="18"/>
              </w:rPr>
            </w:pPr>
            <w:r>
              <w:rPr>
                <w:rFonts w:eastAsia="Perpetua Titling MT;苹方-简" w:cs="Perpetua Titling MT;苹方-简" w:ascii="Perpetua Titling MT;苹方-简" w:hAnsi="Perpetua Titling MT;苹方-简"/>
                <w:sz w:val="18"/>
              </w:rPr>
              <w:t>3</w:t>
            </w:r>
          </w:p>
        </w:tc>
        <w:tc>
          <w:tcPr>
            <w:tcW w:w="1391" w:type="dxa"/>
            <w:tcBorders>
              <w:top w:val="single" w:sz="4" w:space="0" w:color="000000"/>
              <w:start w:val="single" w:sz="4" w:space="0" w:color="000000"/>
              <w:bottom w:val="threeDEngrave" w:sz="12" w:space="0" w:color="000000"/>
              <w:end w:val="threeDEngrave" w:sz="12" w:space="0" w:color="000000"/>
            </w:tcBorders>
          </w:tcPr>
          <w:p>
            <w:pPr>
              <w:pStyle w:val="Normal"/>
              <w:spacing w:lineRule="auto" w:line="398"/>
              <w:jc w:val="center"/>
              <w:rPr>
                <w:rFonts w:ascii="黑体;汉仪中黑KW" w:hAnsi="黑体;汉仪中黑KW" w:eastAsia="黑体;汉仪中黑KW"/>
                <w:sz w:val="18"/>
              </w:rPr>
            </w:pPr>
            <w:r>
              <w:rPr>
                <w:rFonts w:eastAsia="Perpetua Titling MT;苹方-简" w:cs="Perpetua Titling MT;苹方-简" w:ascii="Perpetua Titling MT;苹方-简" w:hAnsi="Perpetua Titling MT;苹方-简"/>
                <w:sz w:val="18"/>
              </w:rPr>
              <w:t>4</w:t>
            </w:r>
          </w:p>
        </w:tc>
      </w:tr>
    </w:tbl>
    <w:p>
      <w:pPr>
        <w:pStyle w:val="Normal"/>
        <w:spacing w:lineRule="auto" w:line="398"/>
        <w:rPr>
          <w:rFonts w:ascii="黑体;汉仪中黑KW" w:hAnsi="黑体;汉仪中黑KW" w:eastAsia="黑体;汉仪中黑KW"/>
          <w:sz w:val="24"/>
        </w:rPr>
      </w:pPr>
      <w:r>
        <w:rPr>
          <w:rFonts w:eastAsia="黑体;汉仪中黑KW" w:ascii="黑体;汉仪中黑KW" w:hAnsi="黑体;汉仪中黑KW"/>
          <w:sz w:val="24"/>
        </w:rPr>
      </w:r>
      <w:r>
        <mc:AlternateContent>
          <mc:Choice Requires="wps">
            <w:drawing>
              <wp:anchor behindDoc="0" distT="0" distB="0" distL="114935" distR="38735" simplePos="0" locked="0" layoutInCell="0" allowOverlap="1" relativeHeight="7">
                <wp:simplePos x="0" y="0"/>
                <wp:positionH relativeFrom="column">
                  <wp:posOffset>109855</wp:posOffset>
                </wp:positionH>
                <wp:positionV relativeFrom="paragraph">
                  <wp:posOffset>174625</wp:posOffset>
                </wp:positionV>
                <wp:extent cx="5038090" cy="1692910"/>
                <wp:effectExtent l="0" t="76200" r="76200" b="0"/>
                <wp:wrapNone/>
                <wp:docPr id="6" name="Frame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8090" cy="169291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107315" dir="189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spacing w:lineRule="auto" w:line="398"/>
                              <w:jc w:val="center"/>
                              <w:rPr>
                                <w:rFonts w:eastAsia="楷体_GB2312;汉仪楷体简"/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Perpetua Titling MT;苹方-简" w:hAnsi="Perpetua Titling MT;苹方-简" w:cs="Perpetua Titling MT;苹方-简" w:eastAsia="Perpetua Titling MT;苹方-简"/>
                                <w:b/>
                                <w:bCs/>
                              </w:rPr>
                              <w:t>就员工总体绩效的直接上级主管的评价（可列举关键事件）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396.7pt;height:133.3pt;mso-wrap-distance-left:9.05pt;mso-wrap-distance-right:9.05pt;mso-wrap-distance-top:0pt;mso-wrap-distance-bottom:0pt;margin-top:13.75pt;mso-position-vertical-relative:text;margin-left:8.65pt;mso-position-horizontal-relative:text">
                <v:shadow on="t" color="#808080" offset="6pt,-6pt"/>
                <v:textbox>
                  <w:txbxContent>
                    <w:p>
                      <w:pPr>
                        <w:pStyle w:val="Normal"/>
                        <w:spacing w:lineRule="auto" w:line="398"/>
                        <w:jc w:val="center"/>
                        <w:rPr>
                          <w:rFonts w:eastAsia="楷体_GB2312;汉仪楷体简"/>
                          <w:b/>
                          <w:b/>
                          <w:bCs/>
                        </w:rPr>
                      </w:pPr>
                      <w:r>
                        <w:rPr>
                          <w:rFonts w:ascii="Perpetua Titling MT;苹方-简" w:hAnsi="Perpetua Titling MT;苹方-简" w:cs="Perpetua Titling MT;苹方-简" w:eastAsia="Perpetua Titling MT;苹方-简"/>
                          <w:b/>
                          <w:bCs/>
                        </w:rPr>
                        <w:t>就员工总体绩效的直接上级主管的评价（可列举关键事件）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auto" w:line="360"/>
        <w:rPr>
          <w:rFonts w:ascii="黑体;汉仪中黑KW" w:hAnsi="黑体;汉仪中黑KW" w:eastAsia="黑体;汉仪中黑KW"/>
          <w:sz w:val="24"/>
        </w:rPr>
      </w:pPr>
      <w:r>
        <w:rPr>
          <w:rFonts w:eastAsia="黑体;汉仪中黑KW" w:ascii="黑体;汉仪中黑KW" w:hAnsi="黑体;汉仪中黑KW"/>
          <w:sz w:val="24"/>
        </w:rPr>
      </w:r>
    </w:p>
    <w:p>
      <w:pPr>
        <w:pStyle w:val="Normal"/>
        <w:spacing w:lineRule="auto" w:line="360"/>
        <w:rPr>
          <w:rFonts w:ascii="黑体;汉仪中黑KW" w:hAnsi="黑体;汉仪中黑KW" w:eastAsia="黑体;汉仪中黑KW"/>
          <w:sz w:val="24"/>
        </w:rPr>
      </w:pPr>
      <w:r>
        <w:rPr>
          <w:rFonts w:eastAsia="黑体;汉仪中黑KW" w:ascii="黑体;汉仪中黑KW" w:hAnsi="黑体;汉仪中黑KW"/>
          <w:sz w:val="24"/>
        </w:rPr>
      </w:r>
    </w:p>
    <w:p>
      <w:pPr>
        <w:pStyle w:val="Normal"/>
        <w:spacing w:lineRule="auto" w:line="360"/>
        <w:rPr>
          <w:rFonts w:ascii="黑体;汉仪中黑KW" w:hAnsi="黑体;汉仪中黑KW" w:eastAsia="黑体;汉仪中黑KW"/>
          <w:sz w:val="24"/>
        </w:rPr>
      </w:pPr>
      <w:r>
        <w:rPr>
          <w:rFonts w:eastAsia="黑体;汉仪中黑KW" w:ascii="黑体;汉仪中黑KW" w:hAnsi="黑体;汉仪中黑KW"/>
          <w:sz w:val="24"/>
        </w:rPr>
      </w:r>
    </w:p>
    <w:p>
      <w:pPr>
        <w:pStyle w:val="Normal"/>
        <w:spacing w:lineRule="auto" w:line="360"/>
        <w:rPr>
          <w:rFonts w:ascii="黑体;汉仪中黑KW" w:hAnsi="黑体;汉仪中黑KW" w:eastAsia="黑体;汉仪中黑KW"/>
          <w:sz w:val="24"/>
        </w:rPr>
      </w:pPr>
      <w:r>
        <w:rPr>
          <w:rFonts w:eastAsia="黑体;汉仪中黑KW" w:ascii="黑体;汉仪中黑KW" w:hAnsi="黑体;汉仪中黑KW"/>
          <w:sz w:val="24"/>
        </w:rPr>
      </w:r>
    </w:p>
    <w:p>
      <w:pPr>
        <w:pStyle w:val="Normal"/>
        <w:spacing w:lineRule="auto" w:line="360"/>
        <w:rPr>
          <w:rFonts w:ascii="黑体;汉仪中黑KW" w:hAnsi="黑体;汉仪中黑KW" w:eastAsia="黑体;汉仪中黑KW"/>
          <w:sz w:val="24"/>
        </w:rPr>
      </w:pPr>
      <w:r>
        <w:rPr>
          <w:rFonts w:eastAsia="黑体;汉仪中黑KW" w:ascii="黑体;汉仪中黑KW" w:hAnsi="黑体;汉仪中黑KW"/>
          <w:sz w:val="24"/>
        </w:rPr>
      </w:r>
    </w:p>
    <w:p>
      <w:pPr>
        <w:pStyle w:val="Normal"/>
        <w:spacing w:lineRule="auto" w:line="360"/>
        <w:rPr>
          <w:rFonts w:ascii="黑体;汉仪中黑KW" w:hAnsi="黑体;汉仪中黑KW" w:eastAsia="黑体;汉仪中黑KW"/>
          <w:sz w:val="24"/>
        </w:rPr>
      </w:pPr>
      <w:r>
        <w:rPr>
          <w:rFonts w:eastAsia="黑体;汉仪中黑KW" w:ascii="黑体;汉仪中黑KW" w:hAnsi="黑体;汉仪中黑KW"/>
          <w:sz w:val="24"/>
        </w:rPr>
      </w:r>
    </w:p>
    <w:p>
      <w:pPr>
        <w:pStyle w:val="Normal"/>
        <w:spacing w:lineRule="auto" w:line="398"/>
        <w:rPr>
          <w:rFonts w:ascii="黑体;汉仪中黑KW" w:hAnsi="黑体;汉仪中黑KW" w:eastAsia="黑体;汉仪中黑KW"/>
        </w:rPr>
      </w:pPr>
      <w:r>
        <w:rPr>
          <w:rFonts w:ascii="Perpetua Titling MT;苹方-简" w:hAnsi="Perpetua Titling MT;苹方-简" w:cs="Perpetua Titling MT;苹方-简" w:eastAsia="Perpetua Titling MT;苹方-简"/>
        </w:rPr>
        <w:t>目标管理绩效评价法</w:t>
      </w:r>
      <w:r>
        <w:rPr>
          <w:rFonts w:ascii="Perpetua Titling MT;苹方-简" w:hAnsi="Perpetua Titling MT;苹方-简" w:cs="Perpetua Titling MT;苹方-简" w:eastAsia="Perpetua Titling MT;苹方-简"/>
          <w:b/>
          <w:bCs/>
        </w:rPr>
        <w:t>第二部分</w:t>
      </w:r>
      <w:r>
        <w:rPr>
          <w:rFonts w:ascii="Perpetua Titling MT;苹方-简" w:hAnsi="Perpetua Titling MT;苹方-简" w:cs="Perpetua Titling MT;苹方-简" w:eastAsia="Perpetua Titling MT;苹方-简"/>
        </w:rPr>
        <w:t>：未来的工作目标和计划，总结下</w:t>
      </w:r>
      <w:r>
        <w:rPr>
          <w:rFonts w:eastAsia="Perpetua Titling MT;苹方-简" w:cs="Perpetua Titling MT;苹方-简" w:ascii="Perpetua Titling MT;苹方-简" w:hAnsi="Perpetua Titling MT;苹方-简"/>
        </w:rPr>
        <w:t>6</w:t>
      </w:r>
      <w:r>
        <w:rPr>
          <w:rFonts w:ascii="Perpetua Titling MT;苹方-简" w:hAnsi="Perpetua Titling MT;苹方-简" w:cs="Perpetua Titling MT;苹方-简" w:eastAsia="Perpetua Titling MT;苹方-简"/>
        </w:rPr>
        <w:t>个月主要的工作目标（含量化数据）</w:t>
      </w:r>
    </w:p>
    <w:p>
      <w:pPr>
        <w:pStyle w:val="Normal"/>
        <w:spacing w:lineRule="auto" w:line="360"/>
        <w:rPr>
          <w:rFonts w:ascii="黑体;汉仪中黑KW" w:hAnsi="黑体;汉仪中黑KW" w:eastAsia="黑体;汉仪中黑KW"/>
        </w:rPr>
      </w:pPr>
      <w:r>
        <w:rPr>
          <w:rFonts w:eastAsia="黑体;汉仪中黑KW" w:ascii="黑体;汉仪中黑KW" w:hAnsi="黑体;汉仪中黑KW"/>
        </w:rPr>
      </w:r>
    </w:p>
    <w:tbl>
      <w:tblPr>
        <w:tblW w:w="7920" w:type="dxa"/>
        <w:jc w:val="start"/>
        <w:tblInd w:w="28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973"/>
        <w:gridCol w:w="3947"/>
      </w:tblGrid>
      <w:tr>
        <w:trPr/>
        <w:tc>
          <w:tcPr>
            <w:tcW w:w="3973" w:type="dxa"/>
            <w:tcBorders>
              <w:top w:val="threeDEngrave" w:sz="12" w:space="0" w:color="000000"/>
              <w:start w:val="threeDEngrave" w:sz="12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98"/>
              <w:jc w:val="center"/>
              <w:rPr>
                <w:rFonts w:ascii="黑体;汉仪中黑KW" w:hAnsi="黑体;汉仪中黑KW" w:eastAsia="黑体;汉仪中黑KW"/>
              </w:rPr>
            </w:pPr>
            <w:r>
              <w:rPr>
                <w:rFonts w:ascii="Perpetua Titling MT;苹方-简" w:hAnsi="Perpetua Titling MT;苹方-简" w:cs="Perpetua Titling MT;苹方-简" w:eastAsia="Perpetua Titling MT;苹方-简"/>
              </w:rPr>
              <w:t>未来绩效目标</w:t>
            </w:r>
          </w:p>
        </w:tc>
        <w:tc>
          <w:tcPr>
            <w:tcW w:w="3947" w:type="dxa"/>
            <w:tcBorders>
              <w:top w:val="threeDEngrave" w:sz="12" w:space="0" w:color="000000"/>
              <w:start w:val="single" w:sz="4" w:space="0" w:color="000000"/>
              <w:bottom w:val="single" w:sz="4" w:space="0" w:color="000000"/>
              <w:end w:val="threeDEngrave" w:sz="12" w:space="0" w:color="000000"/>
            </w:tcBorders>
          </w:tcPr>
          <w:p>
            <w:pPr>
              <w:pStyle w:val="Normal"/>
              <w:spacing w:lineRule="auto" w:line="398"/>
              <w:jc w:val="center"/>
              <w:rPr>
                <w:rFonts w:ascii="黑体;汉仪中黑KW" w:hAnsi="黑体;汉仪中黑KW" w:eastAsia="黑体;汉仪中黑KW"/>
              </w:rPr>
            </w:pPr>
            <w:r>
              <w:rPr>
                <w:rFonts w:ascii="Perpetua Titling MT;苹方-简" w:hAnsi="Perpetua Titling MT;苹方-简" w:cs="Perpetua Titling MT;苹方-简" w:eastAsia="Perpetua Titling MT;苹方-简"/>
              </w:rPr>
              <w:t>计划采取的行动</w:t>
            </w:r>
          </w:p>
        </w:tc>
      </w:tr>
      <w:tr>
        <w:trPr/>
        <w:tc>
          <w:tcPr>
            <w:tcW w:w="3973" w:type="dxa"/>
            <w:tcBorders>
              <w:top w:val="single" w:sz="4" w:space="0" w:color="000000"/>
              <w:start w:val="threeDEngrave" w:sz="12" w:space="0" w:color="000000"/>
              <w:bottom w:val="threeDEngrave" w:sz="12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黑体;汉仪中黑KW" w:hAnsi="黑体;汉仪中黑KW" w:eastAsia="黑体;汉仪中黑KW"/>
                <w:sz w:val="24"/>
              </w:rPr>
            </w:pPr>
            <w:r>
              <w:rPr>
                <w:rFonts w:eastAsia="黑体;汉仪中黑KW" w:ascii="黑体;汉仪中黑KW" w:hAnsi="黑体;汉仪中黑KW"/>
                <w:sz w:val="24"/>
              </w:rPr>
            </w:r>
          </w:p>
          <w:p>
            <w:pPr>
              <w:pStyle w:val="Normal"/>
              <w:spacing w:lineRule="auto" w:line="360"/>
              <w:rPr>
                <w:rFonts w:ascii="黑体;汉仪中黑KW" w:hAnsi="黑体;汉仪中黑KW" w:eastAsia="黑体;汉仪中黑KW"/>
                <w:sz w:val="24"/>
              </w:rPr>
            </w:pPr>
            <w:r>
              <w:rPr>
                <w:rFonts w:eastAsia="黑体;汉仪中黑KW" w:ascii="黑体;汉仪中黑KW" w:hAnsi="黑体;汉仪中黑KW"/>
                <w:sz w:val="24"/>
              </w:rPr>
            </w:r>
          </w:p>
          <w:p>
            <w:pPr>
              <w:pStyle w:val="Normal"/>
              <w:spacing w:lineRule="auto" w:line="360"/>
              <w:rPr>
                <w:rFonts w:ascii="黑体;汉仪中黑KW" w:hAnsi="黑体;汉仪中黑KW" w:eastAsia="黑体;汉仪中黑KW"/>
                <w:sz w:val="24"/>
              </w:rPr>
            </w:pPr>
            <w:r>
              <w:rPr>
                <w:rFonts w:eastAsia="黑体;汉仪中黑KW" w:ascii="黑体;汉仪中黑KW" w:hAnsi="黑体;汉仪中黑KW"/>
                <w:sz w:val="24"/>
              </w:rPr>
            </w:r>
          </w:p>
          <w:p>
            <w:pPr>
              <w:pStyle w:val="Normal"/>
              <w:spacing w:lineRule="auto" w:line="398"/>
              <w:rPr>
                <w:rFonts w:ascii="黑体;汉仪中黑KW" w:hAnsi="黑体;汉仪中黑KW" w:eastAsia="黑体;汉仪中黑KW"/>
                <w:sz w:val="24"/>
              </w:rPr>
            </w:pPr>
            <w:r>
              <w:rPr>
                <w:rFonts w:eastAsia="黑体;汉仪中黑KW" w:ascii="黑体;汉仪中黑KW" w:hAnsi="黑体;汉仪中黑KW"/>
                <w:sz w:val="24"/>
              </w:rPr>
            </w:r>
          </w:p>
        </w:tc>
        <w:tc>
          <w:tcPr>
            <w:tcW w:w="3947" w:type="dxa"/>
            <w:tcBorders>
              <w:top w:val="single" w:sz="4" w:space="0" w:color="000000"/>
              <w:start w:val="single" w:sz="4" w:space="0" w:color="000000"/>
              <w:bottom w:val="threeDEngrave" w:sz="12" w:space="0" w:color="000000"/>
              <w:end w:val="threeDEngrave" w:sz="12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rFonts w:ascii="黑体;汉仪中黑KW" w:hAnsi="黑体;汉仪中黑KW" w:eastAsia="黑体;汉仪中黑KW"/>
                <w:sz w:val="24"/>
              </w:rPr>
            </w:pPr>
            <w:r>
              <w:rPr>
                <w:rFonts w:eastAsia="黑体;汉仪中黑KW" w:ascii="黑体;汉仪中黑KW" w:hAnsi="黑体;汉仪中黑KW"/>
                <w:sz w:val="24"/>
              </w:rPr>
            </w:r>
          </w:p>
        </w:tc>
      </w:tr>
    </w:tbl>
    <w:p>
      <w:pPr>
        <w:pStyle w:val="Normal"/>
        <w:spacing w:lineRule="auto" w:line="398"/>
        <w:rPr>
          <w:rFonts w:ascii="黑体;汉仪中黑KW" w:hAnsi="黑体;汉仪中黑KW" w:eastAsia="黑体;汉仪中黑KW"/>
          <w:sz w:val="24"/>
        </w:rPr>
      </w:pPr>
      <w:r>
        <w:rPr>
          <w:rFonts w:eastAsia="黑体;汉仪中黑KW" w:ascii="黑体;汉仪中黑KW" w:hAnsi="黑体;汉仪中黑KW"/>
          <w:sz w:val="24"/>
        </w:rPr>
      </w:r>
      <w:r>
        <mc:AlternateContent>
          <mc:Choice Requires="wps">
            <w:drawing>
              <wp:anchor behindDoc="0" distT="0" distB="0" distL="114935" distR="38735" simplePos="0" locked="0" layoutInCell="0" allowOverlap="1" relativeHeight="8">
                <wp:simplePos x="0" y="0"/>
                <wp:positionH relativeFrom="column">
                  <wp:posOffset>109855</wp:posOffset>
                </wp:positionH>
                <wp:positionV relativeFrom="paragraph">
                  <wp:posOffset>155575</wp:posOffset>
                </wp:positionV>
                <wp:extent cx="5038090" cy="1197610"/>
                <wp:effectExtent l="0" t="76200" r="76200" b="0"/>
                <wp:wrapNone/>
                <wp:docPr id="7" name="Frame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8090" cy="119761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107315" dir="189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spacing w:lineRule="auto" w:line="398"/>
                              <w:jc w:val="center"/>
                              <w:rPr>
                                <w:rFonts w:eastAsia="楷体_GB2312;汉仪楷体简"/>
                              </w:rPr>
                            </w:pPr>
                            <w:r>
                              <w:rPr>
                                <w:rFonts w:ascii="Perpetua Titling MT;苹方-简" w:hAnsi="Perpetua Titling MT;苹方-简" w:cs="Perpetua Titling MT;苹方-简" w:eastAsia="Perpetua Titling MT;苹方-简"/>
                              </w:rPr>
                              <w:t>计划在员工的工作任务和主要职责中做出变动的部分</w:t>
                            </w:r>
                          </w:p>
                          <w:p>
                            <w:pPr>
                              <w:pStyle w:val="Normal"/>
                              <w:spacing w:lineRule="auto" w:line="398"/>
                              <w:jc w:val="center"/>
                              <w:rPr>
                                <w:rFonts w:ascii="Perpetua Titling MT;苹方-简" w:hAnsi="Perpetua Titling MT;苹方-简" w:eastAsia="Perpetua Titling MT;苹方-简" w:cs="Perpetua Titling MT;苹方-简"/>
                              </w:rPr>
                            </w:pPr>
                            <w:r>
                              <w:rPr>
                                <w:rFonts w:ascii="Perpetua Titling MT;苹方-简" w:hAnsi="Perpetua Titling MT;苹方-简" w:cs="Perpetua Titling MT;苹方-简" w:eastAsia="Perpetua Titling MT;苹方-简"/>
                              </w:rPr>
                              <w:t>（由主管上级填写，并与员工沟通）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396.7pt;height:94.3pt;mso-wrap-distance-left:9.05pt;mso-wrap-distance-right:9.05pt;mso-wrap-distance-top:0pt;mso-wrap-distance-bottom:0pt;margin-top:12.25pt;mso-position-vertical-relative:text;margin-left:8.65pt;mso-position-horizontal-relative:text">
                <v:shadow on="t" color="#808080" offset="6pt,-6pt"/>
                <v:textbox>
                  <w:txbxContent>
                    <w:p>
                      <w:pPr>
                        <w:pStyle w:val="Normal"/>
                        <w:spacing w:lineRule="auto" w:line="398"/>
                        <w:jc w:val="center"/>
                        <w:rPr>
                          <w:rFonts w:eastAsia="楷体_GB2312;汉仪楷体简"/>
                        </w:rPr>
                      </w:pPr>
                      <w:r>
                        <w:rPr>
                          <w:rFonts w:ascii="Perpetua Titling MT;苹方-简" w:hAnsi="Perpetua Titling MT;苹方-简" w:cs="Perpetua Titling MT;苹方-简" w:eastAsia="Perpetua Titling MT;苹方-简"/>
                        </w:rPr>
                        <w:t>计划在员工的工作任务和主要职责中做出变动的部分</w:t>
                      </w:r>
                    </w:p>
                    <w:p>
                      <w:pPr>
                        <w:pStyle w:val="Normal"/>
                        <w:spacing w:lineRule="auto" w:line="398"/>
                        <w:jc w:val="center"/>
                        <w:rPr>
                          <w:rFonts w:ascii="Perpetua Titling MT;苹方-简" w:hAnsi="Perpetua Titling MT;苹方-简" w:eastAsia="Perpetua Titling MT;苹方-简" w:cs="Perpetua Titling MT;苹方-简"/>
                        </w:rPr>
                      </w:pPr>
                      <w:r>
                        <w:rPr>
                          <w:rFonts w:ascii="Perpetua Titling MT;苹方-简" w:hAnsi="Perpetua Titling MT;苹方-简" w:cs="Perpetua Titling MT;苹方-简" w:eastAsia="Perpetua Titling MT;苹方-简"/>
                        </w:rPr>
                        <w:t>（由主管上级填写，并与员工沟通）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auto" w:line="360"/>
        <w:rPr>
          <w:rFonts w:ascii="黑体;汉仪中黑KW" w:hAnsi="黑体;汉仪中黑KW" w:eastAsia="黑体;汉仪中黑KW"/>
          <w:sz w:val="24"/>
        </w:rPr>
      </w:pPr>
      <w:r>
        <w:rPr>
          <w:rFonts w:eastAsia="黑体;汉仪中黑KW" w:ascii="黑体;汉仪中黑KW" w:hAnsi="黑体;汉仪中黑KW"/>
          <w:sz w:val="24"/>
        </w:rPr>
      </w:r>
    </w:p>
    <w:p>
      <w:pPr>
        <w:pStyle w:val="Normal"/>
        <w:spacing w:lineRule="auto" w:line="360"/>
        <w:rPr>
          <w:rFonts w:ascii="黑体;汉仪中黑KW" w:hAnsi="黑体;汉仪中黑KW" w:eastAsia="黑体;汉仪中黑KW"/>
          <w:sz w:val="24"/>
        </w:rPr>
      </w:pPr>
      <w:r>
        <w:rPr>
          <w:rFonts w:eastAsia="黑体;汉仪中黑KW" w:ascii="黑体;汉仪中黑KW" w:hAnsi="黑体;汉仪中黑KW"/>
          <w:sz w:val="24"/>
        </w:rPr>
      </w:r>
    </w:p>
    <w:p>
      <w:pPr>
        <w:pStyle w:val="Normal"/>
        <w:spacing w:lineRule="auto" w:line="360"/>
        <w:rPr>
          <w:rFonts w:ascii="黑体;汉仪中黑KW" w:hAnsi="黑体;汉仪中黑KW" w:eastAsia="黑体;汉仪中黑KW"/>
          <w:sz w:val="24"/>
        </w:rPr>
      </w:pPr>
      <w:r>
        <w:rPr>
          <w:rFonts w:eastAsia="黑体;汉仪中黑KW" w:ascii="黑体;汉仪中黑KW" w:hAnsi="黑体;汉仪中黑KW"/>
          <w:sz w:val="24"/>
        </w:rPr>
      </w:r>
    </w:p>
    <w:p>
      <w:pPr>
        <w:pStyle w:val="Normal"/>
        <w:spacing w:lineRule="auto" w:line="360"/>
        <w:rPr>
          <w:rFonts w:ascii="黑体;汉仪中黑KW" w:hAnsi="黑体;汉仪中黑KW" w:eastAsia="黑体;汉仪中黑KW"/>
          <w:sz w:val="24"/>
        </w:rPr>
      </w:pPr>
      <w:r>
        <w:rPr>
          <w:rFonts w:eastAsia="黑体;汉仪中黑KW" w:ascii="黑体;汉仪中黑KW" w:hAnsi="黑体;汉仪中黑KW"/>
          <w:sz w:val="24"/>
        </w:rPr>
      </w:r>
    </w:p>
    <w:p>
      <w:pPr>
        <w:pStyle w:val="Normal"/>
        <w:spacing w:lineRule="auto" w:line="398"/>
        <w:rPr>
          <w:rFonts w:ascii="黑体;汉仪中黑KW" w:hAnsi="黑体;汉仪中黑KW" w:eastAsia="黑体;汉仪中黑KW"/>
        </w:rPr>
      </w:pPr>
      <w:r>
        <w:rPr>
          <w:rFonts w:ascii="黑体;汉仪中黑KW" w:hAnsi="黑体;汉仪中黑KW" w:cs="Perpetua Titling MT;苹方-简" w:eastAsia="黑体;汉仪中黑KW"/>
        </w:rPr>
        <w:t>目标管理绩效评价法</w:t>
      </w:r>
      <w:r>
        <w:rPr>
          <w:rFonts w:ascii="黑体;汉仪中黑KW" w:hAnsi="黑体;汉仪中黑KW" w:cs="Perpetua Titling MT;苹方-简" w:eastAsia="黑体;汉仪中黑KW"/>
          <w:b/>
          <w:bCs/>
        </w:rPr>
        <w:t>第三部分</w:t>
      </w:r>
      <w:r>
        <w:rPr>
          <w:rFonts w:ascii="黑体;汉仪中黑KW" w:hAnsi="黑体;汉仪中黑KW" w:cs="Perpetua Titling MT;苹方-简" w:eastAsia="黑体;汉仪中黑KW"/>
        </w:rPr>
        <w:t>：培训计划，识别出培训需求用以改进或进一步提高员工工作绩效。</w:t>
      </w:r>
    </w:p>
    <w:tbl>
      <w:tblPr>
        <w:tblW w:w="7920" w:type="dxa"/>
        <w:jc w:val="start"/>
        <w:tblInd w:w="28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846"/>
        <w:gridCol w:w="2694"/>
        <w:gridCol w:w="2380"/>
      </w:tblGrid>
      <w:tr>
        <w:trPr/>
        <w:tc>
          <w:tcPr>
            <w:tcW w:w="2846" w:type="dxa"/>
            <w:tcBorders>
              <w:top w:val="threeDEmboss" w:sz="12" w:space="0" w:color="000000"/>
              <w:start w:val="threeDEmboss" w:sz="12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98"/>
              <w:rPr>
                <w:rFonts w:ascii="黑体;汉仪中黑KW" w:hAnsi="黑体;汉仪中黑KW" w:eastAsia="黑体;汉仪中黑KW"/>
                <w:sz w:val="18"/>
              </w:rPr>
            </w:pPr>
            <w:r>
              <w:rPr>
                <w:rFonts w:ascii="Perpetua Titling MT;苹方-简" w:hAnsi="Perpetua Titling MT;苹方-简" w:cs="Perpetua Titling MT;苹方-简" w:eastAsia="Perpetua Titling MT;苹方-简"/>
                <w:sz w:val="18"/>
              </w:rPr>
              <w:t>目前工作角色</w:t>
            </w:r>
          </w:p>
          <w:p>
            <w:pPr>
              <w:pStyle w:val="Normal"/>
              <w:spacing w:lineRule="auto" w:line="398"/>
              <w:rPr>
                <w:rFonts w:ascii="黑体;汉仪中黑KW" w:hAnsi="黑体;汉仪中黑KW" w:eastAsia="黑体;汉仪中黑KW"/>
                <w:sz w:val="18"/>
              </w:rPr>
            </w:pPr>
            <w:r>
              <w:rPr>
                <w:rFonts w:ascii="Perpetua Titling MT;苹方-简" w:hAnsi="Perpetua Titling MT;苹方-简" w:cs="Perpetua Titling MT;苹方-简" w:eastAsia="Perpetua Titling MT;苹方-简"/>
                <w:sz w:val="18"/>
              </w:rPr>
              <w:t>（员工短期培训需求）</w:t>
            </w:r>
          </w:p>
          <w:p>
            <w:pPr>
              <w:pStyle w:val="Normal"/>
              <w:spacing w:lineRule="auto" w:line="398"/>
              <w:rPr>
                <w:rFonts w:ascii="黑体;汉仪中黑KW" w:hAnsi="黑体;汉仪中黑KW" w:eastAsia="黑体;汉仪中黑KW"/>
                <w:sz w:val="18"/>
              </w:rPr>
            </w:pPr>
            <w:r>
              <w:rPr>
                <w:rFonts w:eastAsia="黑体;汉仪中黑KW" w:ascii="黑体;汉仪中黑KW" w:hAnsi="黑体;汉仪中黑KW"/>
                <w:sz w:val="18"/>
              </w:rPr>
            </w:r>
          </w:p>
        </w:tc>
        <w:tc>
          <w:tcPr>
            <w:tcW w:w="2694" w:type="dxa"/>
            <w:tcBorders>
              <w:top w:val="threeDEmboss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98"/>
              <w:jc w:val="center"/>
              <w:rPr>
                <w:rFonts w:ascii="黑体;汉仪中黑KW" w:hAnsi="黑体;汉仪中黑KW" w:eastAsia="黑体;汉仪中黑KW"/>
                <w:sz w:val="18"/>
              </w:rPr>
            </w:pPr>
            <w:r>
              <w:rPr>
                <w:rFonts w:ascii="Perpetua Titling MT;苹方-简" w:hAnsi="Perpetua Titling MT;苹方-简" w:cs="Perpetua Titling MT;苹方-简" w:eastAsia="Perpetua Titling MT;苹方-简"/>
                <w:sz w:val="18"/>
              </w:rPr>
              <w:t>工作中所需要的行为</w:t>
            </w:r>
          </w:p>
        </w:tc>
        <w:tc>
          <w:tcPr>
            <w:tcW w:w="2380" w:type="dxa"/>
            <w:tcBorders>
              <w:top w:val="threeDEmboss" w:sz="12" w:space="0" w:color="000000"/>
              <w:start w:val="single" w:sz="4" w:space="0" w:color="000000"/>
              <w:bottom w:val="single" w:sz="4" w:space="0" w:color="000000"/>
              <w:end w:val="threeDEmboss" w:sz="12" w:space="0" w:color="000000"/>
            </w:tcBorders>
          </w:tcPr>
          <w:p>
            <w:pPr>
              <w:pStyle w:val="Normal"/>
              <w:spacing w:lineRule="auto" w:line="398"/>
              <w:jc w:val="center"/>
              <w:rPr>
                <w:rFonts w:ascii="黑体;汉仪中黑KW" w:hAnsi="黑体;汉仪中黑KW" w:eastAsia="黑体;汉仪中黑KW"/>
                <w:sz w:val="18"/>
              </w:rPr>
            </w:pPr>
            <w:r>
              <w:rPr>
                <w:rFonts w:ascii="Perpetua Titling MT;苹方-简" w:hAnsi="Perpetua Titling MT;苹方-简" w:cs="Perpetua Titling MT;苹方-简" w:eastAsia="Perpetua Titling MT;苹方-简"/>
                <w:sz w:val="18"/>
              </w:rPr>
              <w:t>培训时间安排</w:t>
            </w:r>
          </w:p>
        </w:tc>
      </w:tr>
      <w:tr>
        <w:trPr/>
        <w:tc>
          <w:tcPr>
            <w:tcW w:w="2846" w:type="dxa"/>
            <w:tcBorders>
              <w:top w:val="single" w:sz="4" w:space="0" w:color="000000"/>
              <w:start w:val="threeDEmboss" w:sz="12" w:space="0" w:color="000000"/>
              <w:bottom w:val="threeDEmboss" w:sz="12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98"/>
              <w:rPr>
                <w:rFonts w:ascii="黑体;汉仪中黑KW" w:hAnsi="黑体;汉仪中黑KW" w:eastAsia="黑体;汉仪中黑KW"/>
                <w:sz w:val="18"/>
              </w:rPr>
            </w:pPr>
            <w:r>
              <w:rPr>
                <w:rFonts w:ascii="Perpetua Titling MT;苹方-简" w:hAnsi="Perpetua Titling MT;苹方-简" w:cs="Perpetua Titling MT;苹方-简" w:eastAsia="Perpetua Titling MT;苹方-简"/>
                <w:sz w:val="18"/>
              </w:rPr>
              <w:t>未来工作角色（员工长期发展）</w:t>
            </w:r>
          </w:p>
          <w:p>
            <w:pPr>
              <w:pStyle w:val="Normal"/>
              <w:spacing w:lineRule="auto" w:line="360"/>
              <w:rPr>
                <w:rFonts w:ascii="黑体;汉仪中黑KW" w:hAnsi="黑体;汉仪中黑KW" w:eastAsia="黑体;汉仪中黑KW"/>
                <w:sz w:val="18"/>
              </w:rPr>
            </w:pPr>
            <w:r>
              <w:rPr>
                <w:rFonts w:eastAsia="黑体;汉仪中黑KW" w:ascii="黑体;汉仪中黑KW" w:hAnsi="黑体;汉仪中黑KW"/>
                <w:sz w:val="18"/>
              </w:rPr>
            </w:r>
          </w:p>
          <w:p>
            <w:pPr>
              <w:pStyle w:val="Normal"/>
              <w:spacing w:lineRule="auto" w:line="398"/>
              <w:rPr>
                <w:rFonts w:ascii="黑体;汉仪中黑KW" w:hAnsi="黑体;汉仪中黑KW" w:eastAsia="黑体;汉仪中黑KW"/>
                <w:sz w:val="18"/>
              </w:rPr>
            </w:pPr>
            <w:r>
              <w:rPr>
                <w:rFonts w:eastAsia="黑体;汉仪中黑KW" w:ascii="黑体;汉仪中黑KW" w:hAnsi="黑体;汉仪中黑KW"/>
                <w:sz w:val="18"/>
              </w:rPr>
            </w:r>
          </w:p>
        </w:tc>
        <w:tc>
          <w:tcPr>
            <w:tcW w:w="2694" w:type="dxa"/>
            <w:tcBorders>
              <w:top w:val="single" w:sz="4" w:space="0" w:color="000000"/>
              <w:start w:val="single" w:sz="4" w:space="0" w:color="000000"/>
              <w:bottom w:val="threeDEmboss" w:sz="12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rFonts w:ascii="黑体;汉仪中黑KW" w:hAnsi="黑体;汉仪中黑KW" w:eastAsia="黑体;汉仪中黑KW"/>
                <w:sz w:val="18"/>
              </w:rPr>
            </w:pPr>
            <w:r>
              <w:rPr>
                <w:rFonts w:eastAsia="黑体;汉仪中黑KW" w:ascii="黑体;汉仪中黑KW" w:hAnsi="黑体;汉仪中黑KW"/>
                <w:sz w:val="18"/>
              </w:rPr>
            </w:r>
          </w:p>
        </w:tc>
        <w:tc>
          <w:tcPr>
            <w:tcW w:w="2380" w:type="dxa"/>
            <w:tcBorders>
              <w:top w:val="single" w:sz="4" w:space="0" w:color="000000"/>
              <w:start w:val="single" w:sz="4" w:space="0" w:color="000000"/>
              <w:bottom w:val="threeDEmboss" w:sz="12" w:space="0" w:color="000000"/>
              <w:end w:val="threeDEmboss" w:sz="12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rFonts w:ascii="黑体;汉仪中黑KW" w:hAnsi="黑体;汉仪中黑KW" w:eastAsia="黑体;汉仪中黑KW"/>
                <w:sz w:val="18"/>
              </w:rPr>
            </w:pPr>
            <w:r>
              <w:rPr>
                <w:rFonts w:eastAsia="黑体;汉仪中黑KW" w:ascii="黑体;汉仪中黑KW" w:hAnsi="黑体;汉仪中黑KW"/>
                <w:sz w:val="18"/>
              </w:rPr>
            </w:r>
          </w:p>
        </w:tc>
      </w:tr>
    </w:tbl>
    <w:p>
      <w:pPr>
        <w:pStyle w:val="Normal"/>
        <w:spacing w:lineRule="auto" w:line="360"/>
        <w:rPr>
          <w:rFonts w:ascii="黑体;汉仪中黑KW" w:hAnsi="黑体;汉仪中黑KW" w:eastAsia="黑体;汉仪中黑KW"/>
        </w:rPr>
      </w:pPr>
      <w:r>
        <w:rPr>
          <w:rFonts w:eastAsia="黑体;汉仪中黑KW" w:ascii="黑体;汉仪中黑KW" w:hAnsi="黑体;汉仪中黑KW"/>
        </w:rPr>
      </w:r>
    </w:p>
    <w:p>
      <w:pPr>
        <w:pStyle w:val="Normal"/>
        <w:spacing w:lineRule="auto" w:line="398"/>
        <w:rPr>
          <w:rFonts w:ascii="黑体;汉仪中黑KW" w:hAnsi="黑体;汉仪中黑KW" w:eastAsia="黑体;汉仪中黑KW"/>
        </w:rPr>
      </w:pPr>
      <w:r>
        <w:rPr>
          <w:rFonts w:ascii="Perpetua Titling MT;苹方-简" w:hAnsi="Perpetua Titling MT;苹方-简" w:cs="Perpetua Titling MT;苹方-简" w:eastAsia="Perpetua Titling MT;苹方-简"/>
        </w:rPr>
        <w:t>目标管理绩效评价法</w:t>
      </w:r>
      <w:r>
        <w:rPr>
          <w:rFonts w:ascii="Perpetua Titling MT;苹方-简" w:hAnsi="Perpetua Titling MT;苹方-简" w:cs="Perpetua Titling MT;苹方-简" w:eastAsia="Perpetua Titling MT;苹方-简"/>
          <w:b/>
          <w:bCs/>
        </w:rPr>
        <w:t>第四部分</w:t>
      </w:r>
      <w:r>
        <w:rPr>
          <w:rFonts w:ascii="Perpetua Titling MT;苹方-简" w:hAnsi="Perpetua Titling MT;苹方-简" w:cs="Perpetua Titling MT;苹方-简" w:eastAsia="Perpetua Titling MT;苹方-简"/>
        </w:rPr>
        <w:t>：员工职业生涯计划</w:t>
      </w:r>
    </w:p>
    <w:p>
      <w:pPr>
        <w:pStyle w:val="Normal"/>
        <w:spacing w:lineRule="auto" w:line="398"/>
        <w:rPr>
          <w:rFonts w:ascii="黑体;汉仪中黑KW" w:hAnsi="黑体;汉仪中黑KW" w:eastAsia="黑体;汉仪中黑KW"/>
          <w:sz w:val="20"/>
        </w:rPr>
      </w:pPr>
      <w:r>
        <w:rPr>
          <w:rFonts w:eastAsia="黑体;汉仪中黑KW" w:ascii="黑体;汉仪中黑KW" w:hAnsi="黑体;汉仪中黑KW"/>
          <w:sz w:val="20"/>
        </w:rPr>
      </w:r>
      <w:r>
        <mc:AlternateContent>
          <mc:Choice Requires="wps">
            <w:drawing>
              <wp:anchor behindDoc="0" distT="0" distB="0" distL="114935" distR="38735" simplePos="0" locked="0" layoutInCell="0" allowOverlap="1" relativeHeight="9">
                <wp:simplePos x="0" y="0"/>
                <wp:positionH relativeFrom="column">
                  <wp:posOffset>224155</wp:posOffset>
                </wp:positionH>
                <wp:positionV relativeFrom="paragraph">
                  <wp:posOffset>94615</wp:posOffset>
                </wp:positionV>
                <wp:extent cx="4809490" cy="1395730"/>
                <wp:effectExtent l="0" t="76200" r="76200" b="0"/>
                <wp:wrapNone/>
                <wp:docPr id="8" name="Frame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9490" cy="139573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107315" dir="189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spacing w:lineRule="auto" w:line="398"/>
                              <w:rPr>
                                <w:rFonts w:eastAsia="楷体_GB2312;汉仪楷体简"/>
                              </w:rPr>
                            </w:pPr>
                            <w:r>
                              <w:rPr>
                                <w:rFonts w:ascii="Perpetua Titling MT;苹方-简" w:hAnsi="Perpetua Titling MT;苹方-简" w:cs="Perpetua Titling MT;苹方-简" w:eastAsia="Perpetua Titling MT;苹方-简"/>
                              </w:rPr>
                              <w:t>你对未来职业生涯的计划是什么？描述一下，你如何实现这个目标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378.7pt;height:109.9pt;mso-wrap-distance-left:9.05pt;mso-wrap-distance-right:9.05pt;mso-wrap-distance-top:0pt;mso-wrap-distance-bottom:0pt;margin-top:7.45pt;mso-position-vertical-relative:text;margin-left:17.65pt;mso-position-horizontal-relative:text">
                <v:shadow on="t" color="#808080" offset="6pt,-6pt"/>
                <v:textbox>
                  <w:txbxContent>
                    <w:p>
                      <w:pPr>
                        <w:pStyle w:val="Normal"/>
                        <w:spacing w:lineRule="auto" w:line="398"/>
                        <w:rPr>
                          <w:rFonts w:eastAsia="楷体_GB2312;汉仪楷体简"/>
                        </w:rPr>
                      </w:pPr>
                      <w:r>
                        <w:rPr>
                          <w:rFonts w:ascii="Perpetua Titling MT;苹方-简" w:hAnsi="Perpetua Titling MT;苹方-简" w:cs="Perpetua Titling MT;苹方-简" w:eastAsia="Perpetua Titling MT;苹方-简"/>
                        </w:rPr>
                        <w:t>你对未来职业生涯的计划是什么？描述一下，你如何实现这个目标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auto" w:line="360"/>
        <w:rPr>
          <w:rFonts w:ascii="黑体;汉仪中黑KW" w:hAnsi="黑体;汉仪中黑KW" w:eastAsia="黑体;汉仪中黑KW"/>
          <w:sz w:val="24"/>
        </w:rPr>
      </w:pPr>
      <w:r>
        <w:rPr>
          <w:rFonts w:eastAsia="黑体;汉仪中黑KW" w:ascii="黑体;汉仪中黑KW" w:hAnsi="黑体;汉仪中黑KW"/>
          <w:sz w:val="24"/>
        </w:rPr>
      </w:r>
    </w:p>
    <w:p>
      <w:pPr>
        <w:pStyle w:val="Normal"/>
        <w:spacing w:lineRule="auto" w:line="360"/>
        <w:rPr>
          <w:rFonts w:ascii="黑体;汉仪中黑KW" w:hAnsi="黑体;汉仪中黑KW" w:eastAsia="黑体;汉仪中黑KW"/>
          <w:sz w:val="24"/>
        </w:rPr>
      </w:pPr>
      <w:r>
        <w:rPr>
          <w:rFonts w:eastAsia="黑体;汉仪中黑KW" w:ascii="黑体;汉仪中黑KW" w:hAnsi="黑体;汉仪中黑KW"/>
          <w:sz w:val="24"/>
        </w:rPr>
      </w:r>
    </w:p>
    <w:p>
      <w:pPr>
        <w:pStyle w:val="Normal"/>
        <w:spacing w:lineRule="auto" w:line="360"/>
        <w:rPr>
          <w:rFonts w:ascii="黑体;汉仪中黑KW" w:hAnsi="黑体;汉仪中黑KW" w:eastAsia="黑体;汉仪中黑KW"/>
          <w:sz w:val="24"/>
        </w:rPr>
      </w:pPr>
      <w:r>
        <w:rPr>
          <w:rFonts w:eastAsia="黑体;汉仪中黑KW" w:ascii="黑体;汉仪中黑KW" w:hAnsi="黑体;汉仪中黑KW"/>
          <w:sz w:val="24"/>
        </w:rPr>
      </w:r>
    </w:p>
    <w:p>
      <w:pPr>
        <w:pStyle w:val="Normal"/>
        <w:spacing w:lineRule="auto" w:line="360"/>
        <w:rPr>
          <w:rFonts w:ascii="黑体;汉仪中黑KW" w:hAnsi="黑体;汉仪中黑KW" w:eastAsia="黑体;汉仪中黑KW"/>
          <w:sz w:val="24"/>
        </w:rPr>
      </w:pPr>
      <w:r>
        <w:rPr>
          <w:rFonts w:eastAsia="黑体;汉仪中黑KW" w:ascii="黑体;汉仪中黑KW" w:hAnsi="黑体;汉仪中黑KW"/>
          <w:sz w:val="24"/>
        </w:rPr>
      </w:r>
    </w:p>
    <w:p>
      <w:pPr>
        <w:pStyle w:val="Normal"/>
        <w:spacing w:lineRule="auto" w:line="398"/>
        <w:rPr>
          <w:rFonts w:ascii="黑体;汉仪中黑KW" w:hAnsi="黑体;汉仪中黑KW" w:eastAsia="黑体;汉仪中黑KW"/>
          <w:sz w:val="24"/>
        </w:rPr>
      </w:pPr>
      <w:r>
        <w:rPr>
          <w:rFonts w:eastAsia="黑体;汉仪中黑KW" w:ascii="黑体;汉仪中黑KW" w:hAnsi="黑体;汉仪中黑KW"/>
          <w:sz w:val="24"/>
        </w:rPr>
      </w:r>
      <w:r>
        <mc:AlternateContent>
          <mc:Choice Requires="wps">
            <w:drawing>
              <wp:anchor behindDoc="0" distT="0" distB="0" distL="114935" distR="38735" simplePos="0" locked="0" layoutInCell="0" allowOverlap="1" relativeHeight="10">
                <wp:simplePos x="0" y="0"/>
                <wp:positionH relativeFrom="column">
                  <wp:posOffset>224155</wp:posOffset>
                </wp:positionH>
                <wp:positionV relativeFrom="paragraph">
                  <wp:posOffset>193675</wp:posOffset>
                </wp:positionV>
                <wp:extent cx="4809490" cy="1692910"/>
                <wp:effectExtent l="0" t="76200" r="76200" b="0"/>
                <wp:wrapNone/>
                <wp:docPr id="9" name="Frame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9490" cy="169291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107315" dir="189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spacing w:lineRule="auto" w:line="398"/>
                              <w:rPr>
                                <w:rFonts w:eastAsia="楷体_GB2312;汉仪楷体简"/>
                              </w:rPr>
                            </w:pPr>
                            <w:r>
                              <w:rPr>
                                <w:rFonts w:ascii="Perpetua Titling MT;苹方-简" w:hAnsi="Perpetua Titling MT;苹方-简" w:cs="Perpetua Titling MT;苹方-简" w:eastAsia="Perpetua Titling MT;苹方-简"/>
                              </w:rPr>
                              <w:t>员工对绩效评价的意见：</w:t>
                            </w:r>
                          </w:p>
                          <w:p>
                            <w:pPr>
                              <w:pStyle w:val="Normal"/>
                              <w:rPr>
                                <w:rFonts w:eastAsia="楷体_GB2312;汉仪楷体简"/>
                              </w:rPr>
                            </w:pPr>
                            <w:r>
                              <w:rPr>
                                <w:rFonts w:eastAsia="楷体_GB2312;汉仪楷体简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398"/>
                              <w:rPr>
                                <w:rFonts w:eastAsia="楷体_GB2312;汉仪楷体简"/>
                              </w:rPr>
                            </w:pPr>
                            <w:r>
                              <w:rPr>
                                <w:rFonts w:eastAsia="Perpetua Titling MT;苹方-简" w:cs="Perpetua Titling MT;苹方-简" w:ascii="Perpetua Titling MT;苹方-简" w:hAnsi="Perpetua Titling MT;苹方-简"/>
                              </w:rPr>
                              <w:t xml:space="preserve">   </w:t>
                            </w:r>
                            <w:r>
                              <w:rPr>
                                <w:rFonts w:ascii="Perpetua Titling MT;苹方-简" w:hAnsi="Perpetua Titling MT;苹方-简" w:cs="Perpetua Titling MT;苹方-简" w:eastAsia="Perpetua Titling MT;苹方-简"/>
                              </w:rPr>
                              <w:t>我同意（不同意）上述绩效评价</w:t>
                            </w:r>
                          </w:p>
                          <w:p>
                            <w:pPr>
                              <w:pStyle w:val="Normal"/>
                              <w:rPr>
                                <w:rFonts w:eastAsia="楷体_GB2312;汉仪楷体简"/>
                              </w:rPr>
                            </w:pPr>
                            <w:r>
                              <w:rPr>
                                <w:rFonts w:eastAsia="楷体_GB2312;汉仪楷体简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398"/>
                              <w:rPr>
                                <w:rFonts w:eastAsia="楷体_GB2312;汉仪楷体简"/>
                              </w:rPr>
                            </w:pPr>
                            <w:r>
                              <w:rPr>
                                <w:rFonts w:ascii="Perpetua Titling MT;苹方-简" w:hAnsi="Perpetua Titling MT;苹方-简" w:cs="Perpetua Titling MT;苹方-简" w:eastAsia="Perpetua Titling MT;苹方-简"/>
                              </w:rPr>
                              <w:t>雇员签字：                         日期：</w:t>
                            </w:r>
                          </w:p>
                          <w:p>
                            <w:pPr>
                              <w:pStyle w:val="Normal"/>
                              <w:spacing w:lineRule="auto" w:line="398"/>
                              <w:rPr>
                                <w:rFonts w:eastAsia="楷体_GB2312;汉仪楷体简"/>
                              </w:rPr>
                            </w:pPr>
                            <w:r>
                              <w:rPr>
                                <w:rFonts w:ascii="Perpetua Titling MT;苹方-简" w:hAnsi="Perpetua Titling MT;苹方-简" w:cs="Perpetua Titling MT;苹方-简" w:eastAsia="Perpetua Titling MT;苹方-简"/>
                              </w:rPr>
                              <w:t>主管签字：                         日期：</w:t>
                            </w:r>
                          </w:p>
                          <w:p>
                            <w:pPr>
                              <w:pStyle w:val="Normal"/>
                              <w:spacing w:lineRule="auto" w:line="398"/>
                              <w:rPr>
                                <w:rFonts w:ascii="Perpetua Titling MT;苹方-简" w:hAnsi="Perpetua Titling MT;苹方-简" w:eastAsia="Perpetua Titling MT;苹方-简" w:cs="Perpetua Titling MT;苹方-简"/>
                              </w:rPr>
                            </w:pPr>
                            <w:r>
                              <w:rPr>
                                <w:rFonts w:ascii="Perpetua Titling MT;苹方-简" w:hAnsi="Perpetua Titling MT;苹方-简" w:cs="Perpetua Titling MT;苹方-简" w:eastAsia="Perpetua Titling MT;苹方-简"/>
                              </w:rPr>
                              <w:t>人力资源管理部门经理签字：         日期：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378.7pt;height:133.3pt;mso-wrap-distance-left:9.05pt;mso-wrap-distance-right:9.05pt;mso-wrap-distance-top:0pt;mso-wrap-distance-bottom:0pt;margin-top:15.25pt;mso-position-vertical-relative:text;margin-left:17.65pt;mso-position-horizontal-relative:text">
                <v:shadow on="t" color="#808080" offset="6pt,-6pt"/>
                <v:textbox>
                  <w:txbxContent>
                    <w:p>
                      <w:pPr>
                        <w:pStyle w:val="Normal"/>
                        <w:spacing w:lineRule="auto" w:line="398"/>
                        <w:rPr>
                          <w:rFonts w:eastAsia="楷体_GB2312;汉仪楷体简"/>
                        </w:rPr>
                      </w:pPr>
                      <w:r>
                        <w:rPr>
                          <w:rFonts w:ascii="Perpetua Titling MT;苹方-简" w:hAnsi="Perpetua Titling MT;苹方-简" w:cs="Perpetua Titling MT;苹方-简" w:eastAsia="Perpetua Titling MT;苹方-简"/>
                        </w:rPr>
                        <w:t>员工对绩效评价的意见：</w:t>
                      </w:r>
                    </w:p>
                    <w:p>
                      <w:pPr>
                        <w:pStyle w:val="Normal"/>
                        <w:rPr>
                          <w:rFonts w:eastAsia="楷体_GB2312;汉仪楷体简"/>
                        </w:rPr>
                      </w:pPr>
                      <w:r>
                        <w:rPr>
                          <w:rFonts w:eastAsia="楷体_GB2312;汉仪楷体简"/>
                        </w:rPr>
                      </w:r>
                    </w:p>
                    <w:p>
                      <w:pPr>
                        <w:pStyle w:val="Normal"/>
                        <w:spacing w:lineRule="auto" w:line="398"/>
                        <w:rPr>
                          <w:rFonts w:eastAsia="楷体_GB2312;汉仪楷体简"/>
                        </w:rPr>
                      </w:pPr>
                      <w:r>
                        <w:rPr>
                          <w:rFonts w:eastAsia="Perpetua Titling MT;苹方-简" w:cs="Perpetua Titling MT;苹方-简" w:ascii="Perpetua Titling MT;苹方-简" w:hAnsi="Perpetua Titling MT;苹方-简"/>
                        </w:rPr>
                        <w:t xml:space="preserve">   </w:t>
                      </w:r>
                      <w:r>
                        <w:rPr>
                          <w:rFonts w:ascii="Perpetua Titling MT;苹方-简" w:hAnsi="Perpetua Titling MT;苹方-简" w:cs="Perpetua Titling MT;苹方-简" w:eastAsia="Perpetua Titling MT;苹方-简"/>
                        </w:rPr>
                        <w:t>我同意（不同意）上述绩效评价</w:t>
                      </w:r>
                    </w:p>
                    <w:p>
                      <w:pPr>
                        <w:pStyle w:val="Normal"/>
                        <w:rPr>
                          <w:rFonts w:eastAsia="楷体_GB2312;汉仪楷体简"/>
                        </w:rPr>
                      </w:pPr>
                      <w:r>
                        <w:rPr>
                          <w:rFonts w:eastAsia="楷体_GB2312;汉仪楷体简"/>
                        </w:rPr>
                      </w:r>
                    </w:p>
                    <w:p>
                      <w:pPr>
                        <w:pStyle w:val="Normal"/>
                        <w:spacing w:lineRule="auto" w:line="398"/>
                        <w:rPr>
                          <w:rFonts w:eastAsia="楷体_GB2312;汉仪楷体简"/>
                        </w:rPr>
                      </w:pPr>
                      <w:r>
                        <w:rPr>
                          <w:rFonts w:ascii="Perpetua Titling MT;苹方-简" w:hAnsi="Perpetua Titling MT;苹方-简" w:cs="Perpetua Titling MT;苹方-简" w:eastAsia="Perpetua Titling MT;苹方-简"/>
                        </w:rPr>
                        <w:t>雇员签字：                         日期：</w:t>
                      </w:r>
                    </w:p>
                    <w:p>
                      <w:pPr>
                        <w:pStyle w:val="Normal"/>
                        <w:spacing w:lineRule="auto" w:line="398"/>
                        <w:rPr>
                          <w:rFonts w:eastAsia="楷体_GB2312;汉仪楷体简"/>
                        </w:rPr>
                      </w:pPr>
                      <w:r>
                        <w:rPr>
                          <w:rFonts w:ascii="Perpetua Titling MT;苹方-简" w:hAnsi="Perpetua Titling MT;苹方-简" w:cs="Perpetua Titling MT;苹方-简" w:eastAsia="Perpetua Titling MT;苹方-简"/>
                        </w:rPr>
                        <w:t>主管签字：                         日期：</w:t>
                      </w:r>
                    </w:p>
                    <w:p>
                      <w:pPr>
                        <w:pStyle w:val="Normal"/>
                        <w:spacing w:lineRule="auto" w:line="398"/>
                        <w:rPr>
                          <w:rFonts w:ascii="Perpetua Titling MT;苹方-简" w:hAnsi="Perpetua Titling MT;苹方-简" w:eastAsia="Perpetua Titling MT;苹方-简" w:cs="Perpetua Titling MT;苹方-简"/>
                        </w:rPr>
                      </w:pPr>
                      <w:r>
                        <w:rPr>
                          <w:rFonts w:ascii="Perpetua Titling MT;苹方-简" w:hAnsi="Perpetua Titling MT;苹方-简" w:cs="Perpetua Titling MT;苹方-简" w:eastAsia="Perpetua Titling MT;苹方-简"/>
                        </w:rPr>
                        <w:t>人力资源管理部门经理签字：         日期：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auto" w:line="360"/>
        <w:rPr>
          <w:rFonts w:ascii="黑体;汉仪中黑KW" w:hAnsi="黑体;汉仪中黑KW" w:eastAsia="黑体;汉仪中黑KW"/>
          <w:sz w:val="24"/>
        </w:rPr>
      </w:pPr>
      <w:r>
        <w:rPr>
          <w:rFonts w:eastAsia="黑体;汉仪中黑KW" w:ascii="黑体;汉仪中黑KW" w:hAnsi="黑体;汉仪中黑KW"/>
          <w:sz w:val="24"/>
        </w:rPr>
      </w:r>
    </w:p>
    <w:p>
      <w:pPr>
        <w:pStyle w:val="Normal"/>
        <w:spacing w:lineRule="auto" w:line="360"/>
        <w:rPr>
          <w:rFonts w:ascii="黑体;汉仪中黑KW" w:hAnsi="黑体;汉仪中黑KW" w:eastAsia="黑体;汉仪中黑KW"/>
          <w:sz w:val="24"/>
        </w:rPr>
      </w:pPr>
      <w:r>
        <w:rPr>
          <w:rFonts w:eastAsia="黑体;汉仪中黑KW" w:ascii="黑体;汉仪中黑KW" w:hAnsi="黑体;汉仪中黑KW"/>
          <w:sz w:val="24"/>
        </w:rPr>
      </w:r>
    </w:p>
    <w:p>
      <w:pPr>
        <w:pStyle w:val="Normal"/>
        <w:spacing w:lineRule="auto" w:line="360"/>
        <w:rPr>
          <w:rFonts w:ascii="黑体;汉仪中黑KW" w:hAnsi="黑体;汉仪中黑KW" w:eastAsia="黑体;汉仪中黑KW"/>
          <w:sz w:val="24"/>
        </w:rPr>
      </w:pPr>
      <w:r>
        <w:rPr>
          <w:rFonts w:eastAsia="黑体;汉仪中黑KW" w:ascii="黑体;汉仪中黑KW" w:hAnsi="黑体;汉仪中黑KW"/>
          <w:sz w:val="24"/>
        </w:rPr>
      </w:r>
    </w:p>
    <w:p>
      <w:pPr>
        <w:pStyle w:val="Normal"/>
        <w:spacing w:lineRule="auto" w:line="360"/>
        <w:rPr>
          <w:rFonts w:ascii="黑体;汉仪中黑KW" w:hAnsi="黑体;汉仪中黑KW" w:eastAsia="黑体;汉仪中黑KW"/>
          <w:sz w:val="24"/>
        </w:rPr>
      </w:pPr>
      <w:r>
        <w:rPr>
          <w:rFonts w:eastAsia="黑体;汉仪中黑KW" w:ascii="黑体;汉仪中黑KW" w:hAnsi="黑体;汉仪中黑KW"/>
          <w:sz w:val="24"/>
        </w:rPr>
      </w:r>
    </w:p>
    <w:p>
      <w:pPr>
        <w:pStyle w:val="Normal"/>
        <w:spacing w:lineRule="auto" w:line="360"/>
        <w:rPr>
          <w:rFonts w:ascii="黑体;汉仪中黑KW" w:hAnsi="黑体;汉仪中黑KW" w:eastAsia="黑体;汉仪中黑KW"/>
          <w:sz w:val="24"/>
        </w:rPr>
      </w:pPr>
      <w:r>
        <w:rPr>
          <w:rFonts w:eastAsia="黑体;汉仪中黑KW" w:ascii="黑体;汉仪中黑KW" w:hAnsi="黑体;汉仪中黑KW"/>
          <w:sz w:val="24"/>
        </w:rPr>
      </w:r>
    </w:p>
    <w:p>
      <w:pPr>
        <w:pStyle w:val="Normal"/>
        <w:rPr>
          <w:rFonts w:ascii="黑体;汉仪中黑KW" w:hAnsi="黑体;汉仪中黑KW" w:eastAsia="黑体;汉仪中黑KW"/>
          <w:sz w:val="24"/>
        </w:rPr>
      </w:pPr>
      <w:r>
        <w:rPr>
          <w:rFonts w:eastAsia="黑体;汉仪中黑KW" w:ascii="黑体;汉仪中黑KW" w:hAnsi="黑体;汉仪中黑KW"/>
          <w:sz w:val="24"/>
        </w:rPr>
      </w:r>
    </w:p>
    <w:p>
      <w:pPr>
        <w:pStyle w:val="Normal"/>
        <w:rPr/>
      </w:pPr>
      <w:r>
        <w:rPr/>
      </w:r>
    </w:p>
    <w:p>
      <w:pPr>
        <w:pStyle w:val="Heading4"/>
        <w:spacing w:lineRule="auto" w:line="398"/>
        <w:jc w:val="center"/>
        <w:rPr>
          <w:rFonts w:ascii="黑体;汉仪中黑KW" w:hAnsi="黑体;汉仪中黑KW" w:eastAsia="黑体;汉仪中黑KW" w:cs="Perpetua Titling MT;苹方-简"/>
          <w:sz w:val="28"/>
        </w:rPr>
      </w:pPr>
      <w:r>
        <w:rPr>
          <w:rFonts w:ascii="黑体;汉仪中黑KW" w:hAnsi="黑体;汉仪中黑KW" w:cs="Perpetua Titling MT;苹方-简" w:eastAsia="黑体;汉仪中黑KW"/>
          <w:sz w:val="28"/>
        </w:rPr>
        <w:t>绩效考核面谈表</w:t>
      </w:r>
    </w:p>
    <w:tbl>
      <w:tblPr>
        <w:tblW w:w="8341" w:type="dxa"/>
        <w:jc w:val="center"/>
        <w:tblInd w:w="0" w:type="dxa"/>
        <w:tblLayout w:type="fixed"/>
        <w:tblCellMar>
          <w:top w:w="15" w:type="dxa"/>
          <w:start w:w="15" w:type="dxa"/>
          <w:bottom w:w="15" w:type="dxa"/>
          <w:end w:w="15" w:type="dxa"/>
        </w:tblCellMar>
      </w:tblPr>
      <w:tblGrid>
        <w:gridCol w:w="2013"/>
        <w:gridCol w:w="3600"/>
        <w:gridCol w:w="648"/>
        <w:gridCol w:w="2080"/>
      </w:tblGrid>
      <w:tr>
        <w:trPr>
          <w:trHeight w:val="567" w:hRule="atLeast"/>
        </w:trPr>
        <w:tc>
          <w:tcPr>
            <w:tcW w:w="201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rFonts w:ascii="黑体;汉仪中黑KW" w:hAnsi="黑体;汉仪中黑KW" w:eastAsia="黑体;汉仪中黑KW"/>
                <w:szCs w:val="18"/>
              </w:rPr>
            </w:pPr>
            <w:r>
              <w:rPr>
                <w:rFonts w:ascii="Perpetua Titling MT;苹方-简" w:hAnsi="Perpetua Titling MT;苹方-简" w:cs="Perpetua Titling MT;苹方-简" w:eastAsia="Perpetua Titling MT;苹方-简"/>
                <w:szCs w:val="18"/>
              </w:rPr>
              <w:t>部门</w:t>
            </w:r>
          </w:p>
        </w:tc>
        <w:tc>
          <w:tcPr>
            <w:tcW w:w="36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rFonts w:ascii="黑体;汉仪中黑KW" w:hAnsi="黑体;汉仪中黑KW" w:eastAsia="黑体;汉仪中黑KW"/>
                <w:szCs w:val="18"/>
              </w:rPr>
            </w:pPr>
            <w:r>
              <w:rPr>
                <w:rFonts w:ascii="Perpetua Titling MT;苹方-简" w:hAnsi="Perpetua Titling MT;苹方-简" w:cs="Perpetua Titling MT;苹方-简" w:eastAsia="Perpetua Titling MT;苹方-简"/>
                <w:szCs w:val="18"/>
              </w:rPr>
              <w:t>职位</w:t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rFonts w:ascii="黑体;汉仪中黑KW" w:hAnsi="黑体;汉仪中黑KW" w:eastAsia="黑体;汉仪中黑KW"/>
                <w:szCs w:val="18"/>
              </w:rPr>
            </w:pPr>
            <w:r>
              <w:rPr>
                <w:rFonts w:ascii="Perpetua Titling MT;苹方-简" w:hAnsi="Perpetua Titling MT;苹方-简" w:cs="Perpetua Titling MT;苹方-简" w:eastAsia="Perpetua Titling MT;苹方-简"/>
                <w:szCs w:val="18"/>
              </w:rPr>
              <w:t>姓名</w:t>
            </w:r>
          </w:p>
        </w:tc>
        <w:tc>
          <w:tcPr>
            <w:tcW w:w="2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黑体;汉仪中黑KW" w:hAnsi="黑体;汉仪中黑KW" w:eastAsia="黑体;汉仪中黑KW"/>
                <w:szCs w:val="18"/>
              </w:rPr>
            </w:pPr>
            <w:r>
              <w:rPr>
                <w:rFonts w:eastAsia="黑体;汉仪中黑KW" w:ascii="黑体;汉仪中黑KW" w:hAnsi="黑体;汉仪中黑KW"/>
                <w:szCs w:val="18"/>
              </w:rPr>
            </w:r>
          </w:p>
        </w:tc>
      </w:tr>
      <w:tr>
        <w:trPr>
          <w:trHeight w:val="567" w:hRule="atLeast"/>
          <w:cantSplit w:val="true"/>
        </w:trPr>
        <w:tc>
          <w:tcPr>
            <w:tcW w:w="201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rFonts w:ascii="黑体;汉仪中黑KW" w:hAnsi="黑体;汉仪中黑KW" w:eastAsia="黑体;汉仪中黑KW"/>
                <w:szCs w:val="18"/>
              </w:rPr>
            </w:pPr>
            <w:r>
              <w:rPr>
                <w:rFonts w:ascii="Perpetua Titling MT;苹方-简" w:hAnsi="Perpetua Titling MT;苹方-简" w:cs="Perpetua Titling MT;苹方-简" w:eastAsia="Perpetua Titling MT;苹方-简"/>
                <w:szCs w:val="18"/>
              </w:rPr>
              <w:t>考核日期</w:t>
            </w:r>
          </w:p>
        </w:tc>
        <w:tc>
          <w:tcPr>
            <w:tcW w:w="6328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rFonts w:ascii="黑体;汉仪中黑KW" w:hAnsi="黑体;汉仪中黑KW" w:eastAsia="黑体;汉仪中黑KW"/>
                <w:szCs w:val="18"/>
              </w:rPr>
            </w:pPr>
            <w:r>
              <w:rPr>
                <w:rFonts w:eastAsia="Perpetua Titling MT;苹方-简" w:cs="Perpetua Titling MT;苹方-简" w:ascii="Perpetua Titling MT;苹方-简" w:hAnsi="Perpetua Titling MT;苹方-简"/>
                <w:szCs w:val="18"/>
              </w:rPr>
              <w:t> </w:t>
            </w:r>
            <w:r>
              <w:rPr>
                <w:rFonts w:ascii="Perpetua Titling MT;苹方-简" w:hAnsi="Perpetua Titling MT;苹方-简" w:cs="Perpetua Titling MT;苹方-简" w:eastAsia="Perpetua Titling MT;苹方-简"/>
                <w:szCs w:val="18"/>
              </w:rPr>
              <w:t>年</w:t>
            </w:r>
            <w:r>
              <w:rPr>
                <w:rFonts w:ascii="Perpetua Titling MT;苹方-简" w:hAnsi="Perpetua Titling MT;苹方-简" w:cs="Perpetua Titling MT;苹方-简" w:eastAsia="Perpetua Titling MT;苹方-简"/>
                <w:szCs w:val="18"/>
              </w:rPr>
              <w:t></w:t>
            </w:r>
            <w:r>
              <w:rPr>
                <w:rFonts w:ascii="Perpetua Titling MT;苹方-简" w:hAnsi="Perpetua Titling MT;苹方-简" w:cs="Perpetua Titling MT;苹方-简" w:eastAsia="Perpetua Titling MT;苹方-简"/>
                <w:szCs w:val="18"/>
              </w:rPr>
              <w:t>月</w:t>
            </w:r>
            <w:r>
              <w:rPr>
                <w:rFonts w:ascii="Perpetua Titling MT;苹方-简" w:hAnsi="Perpetua Titling MT;苹方-简" w:cs="Perpetua Titling MT;苹方-简" w:eastAsia="Perpetua Titling MT;苹方-简"/>
                <w:szCs w:val="18"/>
              </w:rPr>
              <w:t></w:t>
            </w:r>
            <w:r>
              <w:rPr>
                <w:rFonts w:ascii="Perpetua Titling MT;苹方-简" w:hAnsi="Perpetua Titling MT;苹方-简" w:cs="Perpetua Titling MT;苹方-简" w:eastAsia="Perpetua Titling MT;苹方-简"/>
                <w:szCs w:val="18"/>
              </w:rPr>
              <w:t>日</w:t>
            </w:r>
          </w:p>
        </w:tc>
      </w:tr>
      <w:tr>
        <w:trPr>
          <w:trHeight w:val="567" w:hRule="atLeast"/>
        </w:trPr>
        <w:tc>
          <w:tcPr>
            <w:tcW w:w="561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rFonts w:ascii="黑体;汉仪中黑KW" w:hAnsi="黑体;汉仪中黑KW" w:eastAsia="黑体;汉仪中黑KW"/>
                <w:szCs w:val="18"/>
              </w:rPr>
            </w:pPr>
            <w:r>
              <w:rPr>
                <w:rFonts w:ascii="Perpetua Titling MT;苹方-简" w:hAnsi="Perpetua Titling MT;苹方-简" w:cs="Perpetua Titling MT;苹方-简" w:eastAsia="Perpetua Titling MT;苹方-简"/>
                <w:szCs w:val="18"/>
              </w:rPr>
              <w:t>工作成功的方面</w:t>
            </w:r>
          </w:p>
        </w:tc>
        <w:tc>
          <w:tcPr>
            <w:tcW w:w="2728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rFonts w:ascii="黑体;汉仪中黑KW" w:hAnsi="黑体;汉仪中黑KW" w:eastAsia="黑体;汉仪中黑KW"/>
                <w:szCs w:val="18"/>
              </w:rPr>
            </w:pPr>
            <w:r>
              <w:rPr>
                <w:rFonts w:eastAsia="Perpetua Titling MT;苹方-简" w:cs="Perpetua Titling MT;苹方-简" w:ascii="Perpetua Titling MT;苹方-简" w:hAnsi="Perpetua Titling MT;苹方-简"/>
                <w:szCs w:val="18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1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rFonts w:ascii="黑体;汉仪中黑KW" w:hAnsi="黑体;汉仪中黑KW" w:eastAsia="黑体;汉仪中黑KW"/>
                <w:szCs w:val="18"/>
              </w:rPr>
            </w:pPr>
            <w:r>
              <w:rPr>
                <w:rFonts w:ascii="Perpetua Titling MT;苹方-简" w:hAnsi="Perpetua Titling MT;苹方-简" w:cs="Perpetua Titling MT;苹方-简" w:eastAsia="Perpetua Titling MT;苹方-简"/>
                <w:szCs w:val="18"/>
              </w:rPr>
              <w:t>工作中需要改善的地方</w:t>
            </w:r>
          </w:p>
        </w:tc>
        <w:tc>
          <w:tcPr>
            <w:tcW w:w="2728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rFonts w:ascii="黑体;汉仪中黑KW" w:hAnsi="黑体;汉仪中黑KW" w:eastAsia="黑体;汉仪中黑KW"/>
                <w:szCs w:val="18"/>
              </w:rPr>
            </w:pPr>
            <w:r>
              <w:rPr>
                <w:rFonts w:eastAsia="Perpetua Titling MT;苹方-简" w:cs="Perpetua Titling MT;苹方-简" w:ascii="Perpetua Titling MT;苹方-简" w:hAnsi="Perpetua Titling MT;苹方-简"/>
                <w:szCs w:val="18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1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rFonts w:ascii="黑体;汉仪中黑KW" w:hAnsi="黑体;汉仪中黑KW" w:eastAsia="黑体;汉仪中黑KW"/>
                <w:szCs w:val="18"/>
              </w:rPr>
            </w:pPr>
            <w:r>
              <w:rPr>
                <w:rFonts w:ascii="Perpetua Titling MT;苹方-简" w:hAnsi="Perpetua Titling MT;苹方-简" w:cs="Perpetua Titling MT;苹方-简" w:eastAsia="Perpetua Titling MT;苹方-简"/>
                <w:szCs w:val="18"/>
              </w:rPr>
              <w:t>是否需要接受一定的培训</w:t>
            </w:r>
          </w:p>
        </w:tc>
        <w:tc>
          <w:tcPr>
            <w:tcW w:w="2728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rFonts w:ascii="黑体;汉仪中黑KW" w:hAnsi="黑体;汉仪中黑KW" w:eastAsia="黑体;汉仪中黑KW"/>
                <w:szCs w:val="18"/>
              </w:rPr>
            </w:pPr>
            <w:r>
              <w:rPr>
                <w:rFonts w:eastAsia="Perpetua Titling MT;苹方-简" w:cs="Perpetua Titling MT;苹方-简" w:ascii="Perpetua Titling MT;苹方-简" w:hAnsi="Perpetua Titling MT;苹方-简"/>
                <w:szCs w:val="18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1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rFonts w:ascii="黑体;汉仪中黑KW" w:hAnsi="黑体;汉仪中黑KW" w:eastAsia="黑体;汉仪中黑KW"/>
                <w:szCs w:val="18"/>
              </w:rPr>
            </w:pPr>
            <w:r>
              <w:rPr>
                <w:rFonts w:ascii="Perpetua Titling MT;苹方-简" w:hAnsi="Perpetua Titling MT;苹方-简" w:cs="Perpetua Titling MT;苹方-简" w:eastAsia="Perpetua Titling MT;苹方-简"/>
                <w:szCs w:val="18"/>
              </w:rPr>
              <w:t>本人认为自己的工作在本部门和全公司中处于什么状况</w:t>
            </w:r>
          </w:p>
        </w:tc>
        <w:tc>
          <w:tcPr>
            <w:tcW w:w="2728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rFonts w:ascii="黑体;汉仪中黑KW" w:hAnsi="黑体;汉仪中黑KW" w:eastAsia="黑体;汉仪中黑KW"/>
                <w:szCs w:val="18"/>
              </w:rPr>
            </w:pPr>
            <w:r>
              <w:rPr>
                <w:rFonts w:eastAsia="Perpetua Titling MT;苹方-简" w:cs="Perpetua Titling MT;苹方-简" w:ascii="Perpetua Titling MT;苹方-简" w:hAnsi="Perpetua Titling MT;苹方-简"/>
                <w:szCs w:val="18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1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rFonts w:ascii="黑体;汉仪中黑KW" w:hAnsi="黑体;汉仪中黑KW" w:eastAsia="黑体;汉仪中黑KW"/>
                <w:szCs w:val="18"/>
              </w:rPr>
            </w:pPr>
            <w:r>
              <w:rPr>
                <w:rFonts w:ascii="Perpetua Titling MT;苹方-简" w:hAnsi="Perpetua Titling MT;苹方-简" w:cs="Perpetua Titling MT;苹方-简" w:eastAsia="Perpetua Titling MT;苹方-简"/>
                <w:szCs w:val="18"/>
              </w:rPr>
              <w:t>本人认为本部门工作最好、最差的是谁？全公司呢？</w:t>
            </w:r>
          </w:p>
        </w:tc>
        <w:tc>
          <w:tcPr>
            <w:tcW w:w="2728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rFonts w:ascii="黑体;汉仪中黑KW" w:hAnsi="黑体;汉仪中黑KW" w:eastAsia="黑体;汉仪中黑KW"/>
                <w:szCs w:val="18"/>
              </w:rPr>
            </w:pPr>
            <w:r>
              <w:rPr>
                <w:rFonts w:eastAsia="Perpetua Titling MT;苹方-简" w:cs="Perpetua Titling MT;苹方-简" w:ascii="Perpetua Titling MT;苹方-简" w:hAnsi="Perpetua Titling MT;苹方-简"/>
                <w:szCs w:val="18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1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rFonts w:ascii="黑体;汉仪中黑KW" w:hAnsi="黑体;汉仪中黑KW" w:eastAsia="黑体;汉仪中黑KW"/>
                <w:szCs w:val="18"/>
              </w:rPr>
            </w:pPr>
            <w:r>
              <w:rPr>
                <w:rFonts w:ascii="Perpetua Titling MT;苹方-简" w:hAnsi="Perpetua Titling MT;苹方-简" w:cs="Perpetua Titling MT;苹方-简" w:eastAsia="Perpetua Titling MT;苹方-简"/>
                <w:szCs w:val="18"/>
              </w:rPr>
              <w:t>对考核有什么意见</w:t>
            </w:r>
          </w:p>
        </w:tc>
        <w:tc>
          <w:tcPr>
            <w:tcW w:w="2728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rFonts w:ascii="黑体;汉仪中黑KW" w:hAnsi="黑体;汉仪中黑KW" w:eastAsia="黑体;汉仪中黑KW"/>
                <w:szCs w:val="18"/>
              </w:rPr>
            </w:pPr>
            <w:r>
              <w:rPr>
                <w:rFonts w:eastAsia="Perpetua Titling MT;苹方-简" w:cs="Perpetua Titling MT;苹方-简" w:ascii="Perpetua Titling MT;苹方-简" w:hAnsi="Perpetua Titling MT;苹方-简"/>
                <w:szCs w:val="18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1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rFonts w:ascii="黑体;汉仪中黑KW" w:hAnsi="黑体;汉仪中黑KW" w:eastAsia="黑体;汉仪中黑KW"/>
                <w:szCs w:val="18"/>
              </w:rPr>
            </w:pPr>
            <w:r>
              <w:rPr>
                <w:rFonts w:ascii="Perpetua Titling MT;苹方-简" w:hAnsi="Perpetua Titling MT;苹方-简" w:cs="Perpetua Titling MT;苹方-简" w:eastAsia="Perpetua Titling MT;苹方-简"/>
                <w:szCs w:val="18"/>
              </w:rPr>
              <w:t>希望从公司得到怎样的帮助</w:t>
            </w:r>
          </w:p>
        </w:tc>
        <w:tc>
          <w:tcPr>
            <w:tcW w:w="2728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rFonts w:ascii="黑体;汉仪中黑KW" w:hAnsi="黑体;汉仪中黑KW" w:eastAsia="黑体;汉仪中黑KW"/>
                <w:szCs w:val="18"/>
              </w:rPr>
            </w:pPr>
            <w:r>
              <w:rPr>
                <w:rFonts w:eastAsia="Perpetua Titling MT;苹方-简" w:cs="Perpetua Titling MT;苹方-简" w:ascii="Perpetua Titling MT;苹方-简" w:hAnsi="Perpetua Titling MT;苹方-简"/>
                <w:szCs w:val="18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1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rFonts w:ascii="黑体;汉仪中黑KW" w:hAnsi="黑体;汉仪中黑KW" w:eastAsia="黑体;汉仪中黑KW"/>
                <w:szCs w:val="18"/>
              </w:rPr>
            </w:pPr>
            <w:r>
              <w:rPr>
                <w:rFonts w:ascii="Perpetua Titling MT;苹方-简" w:hAnsi="Perpetua Titling MT;苹方-简" w:cs="Perpetua Titling MT;苹方-简" w:eastAsia="Perpetua Titling MT;苹方-简"/>
                <w:szCs w:val="18"/>
              </w:rPr>
              <w:t>下一步的工作和绩效的改进方向</w:t>
            </w:r>
          </w:p>
        </w:tc>
        <w:tc>
          <w:tcPr>
            <w:tcW w:w="2728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rFonts w:ascii="黑体;汉仪中黑KW" w:hAnsi="黑体;汉仪中黑KW" w:eastAsia="黑体;汉仪中黑KW"/>
                <w:szCs w:val="18"/>
              </w:rPr>
            </w:pPr>
            <w:r>
              <w:rPr>
                <w:rFonts w:eastAsia="Perpetua Titling MT;苹方-简" w:cs="Perpetua Titling MT;苹方-简" w:ascii="Perpetua Titling MT;苹方-简" w:hAnsi="Perpetua Titling MT;苹方-简"/>
                <w:szCs w:val="18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1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rPr>
                <w:rFonts w:ascii="黑体;汉仪中黑KW" w:hAnsi="黑体;汉仪中黑KW" w:eastAsia="黑体;汉仪中黑KW"/>
                <w:szCs w:val="18"/>
              </w:rPr>
            </w:pPr>
            <w:r>
              <w:rPr>
                <w:rFonts w:ascii="Perpetua Titling MT;苹方-简" w:hAnsi="Perpetua Titling MT;苹方-简" w:cs="Perpetua Titling MT;苹方-简" w:eastAsia="Perpetua Titling MT;苹方-简"/>
                <w:szCs w:val="18"/>
              </w:rPr>
              <w:t>面谈人签名：</w:t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rFonts w:ascii="黑体;汉仪中黑KW" w:hAnsi="黑体;汉仪中黑KW" w:eastAsia="黑体;汉仪中黑KW"/>
                <w:szCs w:val="18"/>
              </w:rPr>
            </w:pPr>
            <w:r>
              <w:rPr>
                <w:rFonts w:ascii="Perpetua Titling MT;苹方-简" w:hAnsi="Perpetua Titling MT;苹方-简" w:cs="Perpetua Titling MT;苹方-简" w:eastAsia="Perpetua Titling MT;苹方-简"/>
                <w:szCs w:val="18"/>
              </w:rPr>
              <w:t>日期：</w:t>
            </w:r>
          </w:p>
        </w:tc>
        <w:tc>
          <w:tcPr>
            <w:tcW w:w="2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黑体;汉仪中黑KW" w:hAnsi="黑体;汉仪中黑KW" w:eastAsia="黑体;汉仪中黑KW"/>
                <w:szCs w:val="18"/>
              </w:rPr>
            </w:pPr>
            <w:r>
              <w:rPr>
                <w:rFonts w:eastAsia="黑体;汉仪中黑KW" w:ascii="黑体;汉仪中黑KW" w:hAnsi="黑体;汉仪中黑KW"/>
                <w:szCs w:val="18"/>
              </w:rPr>
            </w:r>
          </w:p>
        </w:tc>
      </w:tr>
      <w:tr>
        <w:trPr>
          <w:trHeight w:val="567" w:hRule="atLeast"/>
        </w:trPr>
        <w:tc>
          <w:tcPr>
            <w:tcW w:w="561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rFonts w:ascii="黑体;汉仪中黑KW" w:hAnsi="黑体;汉仪中黑KW" w:eastAsia="黑体;汉仪中黑KW"/>
                <w:szCs w:val="18"/>
              </w:rPr>
            </w:pPr>
            <w:r>
              <w:rPr>
                <w:rFonts w:ascii="Perpetua Titling MT;苹方-简" w:hAnsi="Perpetua Titling MT;苹方-简" w:cs="Perpetua Titling MT;苹方-简" w:eastAsia="Perpetua Titling MT;苹方-简"/>
                <w:szCs w:val="18"/>
              </w:rPr>
              <w:t>备注：</w:t>
            </w:r>
          </w:p>
        </w:tc>
        <w:tc>
          <w:tcPr>
            <w:tcW w:w="2728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rFonts w:ascii="黑体;汉仪中黑KW" w:hAnsi="黑体;汉仪中黑KW" w:eastAsia="黑体;汉仪中黑KW"/>
                <w:szCs w:val="18"/>
              </w:rPr>
            </w:pPr>
            <w:r>
              <w:rPr>
                <w:rFonts w:eastAsia="Perpetua Titling MT;苹方-简" w:cs="Perpetua Titling MT;苹方-简" w:ascii="Perpetua Titling MT;苹方-简" w:hAnsi="Perpetua Titling MT;苹方-简"/>
                <w:szCs w:val="18"/>
              </w:rPr>
              <w:t> </w:t>
            </w:r>
          </w:p>
        </w:tc>
      </w:tr>
    </w:tbl>
    <w:p>
      <w:pPr>
        <w:pStyle w:val="Style13"/>
        <w:spacing w:lineRule="auto" w:line="398"/>
        <w:jc w:val="center"/>
        <w:rPr>
          <w:rFonts w:ascii="黑体;汉仪中黑KW" w:hAnsi="黑体;汉仪中黑KW" w:eastAsia="黑体;汉仪中黑KW"/>
          <w:sz w:val="21"/>
          <w:szCs w:val="18"/>
        </w:rPr>
      </w:pPr>
      <w:r>
        <w:rPr>
          <w:rFonts w:ascii="Perpetua Titling MT;苹方-简" w:hAnsi="Perpetua Titling MT;苹方-简" w:cs="Perpetua Titling MT;苹方-简" w:eastAsia="Perpetua Titling MT;苹方-简"/>
          <w:sz w:val="21"/>
          <w:szCs w:val="18"/>
        </w:rPr>
        <w:t>说明：</w:t>
      </w:r>
    </w:p>
    <w:p>
      <w:pPr>
        <w:pStyle w:val="Normal"/>
        <w:spacing w:lineRule="auto" w:line="398"/>
        <w:rPr>
          <w:rFonts w:ascii="Perpetua Titling MT;苹方-简" w:hAnsi="Perpetua Titling MT;苹方-简" w:eastAsia="Perpetua Titling MT;苹方-简" w:cs="Perpetua Titling MT;苹方-简"/>
          <w:szCs w:val="18"/>
        </w:rPr>
      </w:pPr>
      <w:r>
        <w:rPr>
          <w:rFonts w:eastAsia="Perpetua Titling MT;苹方-简" w:cs="Perpetua Titling MT;苹方-简" w:ascii="Perpetua Titling MT;苹方-简" w:hAnsi="Perpetua Titling MT;苹方-简"/>
          <w:szCs w:val="18"/>
        </w:rPr>
        <w:t>1</w:t>
      </w:r>
      <w:r>
        <w:rPr>
          <w:rFonts w:ascii="Perpetua Titling MT;苹方-简" w:hAnsi="Perpetua Titling MT;苹方-简" w:cs="Perpetua Titling MT;苹方-简" w:eastAsia="Perpetua Titling MT;苹方-简"/>
          <w:szCs w:val="18"/>
        </w:rPr>
        <w:t>：绩效考核面谈表的目的是了解员工对绩效考核的反馈信息，并最终提高员工的业绩；</w:t>
      </w:r>
    </w:p>
    <w:p>
      <w:pPr>
        <w:pStyle w:val="Normal"/>
        <w:spacing w:lineRule="auto" w:line="398"/>
        <w:rPr>
          <w:rFonts w:ascii="黑体;汉仪中黑KW" w:hAnsi="黑体;汉仪中黑KW" w:eastAsia="黑体;汉仪中黑KW"/>
        </w:rPr>
      </w:pPr>
      <w:r>
        <w:rPr>
          <w:rFonts w:eastAsia="Perpetua Titling MT;苹方-简" w:cs="Perpetua Titling MT;苹方-简" w:ascii="Perpetua Titling MT;苹方-简" w:hAnsi="Perpetua Titling MT;苹方-简"/>
          <w:szCs w:val="18"/>
        </w:rPr>
        <w:t>2</w:t>
      </w:r>
      <w:r>
        <w:rPr>
          <w:rFonts w:ascii="Perpetua Titling MT;苹方-简" w:hAnsi="Perpetua Titling MT;苹方-简" w:cs="Perpetua Titling MT;苹方-简" w:eastAsia="Perpetua Titling MT;苹方-简"/>
          <w:szCs w:val="18"/>
        </w:rPr>
        <w:t>：绩效考核面谈应在考核结束后一周内由上级主管安排，并报行政人事部备案。</w:t>
      </w:r>
    </w:p>
    <w:p>
      <w:pPr>
        <w:pStyle w:val="Normal"/>
        <w:rPr>
          <w:rFonts w:ascii="黑体;汉仪中黑KW" w:hAnsi="黑体;汉仪中黑KW" w:eastAsia="黑体;汉仪中黑KW"/>
        </w:rPr>
      </w:pPr>
      <w:r>
        <w:rPr>
          <w:rFonts w:eastAsia="黑体;汉仪中黑KW" w:ascii="黑体;汉仪中黑KW" w:hAnsi="黑体;汉仪中黑KW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398"/>
        <w:jc w:val="center"/>
        <w:rPr>
          <w:rFonts w:ascii="Perpetua Titling MT;苹方-简" w:hAnsi="Perpetua Titling MT;苹方-简" w:eastAsia="Perpetua Titling MT;苹方-简" w:cs="Perpetua Titling MT;苹方-简"/>
          <w:b/>
          <w:b/>
          <w:sz w:val="30"/>
        </w:rPr>
      </w:pPr>
      <w:r>
        <w:rPr>
          <w:rFonts w:ascii="Perpetua Titling MT;苹方-简" w:hAnsi="Perpetua Titling MT;苹方-简" w:cs="Perpetua Titling MT;苹方-简" w:eastAsia="Perpetua Titling MT;苹方-简"/>
          <w:b/>
          <w:sz w:val="30"/>
        </w:rPr>
        <w:t>绩效考核申述表</w:t>
      </w:r>
    </w:p>
    <w:tbl>
      <w:tblPr>
        <w:tblW w:w="8520" w:type="dxa"/>
        <w:jc w:val="start"/>
        <w:tblInd w:w="28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960"/>
        <w:gridCol w:w="1440"/>
        <w:gridCol w:w="723"/>
        <w:gridCol w:w="1317"/>
        <w:gridCol w:w="765"/>
        <w:gridCol w:w="1041"/>
        <w:gridCol w:w="1041"/>
        <w:gridCol w:w="1233"/>
      </w:tblGrid>
      <w:tr>
        <w:trPr>
          <w:trHeight w:val="519" w:hRule="atLeast"/>
        </w:trPr>
        <w:tc>
          <w:tcPr>
            <w:tcW w:w="960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Perpetua Titling MT;苹方-简" w:hAnsi="Perpetua Titling MT;苹方-简" w:eastAsia="Perpetua Titling MT;苹方-简" w:cs="Perpetua Titling MT;苹方-简"/>
              </w:rPr>
            </w:pPr>
            <w:r>
              <w:rPr>
                <w:rFonts w:ascii="Perpetua Titling MT;苹方-简" w:hAnsi="Perpetua Titling MT;苹方-简" w:cs="Perpetua Titling MT;苹方-简" w:eastAsia="Perpetua Titling MT;苹方-简"/>
              </w:rPr>
              <w:t>申述人</w:t>
            </w:r>
          </w:p>
        </w:tc>
        <w:tc>
          <w:tcPr>
            <w:tcW w:w="144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jc w:val="center"/>
              <w:rPr/>
            </w:pPr>
            <w:r>
              <w:rPr/>
            </w:r>
          </w:p>
        </w:tc>
        <w:tc>
          <w:tcPr>
            <w:tcW w:w="723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/>
            </w:pPr>
            <w:r>
              <w:rPr>
                <w:rFonts w:ascii="Perpetua Titling MT;苹方-简" w:hAnsi="Perpetua Titling MT;苹方-简" w:cs="Perpetua Titling MT;苹方-简" w:eastAsia="Perpetua Titling MT;苹方-简"/>
              </w:rPr>
              <w:t>职位</w:t>
            </w:r>
          </w:p>
        </w:tc>
        <w:tc>
          <w:tcPr>
            <w:tcW w:w="1317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jc w:val="center"/>
              <w:rPr/>
            </w:pPr>
            <w:r>
              <w:rPr/>
            </w:r>
          </w:p>
        </w:tc>
        <w:tc>
          <w:tcPr>
            <w:tcW w:w="765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Perpetua Titling MT;苹方-简" w:hAnsi="Perpetua Titling MT;苹方-简" w:eastAsia="Perpetua Titling MT;苹方-简" w:cs="Perpetua Titling MT;苹方-简"/>
              </w:rPr>
            </w:pPr>
            <w:r>
              <w:rPr>
                <w:rFonts w:ascii="Perpetua Titling MT;苹方-简" w:hAnsi="Perpetua Titling MT;苹方-简" w:cs="Perpetua Titling MT;苹方-简" w:eastAsia="Perpetua Titling MT;苹方-简"/>
              </w:rPr>
              <w:t>部门</w:t>
            </w:r>
          </w:p>
        </w:tc>
        <w:tc>
          <w:tcPr>
            <w:tcW w:w="1041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jc w:val="center"/>
              <w:rPr/>
            </w:pPr>
            <w:r>
              <w:rPr/>
            </w:r>
          </w:p>
        </w:tc>
        <w:tc>
          <w:tcPr>
            <w:tcW w:w="1041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Perpetua Titling MT;苹方-简" w:hAnsi="Perpetua Titling MT;苹方-简" w:eastAsia="Perpetua Titling MT;苹方-简" w:cs="Perpetua Titling MT;苹方-简"/>
              </w:rPr>
            </w:pPr>
            <w:r>
              <w:rPr>
                <w:rFonts w:ascii="Perpetua Titling MT;苹方-简" w:hAnsi="Perpetua Titling MT;苹方-简" w:cs="Perpetua Titling MT;苹方-简" w:eastAsia="Perpetua Titling MT;苹方-简"/>
              </w:rPr>
              <w:t>直接主管</w:t>
            </w:r>
          </w:p>
        </w:tc>
        <w:tc>
          <w:tcPr>
            <w:tcW w:w="1233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jc w:val="center"/>
              <w:rPr/>
            </w:pPr>
            <w:r>
              <w:rPr/>
            </w:r>
          </w:p>
        </w:tc>
      </w:tr>
      <w:tr>
        <w:trPr>
          <w:trHeight w:val="1348" w:hRule="atLeast"/>
        </w:trPr>
        <w:tc>
          <w:tcPr>
            <w:tcW w:w="8520" w:type="dxa"/>
            <w:gridSpan w:val="8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398" w:before="20" w:after="0"/>
              <w:rPr/>
            </w:pPr>
            <w:r>
              <w:rPr>
                <w:rFonts w:eastAsia="Perpetua Titling MT;苹方-简" w:cs="Perpetua Titling MT;苹方-简" w:ascii="Perpetua Titling MT;苹方-简" w:hAnsi="Perpetua Titling MT;苹方-简"/>
              </w:rPr>
              <w:t xml:space="preserve"> </w:t>
            </w:r>
            <w:r>
              <w:rPr>
                <w:rFonts w:ascii="Perpetua Titling MT;苹方-简" w:hAnsi="Perpetua Titling MT;苹方-简" w:cs="Perpetua Titling MT;苹方-简" w:eastAsia="Perpetua Titling MT;苹方-简"/>
              </w:rPr>
              <w:t>申述事件：</w:t>
            </w:r>
          </w:p>
          <w:p>
            <w:pPr>
              <w:pStyle w:val="Normal"/>
              <w:spacing w:before="20" w:after="0"/>
              <w:rPr/>
            </w:pPr>
            <w:r>
              <w:rPr/>
            </w:r>
          </w:p>
          <w:p>
            <w:pPr>
              <w:pStyle w:val="Normal"/>
              <w:spacing w:before="20" w:after="0"/>
              <w:rPr/>
            </w:pPr>
            <w:r>
              <w:rPr/>
            </w:r>
          </w:p>
          <w:p>
            <w:pPr>
              <w:pStyle w:val="Normal"/>
              <w:spacing w:lineRule="auto" w:line="398" w:before="20" w:after="0"/>
              <w:rPr/>
            </w:pPr>
            <w:r>
              <w:rPr/>
            </w:r>
          </w:p>
        </w:tc>
      </w:tr>
      <w:tr>
        <w:trPr>
          <w:trHeight w:val="1869" w:hRule="atLeast"/>
        </w:trPr>
        <w:tc>
          <w:tcPr>
            <w:tcW w:w="8520" w:type="dxa"/>
            <w:gridSpan w:val="8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398" w:before="20" w:after="0"/>
              <w:rPr/>
            </w:pPr>
            <w:r>
              <w:rPr>
                <w:rFonts w:eastAsia="Perpetua Titling MT;苹方-简" w:cs="Perpetua Titling MT;苹方-简" w:ascii="Perpetua Titling MT;苹方-简" w:hAnsi="Perpetua Titling MT;苹方-简"/>
              </w:rPr>
              <w:t xml:space="preserve"> </w:t>
            </w:r>
            <w:r>
              <w:rPr>
                <w:rFonts w:ascii="Perpetua Titling MT;苹方-简" w:hAnsi="Perpetua Titling MT;苹方-简" w:cs="Perpetua Titling MT;苹方-简" w:eastAsia="Perpetua Titling MT;苹方-简"/>
              </w:rPr>
              <w:t>申述理由（可以附页）</w:t>
            </w:r>
          </w:p>
          <w:p>
            <w:pPr>
              <w:pStyle w:val="Normal"/>
              <w:spacing w:before="20" w:after="0"/>
              <w:rPr/>
            </w:pPr>
            <w:r>
              <w:rPr/>
            </w:r>
          </w:p>
          <w:p>
            <w:pPr>
              <w:pStyle w:val="Normal"/>
              <w:spacing w:before="20" w:after="0"/>
              <w:rPr/>
            </w:pPr>
            <w:r>
              <w:rPr/>
            </w:r>
          </w:p>
          <w:p>
            <w:pPr>
              <w:pStyle w:val="Normal"/>
              <w:spacing w:before="20" w:after="0"/>
              <w:rPr/>
            </w:pPr>
            <w:r>
              <w:rPr/>
            </w:r>
          </w:p>
          <w:p>
            <w:pPr>
              <w:pStyle w:val="Normal"/>
              <w:spacing w:before="20" w:after="0"/>
              <w:rPr/>
            </w:pPr>
            <w:r>
              <w:rPr/>
            </w:r>
          </w:p>
          <w:p>
            <w:pPr>
              <w:pStyle w:val="Normal"/>
              <w:spacing w:before="20" w:after="0"/>
              <w:rPr/>
            </w:pPr>
            <w:r>
              <w:rPr/>
            </w:r>
          </w:p>
          <w:p>
            <w:pPr>
              <w:pStyle w:val="Normal"/>
              <w:spacing w:before="20" w:after="0"/>
              <w:rPr/>
            </w:pPr>
            <w:r>
              <w:rPr/>
            </w:r>
          </w:p>
          <w:p>
            <w:pPr>
              <w:pStyle w:val="Normal"/>
              <w:spacing w:lineRule="auto" w:line="398" w:before="20" w:after="0"/>
              <w:rPr/>
            </w:pPr>
            <w:r>
              <w:rPr/>
            </w:r>
          </w:p>
        </w:tc>
      </w:tr>
      <w:tr>
        <w:trPr>
          <w:trHeight w:val="1662" w:hRule="atLeast"/>
        </w:trPr>
        <w:tc>
          <w:tcPr>
            <w:tcW w:w="8520" w:type="dxa"/>
            <w:gridSpan w:val="8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398" w:before="20" w:after="0"/>
              <w:rPr/>
            </w:pPr>
            <w:r>
              <w:rPr>
                <w:rFonts w:eastAsia="Perpetua Titling MT;苹方-简" w:cs="Perpetua Titling MT;苹方-简" w:ascii="Perpetua Titling MT;苹方-简" w:hAnsi="Perpetua Titling MT;苹方-简"/>
              </w:rPr>
              <w:t xml:space="preserve"> </w:t>
            </w:r>
            <w:r>
              <w:rPr>
                <w:rFonts w:ascii="Perpetua Titling MT;苹方-简" w:hAnsi="Perpetua Titling MT;苹方-简" w:cs="Perpetua Titling MT;苹方-简" w:eastAsia="Perpetua Titling MT;苹方-简"/>
              </w:rPr>
              <w:t>申述处理意见</w:t>
            </w:r>
          </w:p>
          <w:p>
            <w:pPr>
              <w:pStyle w:val="Normal"/>
              <w:spacing w:before="20" w:after="0"/>
              <w:rPr/>
            </w:pPr>
            <w:r>
              <w:rPr/>
            </w:r>
          </w:p>
          <w:p>
            <w:pPr>
              <w:pStyle w:val="Normal"/>
              <w:spacing w:before="20" w:after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</w:t>
            </w:r>
          </w:p>
          <w:p>
            <w:pPr>
              <w:pStyle w:val="Normal"/>
              <w:spacing w:before="20" w:after="0"/>
              <w:rPr/>
            </w:pPr>
            <w:r>
              <w:rPr/>
            </w:r>
          </w:p>
          <w:p>
            <w:pPr>
              <w:pStyle w:val="Normal"/>
              <w:spacing w:lineRule="auto" w:line="398" w:before="20" w:after="0"/>
              <w:rPr/>
            </w:pPr>
            <w:r>
              <w:rPr>
                <w:rFonts w:eastAsia="Perpetua Titling MT;苹方-简" w:cs="Perpetua Titling MT;苹方-简" w:ascii="Perpetua Titling MT;苹方-简" w:hAnsi="Perpetua Titling MT;苹方-简"/>
              </w:rPr>
              <w:t xml:space="preserve">                                </w:t>
            </w:r>
            <w:r>
              <w:rPr>
                <w:rFonts w:eastAsia="Perpetua Titling MT;苹方-简" w:cs="Perpetua Titling MT;苹方-简" w:ascii="Perpetua Titling MT;苹方-简" w:hAnsi="Perpetua Titling MT;苹方-简"/>
              </w:rPr>
              <w:t xml:space="preserve">  </w:t>
            </w:r>
            <w:r>
              <w:rPr>
                <w:rFonts w:ascii="Perpetua Titling MT;苹方-简" w:hAnsi="Perpetua Titling MT;苹方-简" w:cs="Perpetua Titling MT;苹方-简" w:eastAsia="Perpetua Titling MT;苹方-简"/>
              </w:rPr>
              <w:t>上级部门负责人签名：</w:t>
            </w:r>
          </w:p>
          <w:p>
            <w:pPr>
              <w:pStyle w:val="Normal"/>
              <w:spacing w:lineRule="auto" w:line="398" w:before="20" w:after="0"/>
              <w:rPr/>
            </w:pPr>
            <w:r>
              <w:rPr>
                <w:rFonts w:eastAsia="Perpetua Titling MT;苹方-简" w:cs="Perpetua Titling MT;苹方-简" w:ascii="Perpetua Titling MT;苹方-简" w:hAnsi="Perpetua Titling MT;苹方-简"/>
              </w:rPr>
              <w:t xml:space="preserve">                                        </w:t>
            </w:r>
            <w:r>
              <w:rPr>
                <w:rFonts w:eastAsia="Perpetua Titling MT;苹方-简" w:cs="Perpetua Titling MT;苹方-简" w:ascii="Perpetua Titling MT;苹方-简" w:hAnsi="Perpetua Titling MT;苹方-简"/>
              </w:rPr>
              <w:t xml:space="preserve">        </w:t>
            </w:r>
            <w:r>
              <w:rPr>
                <w:rFonts w:ascii="Perpetua Titling MT;苹方-简" w:hAnsi="Perpetua Titling MT;苹方-简" w:cs="Perpetua Titling MT;苹方-简" w:eastAsia="Perpetua Titling MT;苹方-简"/>
              </w:rPr>
              <w:t>日期：</w:t>
            </w:r>
          </w:p>
        </w:tc>
      </w:tr>
      <w:tr>
        <w:trPr>
          <w:trHeight w:val="1659" w:hRule="atLeast"/>
        </w:trPr>
        <w:tc>
          <w:tcPr>
            <w:tcW w:w="8520" w:type="dxa"/>
            <w:gridSpan w:val="8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398" w:before="20" w:after="0"/>
              <w:rPr>
                <w:rFonts w:ascii="Perpetua Titling MT;苹方-简" w:hAnsi="Perpetua Titling MT;苹方-简" w:eastAsia="Perpetua Titling MT;苹方-简" w:cs="Perpetua Titling MT;苹方-简"/>
              </w:rPr>
            </w:pPr>
            <w:r>
              <w:rPr>
                <w:rFonts w:eastAsia="Perpetua Titling MT;苹方-简" w:cs="Perpetua Titling MT;苹方-简" w:ascii="Perpetua Titling MT;苹方-简" w:hAnsi="Perpetua Titling MT;苹方-简"/>
              </w:rPr>
              <w:t xml:space="preserve"> </w:t>
            </w:r>
            <w:r>
              <w:rPr>
                <w:rFonts w:ascii="Perpetua Titling MT;苹方-简" w:hAnsi="Perpetua Titling MT;苹方-简" w:cs="Perpetua Titling MT;苹方-简" w:eastAsia="Perpetua Titling MT;苹方-简"/>
              </w:rPr>
              <w:t>申述处理意见</w:t>
            </w:r>
          </w:p>
          <w:p>
            <w:pPr>
              <w:pStyle w:val="Normal"/>
              <w:spacing w:before="20" w:after="0"/>
              <w:rPr/>
            </w:pPr>
            <w:r>
              <w:rPr/>
            </w:r>
          </w:p>
          <w:p>
            <w:pPr>
              <w:pStyle w:val="Normal"/>
              <w:spacing w:before="20" w:after="0"/>
              <w:rPr/>
            </w:pPr>
            <w:r>
              <w:rPr/>
            </w:r>
          </w:p>
          <w:p>
            <w:pPr>
              <w:pStyle w:val="Normal"/>
              <w:spacing w:before="20" w:after="0"/>
              <w:rPr/>
            </w:pPr>
            <w:r>
              <w:rPr/>
            </w:r>
          </w:p>
          <w:p>
            <w:pPr>
              <w:pStyle w:val="Normal"/>
              <w:spacing w:before="20" w:after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</w:t>
            </w:r>
          </w:p>
          <w:p>
            <w:pPr>
              <w:pStyle w:val="Normal"/>
              <w:spacing w:lineRule="auto" w:line="398" w:before="20" w:after="0"/>
              <w:rPr/>
            </w:pPr>
            <w:r>
              <w:rPr>
                <w:rFonts w:eastAsia="Perpetua Titling MT;苹方-简" w:cs="Perpetua Titling MT;苹方-简" w:ascii="Perpetua Titling MT;苹方-简" w:hAnsi="Perpetua Titling MT;苹方-简"/>
              </w:rPr>
              <w:t xml:space="preserve">                                </w:t>
            </w:r>
            <w:r>
              <w:rPr>
                <w:rFonts w:eastAsia="Perpetua Titling MT;苹方-简" w:cs="Perpetua Titling MT;苹方-简" w:ascii="Perpetua Titling MT;苹方-简" w:hAnsi="Perpetua Titling MT;苹方-简"/>
              </w:rPr>
              <w:t xml:space="preserve"> </w:t>
            </w:r>
            <w:r>
              <w:rPr>
                <w:rFonts w:ascii="Perpetua Titling MT;苹方-简" w:hAnsi="Perpetua Titling MT;苹方-简" w:cs="Perpetua Titling MT;苹方-简" w:eastAsia="Perpetua Titling MT;苹方-简"/>
              </w:rPr>
              <w:t>人力资源部负责人签名：</w:t>
            </w:r>
          </w:p>
          <w:p>
            <w:pPr>
              <w:pStyle w:val="Normal"/>
              <w:spacing w:lineRule="auto" w:line="398" w:before="20" w:after="0"/>
              <w:rPr/>
            </w:pPr>
            <w:r>
              <w:rPr>
                <w:rFonts w:eastAsia="Perpetua Titling MT;苹方-简" w:cs="Perpetua Titling MT;苹方-简" w:ascii="Perpetua Titling MT;苹方-简" w:hAnsi="Perpetua Titling MT;苹方-简"/>
              </w:rPr>
              <w:t xml:space="preserve">                                         </w:t>
            </w:r>
            <w:r>
              <w:rPr>
                <w:rFonts w:eastAsia="Perpetua Titling MT;苹方-简" w:cs="Perpetua Titling MT;苹方-简" w:ascii="Perpetua Titling MT;苹方-简" w:hAnsi="Perpetua Titling MT;苹方-简"/>
              </w:rPr>
              <w:t xml:space="preserve">        </w:t>
            </w:r>
            <w:r>
              <w:rPr>
                <w:rFonts w:ascii="Perpetua Titling MT;苹方-简" w:hAnsi="Perpetua Titling MT;苹方-简" w:cs="Perpetua Titling MT;苹方-简" w:eastAsia="Perpetua Titling MT;苹方-简"/>
              </w:rPr>
              <w:t>日期：</w:t>
            </w:r>
          </w:p>
        </w:tc>
      </w:tr>
      <w:tr>
        <w:trPr>
          <w:trHeight w:val="1659" w:hRule="atLeast"/>
        </w:trPr>
        <w:tc>
          <w:tcPr>
            <w:tcW w:w="8520" w:type="dxa"/>
            <w:gridSpan w:val="8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398" w:before="20" w:after="0"/>
              <w:rPr/>
            </w:pPr>
            <w:r>
              <w:rPr>
                <w:rFonts w:eastAsia="Perpetua Titling MT;苹方-简" w:cs="Perpetua Titling MT;苹方-简" w:ascii="Perpetua Titling MT;苹方-简" w:hAnsi="Perpetua Titling MT;苹方-简"/>
              </w:rPr>
              <w:t xml:space="preserve"> </w:t>
            </w:r>
            <w:r>
              <w:rPr>
                <w:rFonts w:ascii="Perpetua Titling MT;苹方-简" w:hAnsi="Perpetua Titling MT;苹方-简" w:cs="Perpetua Titling MT;苹方-简" w:eastAsia="Perpetua Titling MT;苹方-简"/>
              </w:rPr>
              <w:t>申述处理结果</w:t>
            </w:r>
          </w:p>
          <w:p>
            <w:pPr>
              <w:pStyle w:val="Normal"/>
              <w:spacing w:before="20" w:after="0"/>
              <w:rPr/>
            </w:pPr>
            <w:r>
              <w:rPr/>
            </w:r>
          </w:p>
          <w:p>
            <w:pPr>
              <w:pStyle w:val="Normal"/>
              <w:spacing w:before="20" w:after="0"/>
              <w:rPr/>
            </w:pPr>
            <w:r>
              <w:rPr/>
            </w:r>
          </w:p>
          <w:p>
            <w:pPr>
              <w:pStyle w:val="Normal"/>
              <w:spacing w:before="20" w:after="0"/>
              <w:rPr/>
            </w:pPr>
            <w:r>
              <w:rPr/>
            </w:r>
          </w:p>
          <w:p>
            <w:pPr>
              <w:pStyle w:val="Normal"/>
              <w:spacing w:lineRule="auto" w:line="398" w:before="20" w:after="0"/>
              <w:rPr/>
            </w:pPr>
            <w:r>
              <w:rPr>
                <w:rFonts w:eastAsia="Perpetua Titling MT;苹方-简" w:cs="Perpetua Titling MT;苹方-简" w:ascii="Perpetua Titling MT;苹方-简" w:hAnsi="Perpetua Titling MT;苹方-简"/>
              </w:rPr>
              <w:t xml:space="preserve">                               </w:t>
            </w:r>
            <w:r>
              <w:rPr>
                <w:rFonts w:eastAsia="Perpetua Titling MT;苹方-简" w:cs="Perpetua Titling MT;苹方-简" w:ascii="Perpetua Titling MT;苹方-简" w:hAnsi="Perpetua Titling MT;苹方-简"/>
              </w:rPr>
              <w:t xml:space="preserve">    </w:t>
            </w:r>
            <w:r>
              <w:rPr>
                <w:rFonts w:ascii="Perpetua Titling MT;苹方-简" w:hAnsi="Perpetua Titling MT;苹方-简" w:cs="Perpetua Titling MT;苹方-简" w:eastAsia="Perpetua Titling MT;苹方-简"/>
              </w:rPr>
              <w:t>人力资源部负责人签名：</w:t>
            </w:r>
          </w:p>
          <w:p>
            <w:pPr>
              <w:pStyle w:val="Normal"/>
              <w:spacing w:lineRule="auto" w:line="398" w:before="20" w:after="0"/>
              <w:rPr/>
            </w:pPr>
            <w:r>
              <w:rPr>
                <w:rFonts w:eastAsia="Perpetua Titling MT;苹方-简" w:cs="Perpetua Titling MT;苹方-简" w:ascii="Perpetua Titling MT;苹方-简" w:hAnsi="Perpetua Titling MT;苹方-简"/>
              </w:rPr>
              <w:t xml:space="preserve">                               </w:t>
            </w:r>
            <w:r>
              <w:rPr>
                <w:rFonts w:ascii="Perpetua Titling MT;苹方-简" w:hAnsi="Perpetua Titling MT;苹方-简" w:cs="Perpetua Titling MT;苹方-简" w:eastAsia="Perpetua Titling MT;苹方-简"/>
              </w:rPr>
              <w:t>人事管理办公室负责人签名：</w:t>
            </w:r>
          </w:p>
          <w:p>
            <w:pPr>
              <w:pStyle w:val="Normal"/>
              <w:spacing w:lineRule="auto" w:line="398" w:before="20" w:after="0"/>
              <w:rPr/>
            </w:pPr>
            <w:r>
              <w:rPr>
                <w:rFonts w:eastAsia="Perpetua Titling MT;苹方-简" w:cs="Perpetua Titling MT;苹方-简" w:ascii="Perpetua Titling MT;苹方-简" w:hAnsi="Perpetua Titling MT;苹方-简"/>
              </w:rPr>
              <w:t xml:space="preserve">                                           </w:t>
            </w:r>
            <w:r>
              <w:rPr>
                <w:rFonts w:eastAsia="Perpetua Titling MT;苹方-简" w:cs="Perpetua Titling MT;苹方-简" w:ascii="Perpetua Titling MT;苹方-简" w:hAnsi="Perpetua Titling MT;苹方-简"/>
              </w:rPr>
              <w:t xml:space="preserve">        </w:t>
            </w:r>
            <w:r>
              <w:rPr>
                <w:rFonts w:ascii="Perpetua Titling MT;苹方-简" w:hAnsi="Perpetua Titling MT;苹方-简" w:cs="Perpetua Titling MT;苹方-简" w:eastAsia="Perpetua Titling MT;苹方-简"/>
              </w:rPr>
              <w:t>日期：</w:t>
            </w:r>
          </w:p>
        </w:tc>
      </w:tr>
    </w:tbl>
    <w:p>
      <w:pPr>
        <w:pStyle w:val="Normal"/>
        <w:rPr>
          <w:rFonts w:eastAsia="Times New Roman"/>
        </w:rPr>
      </w:pPr>
      <w:r>
        <w:rPr>
          <w:rFonts w:eastAsia="Times New Roman"/>
        </w:rPr>
        <w:t xml:space="preserve">  </w:t>
      </w:r>
    </w:p>
    <w:p>
      <w:pPr>
        <w:pStyle w:val="Normal"/>
        <w:spacing w:lineRule="auto" w:line="398"/>
        <w:rPr/>
      </w:pPr>
      <w:r>
        <w:rPr>
          <w:rFonts w:eastAsia="Perpetua Titling MT;苹方-简" w:cs="Perpetua Titling MT;苹方-简" w:ascii="Perpetua Titling MT;苹方-简" w:hAnsi="Perpetua Titling MT;苹方-简"/>
        </w:rPr>
        <w:t>1</w:t>
      </w:r>
      <w:r>
        <w:rPr>
          <w:rFonts w:ascii="Perpetua Titling MT;苹方-简" w:hAnsi="Perpetua Titling MT;苹方-简" w:cs="Perpetua Titling MT;苹方-简" w:eastAsia="Perpetua Titling MT;苹方-简"/>
        </w:rPr>
        <w:t>、申述人必须在知道考核结果</w:t>
      </w:r>
      <w:r>
        <w:rPr>
          <w:rFonts w:eastAsia="Perpetua Titling MT;苹方-简" w:cs="Perpetua Titling MT;苹方-简" w:ascii="Perpetua Titling MT;苹方-简" w:hAnsi="Perpetua Titling MT;苹方-简"/>
        </w:rPr>
        <w:t>3</w:t>
      </w:r>
      <w:r>
        <w:rPr>
          <w:rFonts w:ascii="Perpetua Titling MT;苹方-简" w:hAnsi="Perpetua Titling MT;苹方-简" w:cs="Perpetua Titling MT;苹方-简" w:eastAsia="Perpetua Titling MT;苹方-简"/>
        </w:rPr>
        <w:t>日内提出申述，否则无效。</w:t>
      </w:r>
    </w:p>
    <w:p>
      <w:pPr>
        <w:pStyle w:val="Normal"/>
        <w:spacing w:lineRule="auto" w:line="398"/>
        <w:rPr/>
      </w:pPr>
      <w:r>
        <w:rPr>
          <w:rFonts w:eastAsia="Perpetua Titling MT;苹方-简" w:cs="Perpetua Titling MT;苹方-简" w:ascii="Perpetua Titling MT;苹方-简" w:hAnsi="Perpetua Titling MT;苹方-简"/>
        </w:rPr>
        <w:t>2</w:t>
      </w:r>
      <w:r>
        <w:rPr>
          <w:rFonts w:ascii="Perpetua Titling MT;苹方-简" w:hAnsi="Perpetua Titling MT;苹方-简" w:cs="Perpetua Titling MT;苹方-简" w:eastAsia="Perpetua Titling MT;苹方-简"/>
        </w:rPr>
        <w:t>、申述人直接将该表交人力资源部。</w:t>
      </w:r>
    </w:p>
    <w:p>
      <w:pPr>
        <w:pStyle w:val="Normal"/>
        <w:spacing w:lineRule="auto" w:line="398"/>
        <w:rPr/>
      </w:pPr>
      <w:r>
        <w:rPr>
          <w:rFonts w:eastAsia="Perpetua Titling MT;苹方-简" w:cs="Perpetua Titling MT;苹方-简" w:ascii="Perpetua Titling MT;苹方-简" w:hAnsi="Perpetua Titling MT;苹方-简"/>
        </w:rPr>
        <w:t>3</w:t>
      </w:r>
      <w:r>
        <w:rPr>
          <w:rFonts w:ascii="Perpetua Titling MT;苹方-简" w:hAnsi="Perpetua Titling MT;苹方-简" w:cs="Perpetua Titling MT;苹方-简" w:eastAsia="Perpetua Titling MT;苹方-简"/>
        </w:rPr>
        <w:t>、人力资源部须在接到申述的</w:t>
      </w:r>
      <w:r>
        <w:rPr>
          <w:rFonts w:eastAsia="Perpetua Titling MT;苹方-简" w:cs="Perpetua Titling MT;苹方-简" w:ascii="Perpetua Titling MT;苹方-简" w:hAnsi="Perpetua Titling MT;苹方-简"/>
        </w:rPr>
        <w:t>5</w:t>
      </w:r>
      <w:r>
        <w:rPr>
          <w:rFonts w:ascii="Perpetua Titling MT;苹方-简" w:hAnsi="Perpetua Titling MT;苹方-简" w:cs="Perpetua Titling MT;苹方-简" w:eastAsia="Perpetua Titling MT;苹方-简"/>
        </w:rPr>
        <w:t>个工作日内提出处理意见和处理结果。</w:t>
      </w:r>
    </w:p>
    <w:p>
      <w:pPr>
        <w:pStyle w:val="Normal"/>
        <w:spacing w:lineRule="auto" w:line="398"/>
        <w:rPr/>
      </w:pPr>
      <w:r>
        <w:rPr>
          <w:rFonts w:eastAsia="Perpetua Titling MT;苹方-简" w:cs="Perpetua Titling MT;苹方-简" w:ascii="Perpetua Titling MT;苹方-简" w:hAnsi="Perpetua Titling MT;苹方-简"/>
        </w:rPr>
        <w:t>4</w:t>
      </w:r>
      <w:r>
        <w:rPr>
          <w:rFonts w:ascii="Perpetua Titling MT;苹方-简" w:hAnsi="Perpetua Titling MT;苹方-简" w:cs="Perpetua Titling MT;苹方-简" w:eastAsia="Perpetua Titling MT;苹方-简"/>
        </w:rPr>
        <w:t>、本表一式三份，一份人力资源部存档，一份交申述人主管，一份交申述人。</w:t>
      </w:r>
    </w:p>
    <w:p>
      <w:pPr>
        <w:pStyle w:val="Normal"/>
        <w:rPr/>
      </w:pPr>
      <w:r>
        <w:rPr/>
      </w:r>
    </w:p>
    <w:p>
      <w:pPr>
        <w:pStyle w:val="Normal"/>
        <w:spacing w:lineRule="auto" w:line="398"/>
        <w:jc w:val="center"/>
        <w:rPr>
          <w:rFonts w:eastAsia="黑体;汉仪中黑KW"/>
          <w:b/>
          <w:b/>
          <w:sz w:val="30"/>
        </w:rPr>
      </w:pPr>
      <w:r>
        <w:rPr>
          <w:rFonts w:ascii="Perpetua Titling MT;苹方-简" w:hAnsi="Perpetua Titling MT;苹方-简" w:cs="Perpetua Titling MT;苹方-简" w:eastAsia="Perpetua Titling MT;苹方-简"/>
          <w:b/>
          <w:sz w:val="30"/>
        </w:rPr>
        <w:t>考绩总表</w:t>
      </w:r>
    </w:p>
    <w:p>
      <w:pPr>
        <w:pStyle w:val="Normal"/>
        <w:spacing w:lineRule="auto" w:line="398"/>
        <w:jc w:val="center"/>
        <w:rPr>
          <w:sz w:val="24"/>
        </w:rPr>
      </w:pPr>
      <w:r>
        <w:rPr>
          <w:rFonts w:eastAsia="Perpetua Titling MT;苹方-简" w:cs="Perpetua Titling MT;苹方-简" w:ascii="Perpetua Titling MT;苹方-简" w:hAnsi="Perpetua Titling MT;苹方-简"/>
          <w:sz w:val="30"/>
        </w:rPr>
        <w:t xml:space="preserve">                                   </w:t>
      </w:r>
      <w:r>
        <w:rPr>
          <w:rFonts w:eastAsia="Perpetua Titling MT;苹方-简" w:cs="Perpetua Titling MT;苹方-简" w:ascii="Perpetua Titling MT;苹方-简" w:hAnsi="Perpetua Titling MT;苹方-简"/>
          <w:sz w:val="24"/>
        </w:rPr>
        <w:t xml:space="preserve"> </w:t>
      </w:r>
      <w:r>
        <w:rPr>
          <w:rFonts w:ascii="Perpetua Titling MT;苹方-简" w:hAnsi="Perpetua Titling MT;苹方-简" w:cs="Perpetua Titling MT;苹方-简" w:eastAsia="Perpetua Titling MT;苹方-简"/>
          <w:sz w:val="24"/>
        </w:rPr>
        <w:t>时间</w:t>
      </w:r>
      <w:r>
        <w:rPr>
          <w:rFonts w:eastAsia="Perpetua Titling MT;苹方-简" w:cs="Perpetua Titling MT;苹方-简" w:ascii="Perpetua Titling MT;苹方-简" w:hAnsi="Perpetua Titling MT;苹方-简"/>
          <w:sz w:val="24"/>
        </w:rPr>
        <w:t>________</w:t>
      </w:r>
    </w:p>
    <w:p>
      <w:pPr>
        <w:pStyle w:val="Normal"/>
        <w:spacing w:lineRule="auto" w:line="398"/>
        <w:rPr>
          <w:sz w:val="24"/>
        </w:rPr>
      </w:pPr>
      <w:r>
        <w:rPr>
          <w:rFonts w:eastAsia="Perpetua Titling MT;苹方-简" w:cs="Perpetua Titling MT;苹方-简" w:ascii="Perpetua Titling MT;苹方-简" w:hAnsi="Perpetua Titling MT;苹方-简"/>
          <w:sz w:val="24"/>
        </w:rPr>
        <w:t xml:space="preserve">                     </w:t>
      </w:r>
      <w:r>
        <w:rPr>
          <w:rFonts w:eastAsia="Perpetua Titling MT;苹方-简" w:cs="Perpetua Titling MT;苹方-简" w:ascii="Perpetua Titling MT;苹方-简" w:hAnsi="Perpetua Titling MT;苹方-简"/>
          <w:sz w:val="24"/>
        </w:rPr>
        <w:t xml:space="preserve">       </w:t>
      </w:r>
      <w:r>
        <w:rPr>
          <w:rFonts w:eastAsia="Perpetua Titling MT;苹方-简" w:cs="Perpetua Titling MT;苹方-简" w:ascii="Perpetua Titling MT;苹方-简" w:hAnsi="Perpetua Titling MT;苹方-简"/>
          <w:sz w:val="24"/>
        </w:rPr>
        <w:t xml:space="preserve">   </w:t>
      </w:r>
      <w:r>
        <w:rPr>
          <w:rFonts w:eastAsia="Perpetua Titling MT;苹方-简" w:cs="Perpetua Titling MT;苹方-简" w:ascii="Perpetua Titling MT;苹方-简" w:hAnsi="Perpetua Titling MT;苹方-简"/>
          <w:sz w:val="24"/>
        </w:rPr>
        <w:t xml:space="preserve">                    </w:t>
      </w:r>
      <w:r>
        <w:rPr>
          <w:rFonts w:ascii="Perpetua Titling MT;苹方-简" w:hAnsi="Perpetua Titling MT;苹方-简" w:cs="Perpetua Titling MT;苹方-简" w:eastAsia="Perpetua Titling MT;苹方-简"/>
          <w:sz w:val="24"/>
        </w:rPr>
        <w:t>部门</w:t>
      </w:r>
      <w:r>
        <w:rPr>
          <w:rFonts w:eastAsia="Perpetua Titling MT;苹方-简" w:cs="Perpetua Titling MT;苹方-简" w:ascii="Perpetua Titling MT;苹方-简" w:hAnsi="Perpetua Titling MT;苹方-简"/>
          <w:sz w:val="24"/>
        </w:rPr>
        <w:t>________</w:t>
      </w:r>
      <w:r>
        <w:rPr>
          <w:rFonts w:eastAsia="Perpetua Titling MT;苹方-简" w:cs="Perpetua Titling MT;苹方-简" w:ascii="Perpetua Titling MT;苹方-简" w:hAnsi="Perpetua Titling MT;苹方-简"/>
          <w:sz w:val="24"/>
        </w:rPr>
        <w:t xml:space="preserve">                                              </w:t>
      </w:r>
      <w:r>
        <w:rPr>
          <w:rFonts w:eastAsia="Perpetua Titling MT;苹方-简" w:cs="Perpetua Titling MT;苹方-简" w:ascii="Perpetua Titling MT;苹方-简" w:hAnsi="Perpetua Titling MT;苹方-简"/>
          <w:sz w:val="24"/>
        </w:rPr>
        <w:t xml:space="preserve">             </w:t>
      </w:r>
    </w:p>
    <w:tbl>
      <w:tblPr>
        <w:tblW w:w="8410" w:type="dxa"/>
        <w:jc w:val="start"/>
        <w:tblInd w:w="13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05"/>
        <w:gridCol w:w="1765"/>
        <w:gridCol w:w="340"/>
        <w:gridCol w:w="340"/>
        <w:gridCol w:w="340"/>
        <w:gridCol w:w="380"/>
        <w:gridCol w:w="680"/>
        <w:gridCol w:w="332"/>
        <w:gridCol w:w="8"/>
        <w:gridCol w:w="384"/>
        <w:gridCol w:w="392"/>
        <w:gridCol w:w="392"/>
        <w:gridCol w:w="392"/>
        <w:gridCol w:w="392"/>
        <w:gridCol w:w="392"/>
        <w:gridCol w:w="392"/>
        <w:gridCol w:w="392"/>
        <w:gridCol w:w="392"/>
      </w:tblGrid>
      <w:tr>
        <w:trPr>
          <w:trHeight w:val="820" w:hRule="atLeast"/>
          <w:cantSplit w:val="true"/>
        </w:trPr>
        <w:tc>
          <w:tcPr>
            <w:tcW w:w="2470" w:type="dxa"/>
            <w:gridSpan w:val="2"/>
            <w:vMerge w:val="restart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sz w:val="24"/>
              </w:rPr>
            </w:pPr>
            <w:r>
              <mc:AlternateContent>
                <mc:Choice Requires="wps">
                  <w:drawing>
                    <wp:anchor behindDoc="0" distT="4445" distB="4445" distL="119380" distR="119380" simplePos="0" locked="0" layoutInCell="0" allowOverlap="1" relativeHeight="11">
                      <wp:simplePos x="0" y="0"/>
                      <wp:positionH relativeFrom="margin">
                        <wp:posOffset>66675</wp:posOffset>
                      </wp:positionH>
                      <wp:positionV relativeFrom="paragraph">
                        <wp:posOffset>635</wp:posOffset>
                      </wp:positionV>
                      <wp:extent cx="410210" cy="1054100"/>
                      <wp:effectExtent l="0" t="0" r="0" b="0"/>
                      <wp:wrapNone/>
                      <wp:docPr id="10" name="直线 1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680" cy="105336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5.25pt,0pt" to="37.45pt,82.9pt" ID="直线 12" stroked="t" style="position:absolute;mso-position-horizontal-relative:margin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119380" distR="119380" simplePos="0" locked="0" layoutInCell="0" allowOverlap="1" relativeHeight="12">
                      <wp:simplePos x="0" y="0"/>
                      <wp:positionH relativeFrom="margin">
                        <wp:posOffset>733425</wp:posOffset>
                      </wp:positionH>
                      <wp:positionV relativeFrom="paragraph">
                        <wp:posOffset>635</wp:posOffset>
                      </wp:positionV>
                      <wp:extent cx="800735" cy="1000760"/>
                      <wp:effectExtent l="0" t="0" r="0" b="0"/>
                      <wp:wrapNone/>
                      <wp:docPr id="11" name="直线 1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280" cy="100008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57.75pt,0pt" to="120.7pt,78.7pt" ID="直线 10" stroked="t" style="position:absolute;mso-position-horizontal-relative:margin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119380" distR="119380" simplePos="0" locked="0" layoutInCell="0" allowOverlap="1" relativeHeight="13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1550035" cy="1040765"/>
                      <wp:effectExtent l="0" t="0" r="0" b="0"/>
                      <wp:wrapNone/>
                      <wp:docPr id="12" name="直线 1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40" cy="104004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pt" to="121.95pt,81.85pt" ID="直线 11" stroked="t" style="position:absolute;mso-position-horizontal-relative:margin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rFonts w:eastAsia="Perpetua Titling MT;苹方-简" w:cs="Perpetua Titling MT;苹方-简" w:ascii="Perpetua Titling MT;苹方-简" w:hAnsi="Perpetua Titling MT;苹方-简"/>
                <w:sz w:val="24"/>
              </w:rPr>
              <w:t xml:space="preserve">       </w:t>
            </w:r>
            <w:r>
              <w:rPr>
                <w:rFonts w:ascii="Perpetua Titling MT;苹方-简" w:hAnsi="Perpetua Titling MT;苹方-简" w:cs="Perpetua Titling MT;苹方-简" w:eastAsia="Perpetua Titling MT;苹方-简"/>
                <w:sz w:val="24"/>
              </w:rPr>
              <w:t>记</w:t>
            </w:r>
            <w:r>
              <w:rPr>
                <w:rFonts w:ascii="Perpetua Titling MT;苹方-简" w:hAnsi="Perpetua Titling MT;苹方-简" w:cs="Perpetua Titling MT;苹方-简" w:eastAsia="Perpetua Titling MT;苹方-简"/>
                <w:sz w:val="24"/>
              </w:rPr>
              <w:t xml:space="preserve">    </w:t>
            </w:r>
            <w:r>
              <w:rPr>
                <w:rFonts w:ascii="Perpetua Titling MT;苹方-简" w:hAnsi="Perpetua Titling MT;苹方-简" w:cs="Perpetua Titling MT;苹方-简" w:eastAsia="Perpetua Titling MT;苹方-简"/>
                <w:sz w:val="24"/>
              </w:rPr>
              <w:t>考核</w:t>
            </w:r>
          </w:p>
          <w:p>
            <w:pPr>
              <w:pStyle w:val="Normal"/>
              <w:spacing w:lineRule="auto" w:line="398"/>
              <w:rPr>
                <w:sz w:val="24"/>
              </w:rPr>
            </w:pPr>
            <w:r>
              <w:rPr>
                <w:rFonts w:eastAsia="Perpetua Titling MT;苹方-简" w:cs="Perpetua Titling MT;苹方-简" w:ascii="Perpetua Titling MT;苹方-简" w:hAnsi="Perpetua Titling MT;苹方-简"/>
                <w:sz w:val="24"/>
              </w:rPr>
              <w:t xml:space="preserve">           </w:t>
            </w:r>
            <w:r>
              <w:rPr>
                <w:rFonts w:ascii="Perpetua Titling MT;苹方-简" w:hAnsi="Perpetua Titling MT;苹方-简" w:cs="Perpetua Titling MT;苹方-简" w:eastAsia="Perpetua Titling MT;苹方-简"/>
                <w:sz w:val="24"/>
              </w:rPr>
              <w:t>录</w:t>
            </w:r>
            <w:r>
              <w:rPr>
                <w:rFonts w:ascii="Perpetua Titling MT;苹方-简" w:hAnsi="Perpetua Titling MT;苹方-简" w:cs="Perpetua Titling MT;苹方-简" w:eastAsia="Perpetua Titling MT;苹方-简"/>
                <w:sz w:val="24"/>
              </w:rPr>
              <w:t xml:space="preserve">    </w:t>
            </w:r>
            <w:r>
              <w:rPr>
                <w:rFonts w:ascii="Perpetua Titling MT;苹方-简" w:hAnsi="Perpetua Titling MT;苹方-简" w:cs="Perpetua Titling MT;苹方-简" w:eastAsia="Perpetua Titling MT;苹方-简"/>
                <w:sz w:val="24"/>
              </w:rPr>
              <w:t>编号</w:t>
            </w:r>
            <w:r>
              <w:rPr>
                <w:rFonts w:ascii="Perpetua Titling MT;苹方-简" w:hAnsi="Perpetua Titling MT;苹方-简" w:cs="Perpetua Titling MT;苹方-简" w:eastAsia="Perpetua Titling MT;苹方-简"/>
                <w:sz w:val="24"/>
              </w:rPr>
              <w:t xml:space="preserve">  </w:t>
            </w:r>
            <w:r>
              <w:rPr>
                <w:rFonts w:ascii="Perpetua Titling MT;苹方-简" w:hAnsi="Perpetua Titling MT;苹方-简" w:cs="Perpetua Titling MT;苹方-简" w:eastAsia="Perpetua Titling MT;苹方-简"/>
                <w:sz w:val="24"/>
              </w:rPr>
              <w:t>姓名</w:t>
            </w:r>
            <w:r>
              <w:rPr>
                <w:rFonts w:ascii="Perpetua Titling MT;苹方-简" w:hAnsi="Perpetua Titling MT;苹方-简" w:cs="Perpetua Titling MT;苹方-简" w:eastAsia="Perpetua Titling MT;苹方-简"/>
                <w:sz w:val="24"/>
              </w:rPr>
              <w:t xml:space="preserve">             </w:t>
            </w:r>
          </w:p>
        </w:tc>
        <w:tc>
          <w:tcPr>
            <w:tcW w:w="1020" w:type="dxa"/>
            <w:gridSpan w:val="3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sz w:val="24"/>
              </w:rPr>
            </w:pPr>
            <w:r>
              <w:rPr>
                <w:rFonts w:ascii="Perpetua Titling MT;苹方-简" w:hAnsi="Perpetua Titling MT;苹方-简" w:cs="Perpetua Titling MT;苹方-简" w:eastAsia="Perpetua Titling MT;苹方-简"/>
                <w:sz w:val="24"/>
              </w:rPr>
              <w:t>到职</w:t>
            </w:r>
          </w:p>
        </w:tc>
        <w:tc>
          <w:tcPr>
            <w:tcW w:w="380" w:type="dxa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sz w:val="24"/>
              </w:rPr>
            </w:pPr>
            <w:r>
              <w:rPr>
                <w:rFonts w:ascii="Perpetua Titling MT;苹方-简" w:hAnsi="Perpetua Titling MT;苹方-简" w:cs="Perpetua Titling MT;苹方-简" w:eastAsia="Perpetua Titling MT;苹方-简"/>
                <w:sz w:val="24"/>
              </w:rPr>
              <w:t>终止年资</w:t>
            </w:r>
          </w:p>
        </w:tc>
        <w:tc>
          <w:tcPr>
            <w:tcW w:w="680" w:type="dxa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sz w:val="24"/>
              </w:rPr>
            </w:pPr>
            <w:r>
              <w:rPr>
                <w:rFonts w:ascii="Perpetua Titling MT;苹方-简" w:hAnsi="Perpetua Titling MT;苹方-简" w:cs="Perpetua Titling MT;苹方-简" w:eastAsia="Perpetua Titling MT;苹方-简"/>
                <w:sz w:val="24"/>
              </w:rPr>
              <w:t>现</w:t>
            </w:r>
          </w:p>
          <w:p>
            <w:pPr>
              <w:pStyle w:val="Normal"/>
              <w:spacing w:lineRule="auto" w:line="398"/>
              <w:jc w:val="center"/>
              <w:rPr>
                <w:sz w:val="24"/>
              </w:rPr>
            </w:pPr>
            <w:r>
              <w:rPr>
                <w:rFonts w:ascii="Perpetua Titling MT;苹方-简" w:hAnsi="Perpetua Titling MT;苹方-简" w:cs="Perpetua Titling MT;苹方-简" w:eastAsia="Perpetua Titling MT;苹方-简"/>
                <w:sz w:val="24"/>
              </w:rPr>
              <w:t>支</w:t>
            </w:r>
          </w:p>
          <w:p>
            <w:pPr>
              <w:pStyle w:val="Normal"/>
              <w:spacing w:lineRule="auto" w:line="398"/>
              <w:jc w:val="center"/>
              <w:rPr>
                <w:sz w:val="24"/>
              </w:rPr>
            </w:pPr>
            <w:r>
              <w:rPr>
                <w:rFonts w:ascii="Perpetua Titling MT;苹方-简" w:hAnsi="Perpetua Titling MT;苹方-简" w:cs="Perpetua Titling MT;苹方-简" w:eastAsia="Perpetua Titling MT;苹方-简"/>
                <w:sz w:val="24"/>
              </w:rPr>
              <w:t>薪</w:t>
            </w:r>
          </w:p>
          <w:p>
            <w:pPr>
              <w:pStyle w:val="Normal"/>
              <w:spacing w:lineRule="auto" w:line="398"/>
              <w:jc w:val="center"/>
              <w:rPr>
                <w:sz w:val="24"/>
              </w:rPr>
            </w:pPr>
            <w:r>
              <w:rPr>
                <w:rFonts w:ascii="Perpetua Titling MT;苹方-简" w:hAnsi="Perpetua Titling MT;苹方-简" w:cs="Perpetua Titling MT;苹方-简" w:eastAsia="Perpetua Titling MT;苹方-简"/>
                <w:sz w:val="24"/>
              </w:rPr>
              <w:t>额</w:t>
            </w:r>
          </w:p>
        </w:tc>
        <w:tc>
          <w:tcPr>
            <w:tcW w:w="2292" w:type="dxa"/>
            <w:gridSpan w:val="7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sz w:val="24"/>
              </w:rPr>
            </w:pPr>
            <w:r>
              <w:rPr>
                <w:rFonts w:ascii="Perpetua Titling MT;苹方-简" w:hAnsi="Perpetua Titling MT;苹方-简" w:cs="Perpetua Titling MT;苹方-简" w:eastAsia="Perpetua Titling MT;苹方-简"/>
                <w:sz w:val="24"/>
              </w:rPr>
              <w:t>假</w:t>
            </w:r>
            <w:r>
              <w:rPr>
                <w:rFonts w:ascii="Perpetua Titling MT;苹方-简" w:hAnsi="Perpetua Titling MT;苹方-简" w:cs="Perpetua Titling MT;苹方-简" w:eastAsia="Perpetua Titling MT;苹方-简"/>
                <w:sz w:val="24"/>
              </w:rPr>
              <w:t xml:space="preserve">  </w:t>
            </w:r>
            <w:r>
              <w:rPr>
                <w:rFonts w:ascii="Perpetua Titling MT;苹方-简" w:hAnsi="Perpetua Titling MT;苹方-简" w:cs="Perpetua Titling MT;苹方-简" w:eastAsia="Perpetua Titling MT;苹方-简"/>
                <w:sz w:val="24"/>
              </w:rPr>
              <w:t>勤</w:t>
            </w:r>
            <w:r>
              <w:rPr>
                <w:rFonts w:ascii="Perpetua Titling MT;苹方-简" w:hAnsi="Perpetua Titling MT;苹方-简" w:cs="Perpetua Titling MT;苹方-简" w:eastAsia="Perpetua Titling MT;苹方-简"/>
                <w:sz w:val="24"/>
              </w:rPr>
              <w:t xml:space="preserve">  </w:t>
            </w:r>
            <w:r>
              <w:rPr>
                <w:rFonts w:ascii="Perpetua Titling MT;苹方-简" w:hAnsi="Perpetua Titling MT;苹方-简" w:cs="Perpetua Titling MT;苹方-简" w:eastAsia="Perpetua Titling MT;苹方-简"/>
                <w:sz w:val="24"/>
              </w:rPr>
              <w:t>记</w:t>
            </w:r>
            <w:r>
              <w:rPr>
                <w:rFonts w:ascii="Perpetua Titling MT;苹方-简" w:hAnsi="Perpetua Titling MT;苹方-简" w:cs="Perpetua Titling MT;苹方-简" w:eastAsia="Perpetua Titling MT;苹方-简"/>
                <w:sz w:val="24"/>
              </w:rPr>
              <w:t xml:space="preserve">  </w:t>
            </w:r>
            <w:r>
              <w:rPr>
                <w:rFonts w:ascii="Perpetua Titling MT;苹方-简" w:hAnsi="Perpetua Titling MT;苹方-简" w:cs="Perpetua Titling MT;苹方-简" w:eastAsia="Perpetua Titling MT;苹方-简"/>
                <w:sz w:val="24"/>
              </w:rPr>
              <w:t>录</w:t>
            </w:r>
          </w:p>
        </w:tc>
        <w:tc>
          <w:tcPr>
            <w:tcW w:w="392" w:type="dxa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end"/>
              <w:rPr>
                <w:sz w:val="24"/>
              </w:rPr>
            </w:pPr>
            <w:r>
              <w:rPr>
                <w:rFonts w:ascii="Perpetua Titling MT;苹方-简" w:hAnsi="Perpetua Titling MT;苹方-简" w:cs="Perpetua Titling MT;苹方-简" w:eastAsia="Perpetua Titling MT;苹方-简"/>
                <w:sz w:val="24"/>
              </w:rPr>
              <w:t>功过记录</w:t>
            </w:r>
          </w:p>
        </w:tc>
        <w:tc>
          <w:tcPr>
            <w:tcW w:w="392" w:type="dxa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sz w:val="24"/>
              </w:rPr>
            </w:pPr>
            <w:r>
              <w:rPr>
                <w:rFonts w:ascii="Perpetua Titling MT;苹方-简" w:hAnsi="Perpetua Titling MT;苹方-简" w:cs="Perpetua Titling MT;苹方-简" w:eastAsia="Perpetua Titling MT;苹方-简"/>
                <w:sz w:val="24"/>
              </w:rPr>
              <w:t>年中考核</w:t>
            </w:r>
          </w:p>
        </w:tc>
        <w:tc>
          <w:tcPr>
            <w:tcW w:w="392" w:type="dxa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sz w:val="24"/>
              </w:rPr>
            </w:pPr>
            <w:r>
              <w:rPr>
                <w:rFonts w:ascii="Perpetua Titling MT;苹方-简" w:hAnsi="Perpetua Titling MT;苹方-简" w:cs="Perpetua Titling MT;苹方-简" w:eastAsia="Perpetua Titling MT;苹方-简"/>
                <w:sz w:val="24"/>
              </w:rPr>
              <w:t>年底考绩</w:t>
            </w:r>
          </w:p>
        </w:tc>
        <w:tc>
          <w:tcPr>
            <w:tcW w:w="392" w:type="dxa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sz w:val="24"/>
              </w:rPr>
            </w:pPr>
            <w:r>
              <w:rPr>
                <w:rFonts w:ascii="Perpetua Titling MT;苹方-简" w:hAnsi="Perpetua Titling MT;苹方-简" w:cs="Perpetua Titling MT;苹方-简" w:eastAsia="Perpetua Titling MT;苹方-简"/>
                <w:sz w:val="24"/>
              </w:rPr>
              <w:t>年度平均</w:t>
            </w:r>
          </w:p>
        </w:tc>
      </w:tr>
      <w:tr>
        <w:trPr>
          <w:trHeight w:val="841" w:hRule="atLeast"/>
          <w:cantSplit w:val="true"/>
        </w:trPr>
        <w:tc>
          <w:tcPr>
            <w:tcW w:w="2470" w:type="dxa"/>
            <w:gridSpan w:val="2"/>
            <w:vMerge w:val="continue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sz w:val="24"/>
              </w:rPr>
            </w:pPr>
            <w:r>
              <w:rPr>
                <w:rFonts w:ascii="Perpetua Titling MT;苹方-简" w:hAnsi="Perpetua Titling MT;苹方-简" w:cs="Perpetua Titling MT;苹方-简" w:eastAsia="Perpetua Titling MT;苹方-简"/>
                <w:sz w:val="24"/>
              </w:rPr>
              <w:t>年</w:t>
            </w:r>
          </w:p>
        </w:tc>
        <w:tc>
          <w:tcPr>
            <w:tcW w:w="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sz w:val="24"/>
              </w:rPr>
            </w:pPr>
            <w:r>
              <w:rPr>
                <w:rFonts w:ascii="Perpetua Titling MT;苹方-简" w:hAnsi="Perpetua Titling MT;苹方-简" w:cs="Perpetua Titling MT;苹方-简" w:eastAsia="Perpetua Titling MT;苹方-简"/>
                <w:sz w:val="24"/>
              </w:rPr>
              <w:t>月</w:t>
            </w:r>
          </w:p>
        </w:tc>
        <w:tc>
          <w:tcPr>
            <w:tcW w:w="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sz w:val="24"/>
              </w:rPr>
            </w:pPr>
            <w:r>
              <w:rPr>
                <w:rFonts w:ascii="Perpetua Titling MT;苹方-简" w:hAnsi="Perpetua Titling MT;苹方-简" w:cs="Perpetua Titling MT;苹方-简" w:eastAsia="Perpetua Titling MT;苹方-简"/>
                <w:sz w:val="24"/>
              </w:rPr>
              <w:t>日</w:t>
            </w:r>
          </w:p>
        </w:tc>
        <w:tc>
          <w:tcPr>
            <w:tcW w:w="380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80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end"/>
              <w:rPr>
                <w:sz w:val="24"/>
              </w:rPr>
            </w:pPr>
            <w:r>
              <w:rPr>
                <w:rFonts w:ascii="Perpetua Titling MT;苹方-简" w:hAnsi="Perpetua Titling MT;苹方-简" w:cs="Perpetua Titling MT;苹方-简" w:eastAsia="Perpetua Titling MT;苹方-简"/>
                <w:sz w:val="24"/>
              </w:rPr>
              <w:t>迟到</w:t>
            </w:r>
          </w:p>
        </w:tc>
        <w:tc>
          <w:tcPr>
            <w:tcW w:w="3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end"/>
              <w:rPr>
                <w:sz w:val="24"/>
              </w:rPr>
            </w:pPr>
            <w:r>
              <w:rPr>
                <w:rFonts w:ascii="Perpetua Titling MT;苹方-简" w:hAnsi="Perpetua Titling MT;苹方-简" w:cs="Perpetua Titling MT;苹方-简" w:eastAsia="Perpetua Titling MT;苹方-简"/>
                <w:sz w:val="24"/>
              </w:rPr>
              <w:t>早退</w:t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end"/>
              <w:rPr>
                <w:sz w:val="24"/>
              </w:rPr>
            </w:pPr>
            <w:r>
              <w:rPr>
                <w:rFonts w:ascii="Perpetua Titling MT;苹方-简" w:hAnsi="Perpetua Titling MT;苹方-简" w:cs="Perpetua Titling MT;苹方-简" w:eastAsia="Perpetua Titling MT;苹方-简"/>
                <w:sz w:val="24"/>
              </w:rPr>
              <w:t>事假</w:t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end"/>
              <w:rPr>
                <w:sz w:val="24"/>
              </w:rPr>
            </w:pPr>
            <w:r>
              <w:rPr>
                <w:rFonts w:ascii="Perpetua Titling MT;苹方-简" w:hAnsi="Perpetua Titling MT;苹方-简" w:cs="Perpetua Titling MT;苹方-简" w:eastAsia="Perpetua Titling MT;苹方-简"/>
                <w:sz w:val="24"/>
              </w:rPr>
              <w:t>病假</w:t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end"/>
              <w:rPr>
                <w:sz w:val="24"/>
              </w:rPr>
            </w:pPr>
            <w:r>
              <w:rPr>
                <w:rFonts w:ascii="Perpetua Titling MT;苹方-简" w:hAnsi="Perpetua Titling MT;苹方-简" w:cs="Perpetua Titling MT;苹方-简" w:eastAsia="Perpetua Titling MT;苹方-简"/>
                <w:sz w:val="24"/>
              </w:rPr>
              <w:t>旷职</w:t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end"/>
              <w:rPr>
                <w:sz w:val="24"/>
              </w:rPr>
            </w:pPr>
            <w:r>
              <w:rPr>
                <w:rFonts w:ascii="Perpetua Titling MT;苹方-简" w:hAnsi="Perpetua Titling MT;苹方-简" w:cs="Perpetua Titling MT;苹方-简" w:eastAsia="Perpetua Titling MT;苹方-简"/>
                <w:sz w:val="24"/>
              </w:rPr>
              <w:t>其他</w:t>
            </w:r>
          </w:p>
        </w:tc>
        <w:tc>
          <w:tcPr>
            <w:tcW w:w="392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jc w:val="end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680" w:hRule="exact"/>
          <w:cantSplit w:val="true"/>
        </w:trPr>
        <w:tc>
          <w:tcPr>
            <w:tcW w:w="705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6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3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680" w:hRule="exact"/>
          <w:cantSplit w:val="true"/>
        </w:trPr>
        <w:tc>
          <w:tcPr>
            <w:tcW w:w="705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6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3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680" w:hRule="exact"/>
          <w:cantSplit w:val="true"/>
        </w:trPr>
        <w:tc>
          <w:tcPr>
            <w:tcW w:w="705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6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3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680" w:hRule="exact"/>
          <w:cantSplit w:val="true"/>
        </w:trPr>
        <w:tc>
          <w:tcPr>
            <w:tcW w:w="705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6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3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680" w:hRule="exact"/>
          <w:cantSplit w:val="true"/>
        </w:trPr>
        <w:tc>
          <w:tcPr>
            <w:tcW w:w="705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6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FF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808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FF00FF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8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FF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FF00FF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3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8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680" w:hRule="exact"/>
          <w:cantSplit w:val="true"/>
        </w:trPr>
        <w:tc>
          <w:tcPr>
            <w:tcW w:w="705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6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3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680" w:hRule="exact"/>
          <w:cantSplit w:val="true"/>
        </w:trPr>
        <w:tc>
          <w:tcPr>
            <w:tcW w:w="705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6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3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680" w:hRule="exact"/>
          <w:cantSplit w:val="true"/>
        </w:trPr>
        <w:tc>
          <w:tcPr>
            <w:tcW w:w="705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6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3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680" w:hRule="exact"/>
          <w:cantSplit w:val="true"/>
        </w:trPr>
        <w:tc>
          <w:tcPr>
            <w:tcW w:w="705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6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3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680" w:hRule="exact"/>
          <w:cantSplit w:val="true"/>
        </w:trPr>
        <w:tc>
          <w:tcPr>
            <w:tcW w:w="705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6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3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680" w:hRule="exact"/>
          <w:cantSplit w:val="true"/>
        </w:trPr>
        <w:tc>
          <w:tcPr>
            <w:tcW w:w="705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6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3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680" w:hRule="exact"/>
          <w:cantSplit w:val="true"/>
        </w:trPr>
        <w:tc>
          <w:tcPr>
            <w:tcW w:w="705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65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32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gridSpan w:val="2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uto" w:line="398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Normal"/>
        <w:spacing w:lineRule="auto" w:line="398"/>
        <w:rPr>
          <w:sz w:val="24"/>
        </w:rPr>
      </w:pPr>
      <w:r>
        <w:rPr>
          <w:rFonts w:eastAsia="Perpetua Titling MT;苹方-简" w:cs="Perpetua Titling MT;苹方-简" w:ascii="Perpetua Titling MT;苹方-简" w:hAnsi="Perpetua Titling MT;苹方-简"/>
          <w:sz w:val="24"/>
        </w:rPr>
        <w:t xml:space="preserve">      </w:t>
      </w:r>
      <w:r>
        <w:rPr>
          <w:rFonts w:ascii="Perpetua Titling MT;苹方-简" w:hAnsi="Perpetua Titling MT;苹方-简" w:cs="Perpetua Titling MT;苹方-简" w:eastAsia="Perpetua Titling MT;苹方-简"/>
          <w:sz w:val="24"/>
        </w:rPr>
        <w:t>核定：</w:t>
      </w:r>
      <w:r>
        <w:rPr>
          <w:rFonts w:ascii="Perpetua Titling MT;苹方-简" w:hAnsi="Perpetua Titling MT;苹方-简" w:cs="Perpetua Titling MT;苹方-简" w:eastAsia="Perpetua Titling MT;苹方-简"/>
          <w:sz w:val="24"/>
        </w:rPr>
        <w:t xml:space="preserve">                                  </w:t>
      </w:r>
      <w:r>
        <w:rPr>
          <w:rFonts w:ascii="Perpetua Titling MT;苹方-简" w:hAnsi="Perpetua Titling MT;苹方-简" w:cs="Perpetua Titling MT;苹方-简" w:eastAsia="Perpetua Titling MT;苹方-简"/>
          <w:sz w:val="24"/>
        </w:rPr>
        <w:t>复核：</w:t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/>
      </w:pPr>
      <w:r>
        <w:rPr/>
      </w:r>
    </w:p>
    <w:p>
      <w:pPr>
        <w:pStyle w:val="Heading2"/>
        <w:spacing w:lineRule="auto" w:line="398"/>
        <w:jc w:val="center"/>
        <w:rPr>
          <w:rFonts w:eastAsia="楷体_GB2312;汉仪楷体简"/>
        </w:rPr>
      </w:pPr>
      <w:r>
        <w:rPr>
          <w:rFonts w:ascii="Perpetua Titling MT;苹方-简" w:hAnsi="Perpetua Titling MT;苹方-简" w:cs="Perpetua Titling MT;苹方-简" w:eastAsia="Perpetua Titling MT;苹方-简"/>
        </w:rPr>
        <w:t>绩效考评制度</w:t>
      </w:r>
    </w:p>
    <w:p>
      <w:pPr>
        <w:pStyle w:val="Normal"/>
        <w:snapToGrid w:val="false"/>
        <w:spacing w:lineRule="auto" w:line="398"/>
        <w:rPr>
          <w:rFonts w:eastAsia="楷体_GB2312;汉仪楷体简"/>
          <w:sz w:val="24"/>
        </w:rPr>
      </w:pPr>
      <w:r>
        <w:rPr>
          <w:rFonts w:eastAsia="Perpetua Titling MT;苹方-简" w:cs="Perpetua Titling MT;苹方-简" w:ascii="Perpetua Titling MT;苹方-简" w:hAnsi="Perpetua Titling MT;苹方-简"/>
          <w:sz w:val="24"/>
        </w:rPr>
        <w:t xml:space="preserve">    </w:t>
      </w:r>
      <w:r>
        <w:rPr>
          <w:rFonts w:ascii="Perpetua Titling MT;苹方-简" w:hAnsi="Perpetua Titling MT;苹方-简" w:cs="Perpetua Titling MT;苹方-简" w:eastAsia="Perpetua Titling MT;苹方-简"/>
          <w:sz w:val="24"/>
        </w:rPr>
        <w:t>绩效考评（以下简称“考评”）是指用系统的方法、原理，评定、测量员工在职务上的工作行为和工作效果。</w:t>
      </w:r>
    </w:p>
    <w:p>
      <w:pPr>
        <w:pStyle w:val="Normal"/>
        <w:snapToGrid w:val="false"/>
        <w:spacing w:lineRule="exact" w:line="240"/>
        <w:rPr>
          <w:rFonts w:eastAsia="楷体_GB2312;汉仪楷体简"/>
          <w:sz w:val="24"/>
        </w:rPr>
      </w:pPr>
      <w:r>
        <w:rPr>
          <w:rFonts w:eastAsia="楷体_GB2312;汉仪楷体简"/>
          <w:sz w:val="24"/>
        </w:rPr>
      </w:r>
    </w:p>
    <w:p>
      <w:pPr>
        <w:pStyle w:val="Normal"/>
        <w:snapToGrid w:val="false"/>
        <w:spacing w:lineRule="auto" w:line="398"/>
        <w:rPr>
          <w:rFonts w:eastAsia="楷体_GB2312;汉仪楷体简"/>
          <w:b/>
          <w:b/>
          <w:sz w:val="24"/>
        </w:rPr>
      </w:pPr>
      <w:r>
        <w:rPr>
          <w:rFonts w:ascii="Perpetua Titling MT;苹方-简" w:hAnsi="Perpetua Titling MT;苹方-简" w:cs="Perpetua Titling MT;苹方-简" w:eastAsia="Perpetua Titling MT;苹方-简"/>
          <w:b/>
          <w:sz w:val="24"/>
        </w:rPr>
        <w:t>一、考评的目的和用途</w:t>
      </w:r>
    </w:p>
    <w:p>
      <w:pPr>
        <w:pStyle w:val="Normal"/>
        <w:snapToGrid w:val="false"/>
        <w:spacing w:lineRule="auto" w:line="398"/>
        <w:rPr>
          <w:rFonts w:eastAsia="楷体_GB2312;汉仪楷体简"/>
          <w:sz w:val="24"/>
        </w:rPr>
      </w:pPr>
      <w:r>
        <w:rPr>
          <w:rFonts w:eastAsia="Perpetua Titling MT;苹方-简" w:cs="Perpetua Titling MT;苹方-简" w:ascii="Perpetua Titling MT;苹方-简" w:hAnsi="Perpetua Titling MT;苹方-简"/>
          <w:sz w:val="24"/>
        </w:rPr>
        <w:t xml:space="preserve">    </w:t>
      </w:r>
      <w:r>
        <w:rPr>
          <w:rFonts w:eastAsia="Perpetua Titling MT;苹方-简" w:cs="Perpetua Titling MT;苹方-简" w:ascii="Perpetua Titling MT;苹方-简" w:hAnsi="Perpetua Titling MT;苹方-简"/>
          <w:sz w:val="24"/>
        </w:rPr>
        <w:t>1</w:t>
      </w:r>
      <w:r>
        <w:rPr>
          <w:rFonts w:ascii="Perpetua Titling MT;苹方-简" w:hAnsi="Perpetua Titling MT;苹方-简" w:cs="Perpetua Titling MT;苹方-简" w:eastAsia="Perpetua Titling MT;苹方-简"/>
          <w:sz w:val="24"/>
        </w:rPr>
        <w:t>、考评的最终目的是改善员工的工作表现，以达到企业的经营目标，并提高员工的满意程度和未来的成就感。</w:t>
      </w:r>
    </w:p>
    <w:p>
      <w:pPr>
        <w:pStyle w:val="Normal"/>
        <w:snapToGrid w:val="false"/>
        <w:spacing w:lineRule="auto" w:line="398"/>
        <w:rPr>
          <w:rFonts w:eastAsia="楷体_GB2312;汉仪楷体简"/>
          <w:sz w:val="24"/>
        </w:rPr>
      </w:pPr>
      <w:r>
        <w:rPr>
          <w:rFonts w:eastAsia="Perpetua Titling MT;苹方-简" w:cs="Perpetua Titling MT;苹方-简" w:ascii="Perpetua Titling MT;苹方-简" w:hAnsi="Perpetua Titling MT;苹方-简"/>
          <w:sz w:val="24"/>
        </w:rPr>
        <w:t xml:space="preserve">    </w:t>
      </w:r>
      <w:r>
        <w:rPr>
          <w:rFonts w:eastAsia="Perpetua Titling MT;苹方-简" w:cs="Perpetua Titling MT;苹方-简" w:ascii="Perpetua Titling MT;苹方-简" w:hAnsi="Perpetua Titling MT;苹方-简"/>
          <w:sz w:val="24"/>
        </w:rPr>
        <w:t>2</w:t>
      </w:r>
      <w:r>
        <w:rPr>
          <w:rFonts w:ascii="Perpetua Titling MT;苹方-简" w:hAnsi="Perpetua Titling MT;苹方-简" w:cs="Perpetua Titling MT;苹方-简" w:eastAsia="Perpetua Titling MT;苹方-简"/>
          <w:sz w:val="24"/>
        </w:rPr>
        <w:t>、考评的结果主要用于工作反馈、报酬管理、职务调整和工作改进。</w:t>
      </w:r>
    </w:p>
    <w:p>
      <w:pPr>
        <w:pStyle w:val="Normal"/>
        <w:snapToGrid w:val="false"/>
        <w:spacing w:lineRule="exact" w:line="240"/>
        <w:rPr>
          <w:rFonts w:eastAsia="楷体_GB2312;汉仪楷体简"/>
          <w:sz w:val="24"/>
        </w:rPr>
      </w:pPr>
      <w:r>
        <w:rPr>
          <w:rFonts w:eastAsia="楷体_GB2312;汉仪楷体简"/>
          <w:sz w:val="24"/>
        </w:rPr>
      </w:r>
    </w:p>
    <w:p>
      <w:pPr>
        <w:pStyle w:val="Normal"/>
        <w:snapToGrid w:val="false"/>
        <w:spacing w:lineRule="auto" w:line="398"/>
        <w:rPr>
          <w:rFonts w:eastAsia="楷体_GB2312;汉仪楷体简"/>
          <w:b/>
          <w:b/>
          <w:sz w:val="24"/>
        </w:rPr>
      </w:pPr>
      <w:r>
        <w:rPr>
          <w:rFonts w:ascii="Perpetua Titling MT;苹方-简" w:hAnsi="Perpetua Titling MT;苹方-简" w:cs="Perpetua Titling MT;苹方-简" w:eastAsia="Perpetua Titling MT;苹方-简"/>
          <w:b/>
          <w:sz w:val="24"/>
        </w:rPr>
        <w:t>二、考评的原则</w:t>
      </w:r>
    </w:p>
    <w:p>
      <w:pPr>
        <w:pStyle w:val="Normal"/>
        <w:snapToGrid w:val="false"/>
        <w:spacing w:lineRule="auto" w:line="398"/>
        <w:rPr>
          <w:rFonts w:eastAsia="楷体_GB2312;汉仪楷体简"/>
          <w:sz w:val="24"/>
        </w:rPr>
      </w:pPr>
      <w:r>
        <w:rPr>
          <w:rFonts w:eastAsia="Perpetua Titling MT;苹方-简" w:cs="Perpetua Titling MT;苹方-简" w:ascii="Perpetua Titling MT;苹方-简" w:hAnsi="Perpetua Titling MT;苹方-简"/>
          <w:b/>
          <w:sz w:val="24"/>
        </w:rPr>
        <w:t xml:space="preserve">    </w:t>
      </w:r>
      <w:r>
        <w:rPr>
          <w:rFonts w:eastAsia="Perpetua Titling MT;苹方-简" w:cs="Perpetua Titling MT;苹方-简" w:ascii="Perpetua Titling MT;苹方-简" w:hAnsi="Perpetua Titling MT;苹方-简"/>
          <w:sz w:val="24"/>
        </w:rPr>
        <w:t>1</w:t>
      </w:r>
      <w:r>
        <w:rPr>
          <w:rFonts w:ascii="Perpetua Titling MT;苹方-简" w:hAnsi="Perpetua Titling MT;苹方-简" w:cs="Perpetua Titling MT;苹方-简" w:eastAsia="Perpetua Titling MT;苹方-简"/>
          <w:sz w:val="24"/>
        </w:rPr>
        <w:t>、一致性：在一段连续时间之内，考评的内容和标准不能有大的变化，至少应保持</w:t>
      </w:r>
      <w:r>
        <w:rPr>
          <w:rFonts w:eastAsia="Perpetua Titling MT;苹方-简" w:cs="Perpetua Titling MT;苹方-简" w:ascii="Perpetua Titling MT;苹方-简" w:hAnsi="Perpetua Titling MT;苹方-简"/>
          <w:sz w:val="24"/>
        </w:rPr>
        <w:t>1</w:t>
      </w:r>
      <w:r>
        <w:rPr>
          <w:rFonts w:ascii="Perpetua Titling MT;苹方-简" w:hAnsi="Perpetua Titling MT;苹方-简" w:cs="Perpetua Titling MT;苹方-简" w:eastAsia="Perpetua Titling MT;苹方-简"/>
          <w:sz w:val="24"/>
        </w:rPr>
        <w:t>年之内考评的方法具有一致性；</w:t>
      </w:r>
    </w:p>
    <w:p>
      <w:pPr>
        <w:pStyle w:val="Normal"/>
        <w:snapToGrid w:val="false"/>
        <w:spacing w:lineRule="auto" w:line="398"/>
        <w:rPr>
          <w:rFonts w:eastAsia="楷体_GB2312;汉仪楷体简"/>
          <w:sz w:val="24"/>
        </w:rPr>
      </w:pPr>
      <w:r>
        <w:rPr>
          <w:rFonts w:eastAsia="Perpetua Titling MT;苹方-简" w:cs="Perpetua Titling MT;苹方-简" w:ascii="Perpetua Titling MT;苹方-简" w:hAnsi="Perpetua Titling MT;苹方-简"/>
          <w:sz w:val="24"/>
        </w:rPr>
        <w:t xml:space="preserve">    </w:t>
      </w:r>
      <w:r>
        <w:rPr>
          <w:rFonts w:eastAsia="Perpetua Titling MT;苹方-简" w:cs="Perpetua Titling MT;苹方-简" w:ascii="Perpetua Titling MT;苹方-简" w:hAnsi="Perpetua Titling MT;苹方-简"/>
          <w:sz w:val="24"/>
        </w:rPr>
        <w:t>2</w:t>
      </w:r>
      <w:r>
        <w:rPr>
          <w:rFonts w:ascii="Perpetua Titling MT;苹方-简" w:hAnsi="Perpetua Titling MT;苹方-简" w:cs="Perpetua Titling MT;苹方-简" w:eastAsia="Perpetua Titling MT;苹方-简"/>
          <w:sz w:val="24"/>
        </w:rPr>
        <w:t>、客观性：考评要客观的反映员工的实际情况，避免由于光环效应、新近性、偏见等带来的误差；</w:t>
      </w:r>
      <w:r>
        <w:rPr>
          <w:rFonts w:ascii="Perpetua Titling MT;苹方-简" w:hAnsi="Perpetua Titling MT;苹方-简" w:cs="Perpetua Titling MT;苹方-简" w:eastAsia="Perpetua Titling MT;苹方-简"/>
          <w:sz w:val="24"/>
        </w:rPr>
        <w:t xml:space="preserve">    </w:t>
      </w:r>
    </w:p>
    <w:p>
      <w:pPr>
        <w:pStyle w:val="Normal"/>
        <w:snapToGrid w:val="false"/>
        <w:spacing w:lineRule="auto" w:line="398"/>
        <w:rPr>
          <w:rFonts w:eastAsia="楷体_GB2312;汉仪楷体简"/>
          <w:sz w:val="24"/>
        </w:rPr>
      </w:pPr>
      <w:r>
        <w:rPr>
          <w:rFonts w:eastAsia="Perpetua Titling MT;苹方-简" w:cs="Perpetua Titling MT;苹方-简" w:ascii="Perpetua Titling MT;苹方-简" w:hAnsi="Perpetua Titling MT;苹方-简"/>
          <w:sz w:val="24"/>
        </w:rPr>
        <w:t xml:space="preserve">    </w:t>
      </w:r>
      <w:r>
        <w:rPr>
          <w:rFonts w:eastAsia="Perpetua Titling MT;苹方-简" w:cs="Perpetua Titling MT;苹方-简" w:ascii="Perpetua Titling MT;苹方-简" w:hAnsi="Perpetua Titling MT;苹方-简"/>
          <w:sz w:val="24"/>
        </w:rPr>
        <w:t>3</w:t>
      </w:r>
      <w:r>
        <w:rPr>
          <w:rFonts w:ascii="Perpetua Titling MT;苹方-简" w:hAnsi="Perpetua Titling MT;苹方-简" w:cs="Perpetua Titling MT;苹方-简" w:eastAsia="Perpetua Titling MT;苹方-简"/>
          <w:sz w:val="24"/>
        </w:rPr>
        <w:t>、公平性：对于同一岗位的员工使用相同的考评标准；</w:t>
      </w:r>
    </w:p>
    <w:p>
      <w:pPr>
        <w:pStyle w:val="Normal"/>
        <w:snapToGrid w:val="false"/>
        <w:spacing w:lineRule="auto" w:line="398"/>
        <w:rPr>
          <w:rFonts w:eastAsia="楷体_GB2312;汉仪楷体简"/>
          <w:sz w:val="24"/>
        </w:rPr>
      </w:pPr>
      <w:r>
        <w:rPr>
          <w:rFonts w:eastAsia="Perpetua Titling MT;苹方-简" w:cs="Perpetua Titling MT;苹方-简" w:ascii="Perpetua Titling MT;苹方-简" w:hAnsi="Perpetua Titling MT;苹方-简"/>
          <w:sz w:val="24"/>
        </w:rPr>
        <w:t xml:space="preserve">    </w:t>
      </w:r>
      <w:r>
        <w:rPr>
          <w:rFonts w:eastAsia="Perpetua Titling MT;苹方-简" w:cs="Perpetua Titling MT;苹方-简" w:ascii="Perpetua Titling MT;苹方-简" w:hAnsi="Perpetua Titling MT;苹方-简"/>
          <w:sz w:val="24"/>
        </w:rPr>
        <w:t>4</w:t>
      </w:r>
      <w:r>
        <w:rPr>
          <w:rFonts w:ascii="Perpetua Titling MT;苹方-简" w:hAnsi="Perpetua Titling MT;苹方-简" w:cs="Perpetua Titling MT;苹方-简" w:eastAsia="Perpetua Titling MT;苹方-简"/>
          <w:sz w:val="24"/>
        </w:rPr>
        <w:t>、公开性：员工要知道自己的详细考评结果。</w:t>
      </w:r>
    </w:p>
    <w:p>
      <w:pPr>
        <w:pStyle w:val="Normal"/>
        <w:snapToGrid w:val="false"/>
        <w:rPr>
          <w:rFonts w:eastAsia="楷体_GB2312;汉仪楷体简"/>
          <w:sz w:val="24"/>
        </w:rPr>
      </w:pPr>
      <w:r>
        <w:rPr>
          <w:rFonts w:eastAsia="楷体_GB2312;汉仪楷体简"/>
          <w:sz w:val="24"/>
        </w:rPr>
      </w:r>
    </w:p>
    <w:p>
      <w:pPr>
        <w:pStyle w:val="Normal"/>
        <w:snapToGrid w:val="false"/>
        <w:spacing w:lineRule="auto" w:line="398"/>
        <w:rPr>
          <w:rFonts w:eastAsia="楷体_GB2312;汉仪楷体简"/>
          <w:b/>
          <w:b/>
          <w:sz w:val="24"/>
        </w:rPr>
      </w:pPr>
      <w:r>
        <w:rPr>
          <w:rFonts w:ascii="Perpetua Titling MT;苹方-简" w:hAnsi="Perpetua Titling MT;苹方-简" w:cs="Perpetua Titling MT;苹方-简" w:eastAsia="Perpetua Titling MT;苹方-简"/>
          <w:sz w:val="24"/>
        </w:rPr>
        <w:t>三、</w:t>
      </w:r>
      <w:r>
        <w:rPr>
          <w:rFonts w:ascii="Perpetua Titling MT;苹方-简" w:hAnsi="Perpetua Titling MT;苹方-简" w:cs="Perpetua Titling MT;苹方-简" w:eastAsia="Perpetua Titling MT;苹方-简"/>
          <w:b/>
          <w:sz w:val="24"/>
        </w:rPr>
        <w:t>考评的内容和分值</w:t>
      </w:r>
    </w:p>
    <w:p>
      <w:pPr>
        <w:pStyle w:val="Normal"/>
        <w:snapToGrid w:val="false"/>
        <w:spacing w:lineRule="auto" w:line="398"/>
        <w:rPr>
          <w:rFonts w:eastAsia="楷体_GB2312;汉仪楷体简"/>
          <w:sz w:val="24"/>
        </w:rPr>
      </w:pPr>
      <w:r>
        <w:rPr>
          <w:rFonts w:eastAsia="Perpetua Titling MT;苹方-简" w:cs="Perpetua Titling MT;苹方-简" w:ascii="Perpetua Titling MT;苹方-简" w:hAnsi="Perpetua Titling MT;苹方-简"/>
          <w:sz w:val="24"/>
        </w:rPr>
        <w:t xml:space="preserve">    </w:t>
      </w:r>
      <w:r>
        <w:rPr>
          <w:rFonts w:eastAsia="Perpetua Titling MT;苹方-简" w:cs="Perpetua Titling MT;苹方-简" w:ascii="Perpetua Titling MT;苹方-简" w:hAnsi="Perpetua Titling MT;苹方-简"/>
          <w:sz w:val="24"/>
        </w:rPr>
        <w:t>1</w:t>
      </w:r>
      <w:r>
        <w:rPr>
          <w:rFonts w:ascii="Perpetua Titling MT;苹方-简" w:hAnsi="Perpetua Titling MT;苹方-简" w:cs="Perpetua Titling MT;苹方-简" w:eastAsia="Perpetua Titling MT;苹方-简"/>
          <w:sz w:val="24"/>
        </w:rPr>
        <w:t>、考核的内容分以下三部分：</w:t>
      </w:r>
    </w:p>
    <w:p>
      <w:pPr>
        <w:pStyle w:val="Normal"/>
        <w:snapToGrid w:val="false"/>
        <w:spacing w:lineRule="auto" w:line="398"/>
        <w:rPr>
          <w:rFonts w:eastAsia="楷体_GB2312;汉仪楷体简"/>
          <w:sz w:val="24"/>
        </w:rPr>
      </w:pPr>
      <w:r>
        <w:rPr>
          <w:rFonts w:eastAsia="Perpetua Titling MT;苹方-简" w:cs="Perpetua Titling MT;苹方-简" w:ascii="Perpetua Titling MT;苹方-简" w:hAnsi="Perpetua Titling MT;苹方-简"/>
          <w:sz w:val="24"/>
        </w:rPr>
        <w:t xml:space="preserve">   </w:t>
      </w:r>
      <w:r>
        <w:rPr>
          <w:rFonts w:ascii="Perpetua Titling MT;苹方-简" w:hAnsi="Perpetua Titling MT;苹方-简" w:cs="Perpetua Titling MT;苹方-简" w:eastAsia="Perpetua Titling MT;苹方-简"/>
          <w:sz w:val="24"/>
        </w:rPr>
        <w:t>（</w:t>
      </w:r>
      <w:r>
        <w:rPr>
          <w:rFonts w:eastAsia="Perpetua Titling MT;苹方-简" w:cs="Perpetua Titling MT;苹方-简" w:ascii="Perpetua Titling MT;苹方-简" w:hAnsi="Perpetua Titling MT;苹方-简"/>
          <w:sz w:val="24"/>
        </w:rPr>
        <w:t>1</w:t>
      </w:r>
      <w:r>
        <w:rPr>
          <w:rFonts w:ascii="Perpetua Titling MT;苹方-简" w:hAnsi="Perpetua Titling MT;苹方-简" w:cs="Perpetua Titling MT;苹方-简" w:eastAsia="Perpetua Titling MT;苹方-简"/>
          <w:sz w:val="24"/>
        </w:rPr>
        <w:t>）、重要任务：本季度内完成的重要工作，考评的工作不超过</w:t>
      </w:r>
      <w:r>
        <w:rPr>
          <w:rFonts w:eastAsia="Perpetua Titling MT;苹方-简" w:cs="Perpetua Titling MT;苹方-简" w:ascii="Perpetua Titling MT;苹方-简" w:hAnsi="Perpetua Titling MT;苹方-简"/>
          <w:sz w:val="24"/>
        </w:rPr>
        <w:t>3</w:t>
      </w:r>
      <w:r>
        <w:rPr>
          <w:rFonts w:ascii="Perpetua Titling MT;苹方-简" w:hAnsi="Perpetua Titling MT;苹方-简" w:cs="Perpetua Titling MT;苹方-简" w:eastAsia="Perpetua Titling MT;苹方-简"/>
          <w:sz w:val="24"/>
        </w:rPr>
        <w:t>个，由任务布置者进行考评；</w:t>
      </w:r>
    </w:p>
    <w:p>
      <w:pPr>
        <w:pStyle w:val="Normal"/>
        <w:snapToGrid w:val="false"/>
        <w:spacing w:lineRule="auto" w:line="398"/>
        <w:rPr>
          <w:rFonts w:eastAsia="楷体_GB2312;汉仪楷体简"/>
          <w:sz w:val="24"/>
        </w:rPr>
      </w:pPr>
      <w:r>
        <w:rPr>
          <w:rFonts w:eastAsia="Perpetua Titling MT;苹方-简" w:cs="Perpetua Titling MT;苹方-简" w:ascii="Perpetua Titling MT;苹方-简" w:hAnsi="Perpetua Titling MT;苹方-简"/>
          <w:sz w:val="24"/>
        </w:rPr>
        <w:t xml:space="preserve">   </w:t>
      </w:r>
      <w:r>
        <w:rPr>
          <w:rFonts w:ascii="Perpetua Titling MT;苹方-简" w:hAnsi="Perpetua Titling MT;苹方-简" w:cs="Perpetua Titling MT;苹方-简" w:eastAsia="Perpetua Titling MT;苹方-简"/>
          <w:sz w:val="24"/>
        </w:rPr>
        <w:t>（</w:t>
      </w:r>
      <w:r>
        <w:rPr>
          <w:rFonts w:eastAsia="Perpetua Titling MT;苹方-简" w:cs="Perpetua Titling MT;苹方-简" w:ascii="Perpetua Titling MT;苹方-简" w:hAnsi="Perpetua Titling MT;苹方-简"/>
          <w:sz w:val="24"/>
        </w:rPr>
        <w:t>2</w:t>
      </w:r>
      <w:r>
        <w:rPr>
          <w:rFonts w:ascii="Perpetua Titling MT;苹方-简" w:hAnsi="Perpetua Titling MT;苹方-简" w:cs="Perpetua Titling MT;苹方-简" w:eastAsia="Perpetua Titling MT;苹方-简"/>
          <w:sz w:val="24"/>
        </w:rPr>
        <w:t>）、岗位工作：岗位职责中描述的工作内容，由直接上级进行考评；</w:t>
      </w:r>
    </w:p>
    <w:p>
      <w:pPr>
        <w:pStyle w:val="Normal"/>
        <w:snapToGrid w:val="false"/>
        <w:spacing w:lineRule="auto" w:line="398"/>
        <w:rPr>
          <w:rFonts w:eastAsia="楷体_GB2312;汉仪楷体简"/>
          <w:sz w:val="24"/>
        </w:rPr>
      </w:pPr>
      <w:r>
        <w:rPr>
          <w:rFonts w:eastAsia="Perpetua Titling MT;苹方-简" w:cs="Perpetua Titling MT;苹方-简" w:ascii="Perpetua Titling MT;苹方-简" w:hAnsi="Perpetua Titling MT;苹方-简"/>
          <w:sz w:val="24"/>
        </w:rPr>
        <w:t xml:space="preserve">   </w:t>
      </w:r>
      <w:r>
        <w:rPr>
          <w:rFonts w:ascii="Perpetua Titling MT;苹方-简" w:hAnsi="Perpetua Titling MT;苹方-简" w:cs="Perpetua Titling MT;苹方-简" w:eastAsia="Perpetua Titling MT;苹方-简"/>
          <w:sz w:val="24"/>
        </w:rPr>
        <w:t>（</w:t>
      </w:r>
      <w:r>
        <w:rPr>
          <w:rFonts w:eastAsia="Perpetua Titling MT;苹方-简" w:cs="Perpetua Titling MT;苹方-简" w:ascii="Perpetua Titling MT;苹方-简" w:hAnsi="Perpetua Titling MT;苹方-简"/>
          <w:sz w:val="24"/>
        </w:rPr>
        <w:t>3</w:t>
      </w:r>
      <w:r>
        <w:rPr>
          <w:rFonts w:ascii="Perpetua Titling MT;苹方-简" w:hAnsi="Perpetua Titling MT;苹方-简" w:cs="Perpetua Titling MT;苹方-简" w:eastAsia="Perpetua Titling MT;苹方-简"/>
          <w:sz w:val="24"/>
        </w:rPr>
        <w:t>）、工作态度：指本职工作内的协作精神、积极态度等。由部门内部同事或被服务者进行考评。</w:t>
      </w:r>
    </w:p>
    <w:p>
      <w:pPr>
        <w:pStyle w:val="Normal"/>
        <w:snapToGrid w:val="false"/>
        <w:spacing w:lineRule="auto" w:line="398"/>
        <w:rPr>
          <w:rFonts w:eastAsia="楷体_GB2312;汉仪楷体简"/>
          <w:sz w:val="24"/>
        </w:rPr>
      </w:pPr>
      <w:r>
        <w:rPr>
          <w:rFonts w:eastAsia="Perpetua Titling MT;苹方-简" w:cs="Perpetua Titling MT;苹方-简" w:ascii="Perpetua Titling MT;苹方-简" w:hAnsi="Perpetua Titling MT;苹方-简"/>
          <w:sz w:val="24"/>
        </w:rPr>
        <w:t xml:space="preserve">    </w:t>
      </w:r>
      <w:r>
        <w:rPr>
          <w:rFonts w:eastAsia="Perpetua Titling MT;苹方-简" w:cs="Perpetua Titling MT;苹方-简" w:ascii="Perpetua Titling MT;苹方-简" w:hAnsi="Perpetua Titling MT;苹方-简"/>
          <w:sz w:val="24"/>
        </w:rPr>
        <w:t>2</w:t>
      </w:r>
      <w:r>
        <w:rPr>
          <w:rFonts w:ascii="Perpetua Titling MT;苹方-简" w:hAnsi="Perpetua Titling MT;苹方-简" w:cs="Perpetua Titling MT;苹方-简" w:eastAsia="Perpetua Titling MT;苹方-简"/>
          <w:sz w:val="24"/>
        </w:rPr>
        <w:t>、分值计算</w:t>
      </w:r>
    </w:p>
    <w:p>
      <w:pPr>
        <w:pStyle w:val="Normal"/>
        <w:snapToGrid w:val="false"/>
        <w:spacing w:lineRule="auto" w:line="398"/>
        <w:rPr>
          <w:rFonts w:eastAsia="楷体_GB2312;汉仪楷体简"/>
          <w:sz w:val="24"/>
        </w:rPr>
      </w:pPr>
      <w:r>
        <w:rPr>
          <w:rFonts w:eastAsia="Perpetua Titling MT;苹方-简" w:cs="Perpetua Titling MT;苹方-简" w:ascii="Perpetua Titling MT;苹方-简" w:hAnsi="Perpetua Titling MT;苹方-简"/>
          <w:sz w:val="24"/>
        </w:rPr>
        <w:t xml:space="preserve">    </w:t>
      </w:r>
      <w:r>
        <w:rPr>
          <w:rFonts w:ascii="Perpetua Titling MT;苹方-简" w:hAnsi="Perpetua Titling MT;苹方-简" w:cs="Perpetua Titling MT;苹方-简" w:eastAsia="Perpetua Titling MT;苹方-简"/>
          <w:sz w:val="24"/>
        </w:rPr>
        <w:t>原则上，总分满分</w:t>
      </w:r>
      <w:r>
        <w:rPr>
          <w:rFonts w:eastAsia="Perpetua Titling MT;苹方-简" w:cs="Perpetua Titling MT;苹方-简" w:ascii="Perpetua Titling MT;苹方-简" w:hAnsi="Perpetua Titling MT;苹方-简"/>
          <w:sz w:val="24"/>
        </w:rPr>
        <w:t>180</w:t>
      </w:r>
      <w:r>
        <w:rPr>
          <w:rFonts w:ascii="Perpetua Titling MT;苹方-简" w:hAnsi="Perpetua Titling MT;苹方-简" w:cs="Perpetua Titling MT;苹方-简" w:eastAsia="Perpetua Titling MT;苹方-简"/>
          <w:sz w:val="24"/>
        </w:rPr>
        <w:t>分，重要任务满分</w:t>
      </w:r>
      <w:r>
        <w:rPr>
          <w:rFonts w:eastAsia="Perpetua Titling MT;苹方-简" w:cs="Perpetua Titling MT;苹方-简" w:ascii="Perpetua Titling MT;苹方-简" w:hAnsi="Perpetua Titling MT;苹方-简"/>
          <w:sz w:val="24"/>
        </w:rPr>
        <w:t>90</w:t>
      </w:r>
      <w:r>
        <w:rPr>
          <w:rFonts w:ascii="Perpetua Titling MT;苹方-简" w:hAnsi="Perpetua Titling MT;苹方-简" w:cs="Perpetua Titling MT;苹方-简" w:eastAsia="Perpetua Titling MT;苹方-简"/>
          <w:sz w:val="24"/>
        </w:rPr>
        <w:t>分，岗位工作、工作态度分别为</w:t>
      </w:r>
      <w:r>
        <w:rPr>
          <w:rFonts w:eastAsia="Perpetua Titling MT;苹方-简" w:cs="Perpetua Titling MT;苹方-简" w:ascii="Perpetua Titling MT;苹方-简" w:hAnsi="Perpetua Titling MT;苹方-简"/>
          <w:sz w:val="24"/>
        </w:rPr>
        <w:t>45</w:t>
      </w:r>
      <w:r>
        <w:rPr>
          <w:rFonts w:ascii="Perpetua Titling MT;苹方-简" w:hAnsi="Perpetua Titling MT;苹方-简" w:cs="Perpetua Titling MT;苹方-简" w:eastAsia="Perpetua Titling MT;苹方-简"/>
          <w:sz w:val="24"/>
        </w:rPr>
        <w:t>分。对于没有“重要任务”项的岗位，原则上其他两项的分数乘以</w:t>
      </w:r>
      <w:r>
        <w:rPr>
          <w:rFonts w:eastAsia="Perpetua Titling MT;苹方-简" w:cs="Perpetua Titling MT;苹方-简" w:ascii="Perpetua Titling MT;苹方-简" w:hAnsi="Perpetua Titling MT;苹方-简"/>
          <w:sz w:val="24"/>
        </w:rPr>
        <w:t>200%</w:t>
      </w:r>
      <w:r>
        <w:rPr>
          <w:rFonts w:ascii="Perpetua Titling MT;苹方-简" w:hAnsi="Perpetua Titling MT;苹方-简" w:cs="Perpetua Titling MT;苹方-简" w:eastAsia="Perpetua Titling MT;苹方-简"/>
          <w:sz w:val="24"/>
        </w:rPr>
        <w:t>为总分。</w:t>
      </w:r>
    </w:p>
    <w:p>
      <w:pPr>
        <w:pStyle w:val="Normal"/>
        <w:snapToGrid w:val="false"/>
        <w:rPr>
          <w:sz w:val="24"/>
        </w:rPr>
      </w:pPr>
      <w:r>
        <w:rPr>
          <w:rFonts w:eastAsia="Times New Roman"/>
          <w:sz w:val="24"/>
        </w:rPr>
        <w:t xml:space="preserve">        </w:t>
      </w:r>
    </w:p>
    <w:p>
      <w:pPr>
        <w:pStyle w:val="Normal"/>
        <w:snapToGrid w:val="false"/>
        <w:spacing w:lineRule="auto" w:line="398"/>
        <w:rPr>
          <w:rFonts w:eastAsia="楷体_GB2312;汉仪楷体简"/>
          <w:b/>
          <w:b/>
          <w:sz w:val="24"/>
        </w:rPr>
      </w:pPr>
      <w:r>
        <w:rPr>
          <w:rFonts w:ascii="Perpetua Titling MT;苹方-简" w:hAnsi="Perpetua Titling MT;苹方-简" w:cs="Perpetua Titling MT;苹方-简" w:eastAsia="Perpetua Titling MT;苹方-简"/>
          <w:b/>
          <w:sz w:val="24"/>
        </w:rPr>
        <w:t>四、考评的一般程序</w:t>
      </w:r>
    </w:p>
    <w:p>
      <w:pPr>
        <w:pStyle w:val="Normal"/>
        <w:snapToGrid w:val="false"/>
        <w:spacing w:lineRule="auto" w:line="398"/>
        <w:rPr>
          <w:rFonts w:eastAsia="楷体_GB2312;汉仪楷体简"/>
          <w:sz w:val="24"/>
        </w:rPr>
      </w:pPr>
      <w:r>
        <w:rPr>
          <w:rFonts w:eastAsia="Perpetua Titling MT;苹方-简" w:cs="Perpetua Titling MT;苹方-简" w:ascii="Perpetua Titling MT;苹方-简" w:hAnsi="Perpetua Titling MT;苹方-简"/>
          <w:sz w:val="24"/>
        </w:rPr>
        <w:t xml:space="preserve">    </w:t>
      </w:r>
      <w:r>
        <w:rPr>
          <w:rFonts w:eastAsia="Perpetua Titling MT;苹方-简" w:cs="Perpetua Titling MT;苹方-简" w:ascii="Perpetua Titling MT;苹方-简" w:hAnsi="Perpetua Titling MT;苹方-简"/>
          <w:sz w:val="24"/>
        </w:rPr>
        <w:t>1</w:t>
      </w:r>
      <w:r>
        <w:rPr>
          <w:rFonts w:ascii="Perpetua Titling MT;苹方-简" w:hAnsi="Perpetua Titling MT;苹方-简" w:cs="Perpetua Titling MT;苹方-简" w:eastAsia="Perpetua Titling MT;苹方-简"/>
          <w:sz w:val="24"/>
        </w:rPr>
        <w:t>、员工的直接上级为该员工的考评负责人，具体执行考评程序；</w:t>
      </w:r>
    </w:p>
    <w:p>
      <w:pPr>
        <w:pStyle w:val="Normal"/>
        <w:snapToGrid w:val="false"/>
        <w:spacing w:lineRule="auto" w:line="398"/>
        <w:rPr>
          <w:rFonts w:eastAsia="楷体_GB2312;汉仪楷体简"/>
          <w:sz w:val="24"/>
        </w:rPr>
      </w:pPr>
      <w:r>
        <w:rPr>
          <w:rFonts w:eastAsia="Perpetua Titling MT;苹方-简" w:cs="Perpetua Titling MT;苹方-简" w:ascii="Perpetua Titling MT;苹方-简" w:hAnsi="Perpetua Titling MT;苹方-简"/>
          <w:sz w:val="24"/>
        </w:rPr>
        <w:t xml:space="preserve">    </w:t>
      </w:r>
      <w:r>
        <w:rPr>
          <w:rFonts w:eastAsia="Perpetua Titling MT;苹方-简" w:cs="Perpetua Titling MT;苹方-简" w:ascii="Perpetua Titling MT;苹方-简" w:hAnsi="Perpetua Titling MT;苹方-简"/>
          <w:sz w:val="24"/>
        </w:rPr>
        <w:t>2</w:t>
      </w:r>
      <w:r>
        <w:rPr>
          <w:rFonts w:ascii="Perpetua Titling MT;苹方-简" w:hAnsi="Perpetua Titling MT;苹方-简" w:cs="Perpetua Titling MT;苹方-简" w:eastAsia="Perpetua Titling MT;苹方-简"/>
          <w:sz w:val="24"/>
        </w:rPr>
        <w:t>、员工对“岗位工作”和“工作态度”部分进行自评，自评不计入总分；</w:t>
      </w:r>
    </w:p>
    <w:p>
      <w:pPr>
        <w:pStyle w:val="Normal"/>
        <w:snapToGrid w:val="false"/>
        <w:spacing w:lineRule="auto" w:line="398"/>
        <w:rPr>
          <w:rFonts w:eastAsia="楷体_GB2312;汉仪楷体简"/>
          <w:sz w:val="24"/>
        </w:rPr>
      </w:pPr>
      <w:r>
        <w:rPr>
          <w:rFonts w:eastAsia="Perpetua Titling MT;苹方-简" w:cs="Perpetua Titling MT;苹方-简" w:ascii="Perpetua Titling MT;苹方-简" w:hAnsi="Perpetua Titling MT;苹方-简"/>
          <w:sz w:val="24"/>
        </w:rPr>
        <w:t xml:space="preserve">    </w:t>
      </w:r>
      <w:r>
        <w:rPr>
          <w:rFonts w:eastAsia="Perpetua Titling MT;苹方-简" w:cs="Perpetua Titling MT;苹方-简" w:ascii="Perpetua Titling MT;苹方-简" w:hAnsi="Perpetua Titling MT;苹方-简"/>
          <w:sz w:val="24"/>
        </w:rPr>
        <w:t>3</w:t>
      </w:r>
      <w:r>
        <w:rPr>
          <w:rFonts w:ascii="Perpetua Titling MT;苹方-简" w:hAnsi="Perpetua Titling MT;苹方-简" w:cs="Perpetua Titling MT;苹方-简" w:eastAsia="Perpetua Titling MT;苹方-简"/>
          <w:sz w:val="24"/>
        </w:rPr>
        <w:t>、直接上级一般为该员工的考评负责人；</w:t>
      </w:r>
    </w:p>
    <w:p>
      <w:pPr>
        <w:pStyle w:val="Normal"/>
        <w:snapToGrid w:val="false"/>
        <w:spacing w:lineRule="auto" w:line="398"/>
        <w:rPr>
          <w:rFonts w:eastAsia="楷体_GB2312;汉仪楷体简"/>
          <w:sz w:val="24"/>
        </w:rPr>
      </w:pPr>
      <w:r>
        <w:rPr>
          <w:rFonts w:eastAsia="Perpetua Titling MT;苹方-简" w:cs="Perpetua Titling MT;苹方-简" w:ascii="Perpetua Titling MT;苹方-简" w:hAnsi="Perpetua Titling MT;苹方-简"/>
          <w:sz w:val="24"/>
        </w:rPr>
        <w:t xml:space="preserve">    </w:t>
      </w:r>
      <w:r>
        <w:rPr>
          <w:rFonts w:eastAsia="Perpetua Titling MT;苹方-简" w:cs="Perpetua Titling MT;苹方-简" w:ascii="Perpetua Titling MT;苹方-简" w:hAnsi="Perpetua Titling MT;苹方-简"/>
          <w:sz w:val="24"/>
        </w:rPr>
        <w:t>4</w:t>
      </w:r>
      <w:r>
        <w:rPr>
          <w:rFonts w:ascii="Perpetua Titling MT;苹方-简" w:hAnsi="Perpetua Titling MT;苹方-简" w:cs="Perpetua Titling MT;苹方-简" w:eastAsia="Perpetua Titling MT;苹方-简"/>
          <w:sz w:val="24"/>
        </w:rPr>
        <w:t>、考评结束时，考评负责人必须与该员工单独进行考评沟通；</w:t>
      </w:r>
    </w:p>
    <w:p>
      <w:pPr>
        <w:pStyle w:val="Normal"/>
        <w:snapToGrid w:val="false"/>
        <w:spacing w:lineRule="auto" w:line="398"/>
        <w:rPr>
          <w:rFonts w:eastAsia="楷体_GB2312;汉仪楷体简"/>
          <w:sz w:val="24"/>
        </w:rPr>
      </w:pPr>
      <w:r>
        <w:rPr>
          <w:rFonts w:eastAsia="Perpetua Titling MT;苹方-简" w:cs="Perpetua Titling MT;苹方-简" w:ascii="Perpetua Titling MT;苹方-简" w:hAnsi="Perpetua Titling MT;苹方-简"/>
          <w:sz w:val="24"/>
        </w:rPr>
        <w:t xml:space="preserve">    </w:t>
      </w:r>
      <w:r>
        <w:rPr>
          <w:rFonts w:eastAsia="Perpetua Titling MT;苹方-简" w:cs="Perpetua Titling MT;苹方-简" w:ascii="Perpetua Titling MT;苹方-简" w:hAnsi="Perpetua Titling MT;苹方-简"/>
          <w:sz w:val="24"/>
        </w:rPr>
        <w:t>5</w:t>
      </w:r>
      <w:r>
        <w:rPr>
          <w:rFonts w:ascii="Perpetua Titling MT;苹方-简" w:hAnsi="Perpetua Titling MT;苹方-简" w:cs="Perpetua Titling MT;苹方-简" w:eastAsia="Perpetua Titling MT;苹方-简"/>
          <w:sz w:val="24"/>
        </w:rPr>
        <w:t>、具体考评步骤在各岗位的考评实施细则中具体规定。</w:t>
      </w:r>
    </w:p>
    <w:p>
      <w:pPr>
        <w:pStyle w:val="Normal"/>
        <w:snapToGrid w:val="false"/>
        <w:rPr>
          <w:rFonts w:eastAsia="楷体_GB2312;汉仪楷体简"/>
          <w:sz w:val="24"/>
        </w:rPr>
      </w:pPr>
      <w:r>
        <w:rPr>
          <w:rFonts w:eastAsia="楷体_GB2312;汉仪楷体简"/>
          <w:sz w:val="24"/>
        </w:rPr>
      </w:r>
    </w:p>
    <w:p>
      <w:pPr>
        <w:pStyle w:val="Normal"/>
        <w:snapToGrid w:val="false"/>
        <w:spacing w:lineRule="auto" w:line="398"/>
        <w:rPr>
          <w:rFonts w:eastAsia="楷体_GB2312;汉仪楷体简"/>
          <w:b/>
          <w:b/>
          <w:sz w:val="24"/>
        </w:rPr>
      </w:pPr>
      <w:r>
        <w:rPr>
          <w:rFonts w:ascii="Perpetua Titling MT;苹方-简" w:hAnsi="Perpetua Titling MT;苹方-简" w:cs="Perpetua Titling MT;苹方-简" w:eastAsia="Perpetua Titling MT;苹方-简"/>
          <w:b/>
          <w:sz w:val="24"/>
        </w:rPr>
        <w:t>五、保密</w:t>
      </w:r>
    </w:p>
    <w:p>
      <w:pPr>
        <w:pStyle w:val="Normal"/>
        <w:snapToGrid w:val="false"/>
        <w:spacing w:lineRule="auto" w:line="398"/>
        <w:rPr>
          <w:rFonts w:eastAsia="楷体_GB2312;汉仪楷体简"/>
          <w:sz w:val="24"/>
        </w:rPr>
      </w:pPr>
      <w:r>
        <w:rPr>
          <w:rFonts w:eastAsia="Perpetua Titling MT;苹方-简" w:cs="Perpetua Titling MT;苹方-简" w:ascii="Perpetua Titling MT;苹方-简" w:hAnsi="Perpetua Titling MT;苹方-简"/>
          <w:b/>
          <w:sz w:val="24"/>
        </w:rPr>
        <w:t xml:space="preserve">    </w:t>
      </w:r>
      <w:r>
        <w:rPr>
          <w:rFonts w:eastAsia="Perpetua Titling MT;苹方-简" w:cs="Perpetua Titling MT;苹方-简" w:ascii="Perpetua Titling MT;苹方-简" w:hAnsi="Perpetua Titling MT;苹方-简"/>
          <w:sz w:val="24"/>
        </w:rPr>
        <w:t>1</w:t>
      </w:r>
      <w:r>
        <w:rPr>
          <w:rFonts w:ascii="Perpetua Titling MT;苹方-简" w:hAnsi="Perpetua Titling MT;苹方-简" w:cs="Perpetua Titling MT;苹方-简" w:eastAsia="Perpetua Titling MT;苹方-简"/>
          <w:sz w:val="24"/>
        </w:rPr>
        <w:t>、考评结果只对考评负责人、被考评人、人事负责人、（副）总经理公开；</w:t>
      </w:r>
    </w:p>
    <w:p>
      <w:pPr>
        <w:pStyle w:val="Normal"/>
        <w:snapToGrid w:val="false"/>
        <w:spacing w:lineRule="auto" w:line="398"/>
        <w:rPr>
          <w:rFonts w:eastAsia="楷体_GB2312;汉仪楷体简"/>
          <w:sz w:val="24"/>
        </w:rPr>
      </w:pPr>
      <w:r>
        <w:rPr>
          <w:rFonts w:eastAsia="Perpetua Titling MT;苹方-简" w:cs="Perpetua Titling MT;苹方-简" w:ascii="Perpetua Titling MT;苹方-简" w:hAnsi="Perpetua Titling MT;苹方-简"/>
          <w:sz w:val="24"/>
        </w:rPr>
        <w:t xml:space="preserve">    </w:t>
      </w:r>
      <w:r>
        <w:rPr>
          <w:rFonts w:eastAsia="Perpetua Titling MT;苹方-简" w:cs="Perpetua Titling MT;苹方-简" w:ascii="Perpetua Titling MT;苹方-简" w:hAnsi="Perpetua Titling MT;苹方-简"/>
          <w:sz w:val="24"/>
        </w:rPr>
        <w:t>2</w:t>
      </w:r>
      <w:r>
        <w:rPr>
          <w:rFonts w:ascii="Perpetua Titling MT;苹方-简" w:hAnsi="Perpetua Titling MT;苹方-简" w:cs="Perpetua Titling MT;苹方-简" w:eastAsia="Perpetua Titling MT;苹方-简"/>
          <w:sz w:val="24"/>
        </w:rPr>
        <w:t>、考评结果及考评文件交由人力资源部存档；</w:t>
      </w:r>
    </w:p>
    <w:p>
      <w:pPr>
        <w:pStyle w:val="Normal"/>
        <w:snapToGrid w:val="false"/>
        <w:spacing w:lineRule="auto" w:line="398"/>
        <w:rPr>
          <w:rFonts w:eastAsia="楷体_GB2312;汉仪楷体简"/>
          <w:sz w:val="24"/>
        </w:rPr>
      </w:pPr>
      <w:r>
        <w:rPr>
          <w:rFonts w:eastAsia="Perpetua Titling MT;苹方-简" w:cs="Perpetua Titling MT;苹方-简" w:ascii="Perpetua Titling MT;苹方-简" w:hAnsi="Perpetua Titling MT;苹方-简"/>
          <w:sz w:val="24"/>
        </w:rPr>
        <w:t xml:space="preserve">    </w:t>
      </w:r>
      <w:r>
        <w:rPr>
          <w:rFonts w:eastAsia="Perpetua Titling MT;苹方-简" w:cs="Perpetua Titling MT;苹方-简" w:ascii="Perpetua Titling MT;苹方-简" w:hAnsi="Perpetua Titling MT;苹方-简"/>
          <w:sz w:val="24"/>
        </w:rPr>
        <w:t>3</w:t>
      </w:r>
      <w:r>
        <w:rPr>
          <w:rFonts w:ascii="Perpetua Titling MT;苹方-简" w:hAnsi="Perpetua Titling MT;苹方-简" w:cs="Perpetua Titling MT;苹方-简" w:eastAsia="Perpetua Titling MT;苹方-简"/>
          <w:sz w:val="24"/>
        </w:rPr>
        <w:t>、任何人不得将考评结果告诉无关人员。</w:t>
      </w:r>
      <w:r>
        <w:rPr>
          <w:rFonts w:ascii="Perpetua Titling MT;苹方-简" w:hAnsi="Perpetua Titling MT;苹方-简" w:cs="Perpetua Titling MT;苹方-简" w:eastAsia="Perpetua Titling MT;苹方-简"/>
          <w:sz w:val="24"/>
        </w:rPr>
        <w:t xml:space="preserve">   </w:t>
      </w:r>
    </w:p>
    <w:p>
      <w:pPr>
        <w:pStyle w:val="Normal"/>
        <w:snapToGrid w:val="false"/>
        <w:spacing w:lineRule="exact" w:line="240"/>
        <w:rPr>
          <w:rFonts w:eastAsia="楷体_GB2312;汉仪楷体简"/>
          <w:sz w:val="24"/>
        </w:rPr>
      </w:pPr>
      <w:r>
        <w:rPr>
          <w:rFonts w:eastAsia="Times New Roman"/>
          <w:sz w:val="24"/>
        </w:rPr>
        <w:t xml:space="preserve">    </w:t>
      </w:r>
    </w:p>
    <w:p>
      <w:pPr>
        <w:pStyle w:val="Normal"/>
        <w:snapToGrid w:val="false"/>
        <w:spacing w:lineRule="auto" w:line="398"/>
        <w:rPr>
          <w:rFonts w:eastAsia="楷体_GB2312;汉仪楷体简"/>
          <w:b/>
          <w:b/>
          <w:sz w:val="24"/>
        </w:rPr>
      </w:pPr>
      <w:r>
        <w:rPr>
          <w:rFonts w:ascii="Perpetua Titling MT;苹方-简" w:hAnsi="Perpetua Titling MT;苹方-简" w:cs="Perpetua Titling MT;苹方-简" w:eastAsia="Perpetua Titling MT;苹方-简"/>
          <w:b/>
          <w:sz w:val="24"/>
        </w:rPr>
        <w:t>六、其他事项</w:t>
      </w:r>
    </w:p>
    <w:p>
      <w:pPr>
        <w:pStyle w:val="Normal"/>
        <w:snapToGrid w:val="false"/>
        <w:spacing w:lineRule="auto" w:line="398"/>
        <w:rPr>
          <w:rFonts w:eastAsia="楷体_GB2312;汉仪楷体简"/>
          <w:sz w:val="24"/>
        </w:rPr>
      </w:pPr>
      <w:r>
        <w:rPr>
          <w:rFonts w:eastAsia="Perpetua Titling MT;苹方-简" w:cs="Perpetua Titling MT;苹方-简" w:ascii="Perpetua Titling MT;苹方-简" w:hAnsi="Perpetua Titling MT;苹方-简"/>
          <w:b/>
          <w:sz w:val="24"/>
        </w:rPr>
        <w:t xml:space="preserve">    </w:t>
      </w:r>
      <w:r>
        <w:rPr>
          <w:rFonts w:eastAsia="Perpetua Titling MT;苹方-简" w:cs="Perpetua Titling MT;苹方-简" w:ascii="Perpetua Titling MT;苹方-简" w:hAnsi="Perpetua Titling MT;苹方-简"/>
          <w:sz w:val="24"/>
        </w:rPr>
        <w:t>1</w:t>
      </w:r>
      <w:r>
        <w:rPr>
          <w:rFonts w:ascii="Perpetua Titling MT;苹方-简" w:hAnsi="Perpetua Titling MT;苹方-简" w:cs="Perpetua Titling MT;苹方-简" w:eastAsia="Perpetua Titling MT;苹方-简"/>
          <w:sz w:val="24"/>
        </w:rPr>
        <w:t>、公司的绩效考评工作由人力资源部统一负责；</w:t>
      </w:r>
    </w:p>
    <w:p>
      <w:pPr>
        <w:pStyle w:val="Normal"/>
        <w:snapToGrid w:val="false"/>
        <w:spacing w:lineRule="auto" w:line="398"/>
        <w:rPr>
          <w:rFonts w:eastAsia="楷体_GB2312;汉仪楷体简"/>
          <w:b/>
          <w:b/>
          <w:sz w:val="24"/>
        </w:rPr>
      </w:pPr>
      <w:r>
        <w:rPr>
          <w:rFonts w:eastAsia="Perpetua Titling MT;苹方-简" w:cs="Perpetua Titling MT;苹方-简" w:ascii="Perpetua Titling MT;苹方-简" w:hAnsi="Perpetua Titling MT;苹方-简"/>
          <w:b/>
          <w:sz w:val="24"/>
        </w:rPr>
        <w:t xml:space="preserve">    </w:t>
      </w:r>
      <w:r>
        <w:rPr>
          <w:rFonts w:eastAsia="Perpetua Titling MT;苹方-简" w:cs="Perpetua Titling MT;苹方-简" w:ascii="Perpetua Titling MT;苹方-简" w:hAnsi="Perpetua Titling MT;苹方-简"/>
          <w:sz w:val="24"/>
        </w:rPr>
        <w:t>2</w:t>
      </w:r>
      <w:r>
        <w:rPr>
          <w:rFonts w:ascii="Perpetua Titling MT;苹方-简" w:hAnsi="Perpetua Titling MT;苹方-简" w:cs="Perpetua Titling MT;苹方-简" w:eastAsia="Perpetua Titling MT;苹方-简"/>
          <w:sz w:val="24"/>
        </w:rPr>
        <w:t>、考评每季度进行一次，原则上在</w:t>
      </w:r>
      <w:r>
        <w:rPr>
          <w:rFonts w:eastAsia="Perpetua Titling MT;苹方-简" w:cs="Perpetua Titling MT;苹方-简" w:ascii="Perpetua Titling MT;苹方-简" w:hAnsi="Perpetua Titling MT;苹方-简"/>
          <w:sz w:val="24"/>
        </w:rPr>
        <w:t>3</w:t>
      </w:r>
      <w:r>
        <w:rPr>
          <w:rFonts w:ascii="Perpetua Titling MT;苹方-简" w:hAnsi="Perpetua Titling MT;苹方-简" w:cs="Perpetua Titling MT;苹方-简" w:eastAsia="Perpetua Titling MT;苹方-简"/>
          <w:sz w:val="24"/>
        </w:rPr>
        <w:t>月、</w:t>
      </w:r>
      <w:r>
        <w:rPr>
          <w:rFonts w:eastAsia="Perpetua Titling MT;苹方-简" w:cs="Perpetua Titling MT;苹方-简" w:ascii="Perpetua Titling MT;苹方-简" w:hAnsi="Perpetua Titling MT;苹方-简"/>
          <w:sz w:val="24"/>
        </w:rPr>
        <w:t>6</w:t>
      </w:r>
      <w:r>
        <w:rPr>
          <w:rFonts w:ascii="Perpetua Titling MT;苹方-简" w:hAnsi="Perpetua Titling MT;苹方-简" w:cs="Perpetua Titling MT;苹方-简" w:eastAsia="Perpetua Titling MT;苹方-简"/>
          <w:sz w:val="24"/>
        </w:rPr>
        <w:t>月、</w:t>
      </w:r>
      <w:r>
        <w:rPr>
          <w:rFonts w:eastAsia="Perpetua Titling MT;苹方-简" w:cs="Perpetua Titling MT;苹方-简" w:ascii="Perpetua Titling MT;苹方-简" w:hAnsi="Perpetua Titling MT;苹方-简"/>
          <w:sz w:val="24"/>
        </w:rPr>
        <w:t>9</w:t>
      </w:r>
      <w:r>
        <w:rPr>
          <w:rFonts w:ascii="Perpetua Titling MT;苹方-简" w:hAnsi="Perpetua Titling MT;苹方-简" w:cs="Perpetua Titling MT;苹方-简" w:eastAsia="Perpetua Titling MT;苹方-简"/>
          <w:sz w:val="24"/>
        </w:rPr>
        <w:t>月、</w:t>
      </w:r>
      <w:r>
        <w:rPr>
          <w:rFonts w:eastAsia="Perpetua Titling MT;苹方-简" w:cs="Perpetua Titling MT;苹方-简" w:ascii="Perpetua Titling MT;苹方-简" w:hAnsi="Perpetua Titling MT;苹方-简"/>
          <w:sz w:val="24"/>
        </w:rPr>
        <w:t>12</w:t>
      </w:r>
      <w:r>
        <w:rPr>
          <w:rFonts w:ascii="Perpetua Titling MT;苹方-简" w:hAnsi="Perpetua Titling MT;苹方-简" w:cs="Perpetua Titling MT;苹方-简" w:eastAsia="Perpetua Titling MT;苹方-简"/>
          <w:sz w:val="24"/>
        </w:rPr>
        <w:t>月下旬进行；</w:t>
      </w:r>
      <w:r>
        <w:rPr>
          <w:rFonts w:ascii="Perpetua Titling MT;苹方-简" w:hAnsi="Perpetua Titling MT;苹方-简" w:cs="Perpetua Titling MT;苹方-简" w:eastAsia="Perpetua Titling MT;苹方-简"/>
          <w:b/>
          <w:sz w:val="24"/>
        </w:rPr>
        <w:t xml:space="preserve">    </w:t>
      </w:r>
    </w:p>
    <w:p>
      <w:pPr>
        <w:pStyle w:val="Normal"/>
        <w:snapToGrid w:val="false"/>
        <w:spacing w:lineRule="auto" w:line="398"/>
        <w:rPr>
          <w:rFonts w:eastAsia="楷体_GB2312;汉仪楷体简"/>
          <w:sz w:val="24"/>
        </w:rPr>
      </w:pPr>
      <w:r>
        <w:rPr>
          <w:rFonts w:eastAsia="Perpetua Titling MT;苹方-简" w:cs="Perpetua Titling MT;苹方-简" w:ascii="Perpetua Titling MT;苹方-简" w:hAnsi="Perpetua Titling MT;苹方-简"/>
          <w:sz w:val="24"/>
        </w:rPr>
        <w:t xml:space="preserve">    </w:t>
      </w:r>
      <w:r>
        <w:rPr>
          <w:rFonts w:eastAsia="Perpetua Titling MT;苹方-简" w:cs="Perpetua Titling MT;苹方-简" w:ascii="Perpetua Titling MT;苹方-简" w:hAnsi="Perpetua Titling MT;苹方-简"/>
          <w:sz w:val="24"/>
        </w:rPr>
        <w:t>3</w:t>
      </w:r>
      <w:r>
        <w:rPr>
          <w:rFonts w:ascii="Perpetua Titling MT;苹方-简" w:hAnsi="Perpetua Titling MT;苹方-简" w:cs="Perpetua Titling MT;苹方-简" w:eastAsia="Perpetua Titling MT;苹方-简"/>
          <w:sz w:val="24"/>
        </w:rPr>
        <w:t>、考评负责人在第一次开展考评工作前要参加考评培训（由人力资源部组织）；</w:t>
      </w:r>
    </w:p>
    <w:p>
      <w:pPr>
        <w:pStyle w:val="Normal"/>
        <w:snapToGrid w:val="false"/>
        <w:spacing w:lineRule="auto" w:line="398"/>
        <w:rPr>
          <w:rFonts w:eastAsia="楷体_GB2312;汉仪楷体简"/>
          <w:sz w:val="24"/>
        </w:rPr>
      </w:pPr>
      <w:r>
        <w:rPr>
          <w:rFonts w:eastAsia="Perpetua Titling MT;苹方-简" w:cs="Perpetua Titling MT;苹方-简" w:ascii="Perpetua Titling MT;苹方-简" w:hAnsi="Perpetua Titling MT;苹方-简"/>
          <w:sz w:val="24"/>
        </w:rPr>
        <w:t xml:space="preserve">    </w:t>
      </w:r>
      <w:r>
        <w:rPr>
          <w:rFonts w:eastAsia="Perpetua Titling MT;苹方-简" w:cs="Perpetua Titling MT;苹方-简" w:ascii="Perpetua Titling MT;苹方-简" w:hAnsi="Perpetua Titling MT;苹方-简"/>
          <w:sz w:val="24"/>
        </w:rPr>
        <w:t>4</w:t>
      </w:r>
      <w:r>
        <w:rPr>
          <w:rFonts w:ascii="Perpetua Titling MT;苹方-简" w:hAnsi="Perpetua Titling MT;苹方-简" w:cs="Perpetua Titling MT;苹方-简" w:eastAsia="Perpetua Titling MT;苹方-简"/>
          <w:sz w:val="24"/>
        </w:rPr>
        <w:t>、各岗位的考评实施细则在本制度基础上由人力资源部、考评负责人及被考评人共同制定。</w:t>
      </w:r>
    </w:p>
    <w:p>
      <w:pPr>
        <w:pStyle w:val="Normal"/>
        <w:snapToGrid w:val="false"/>
        <w:spacing w:lineRule="exact" w:line="240"/>
        <w:rPr>
          <w:rFonts w:eastAsia="楷体_GB2312;汉仪楷体简"/>
          <w:b/>
          <w:b/>
          <w:sz w:val="24"/>
        </w:rPr>
      </w:pPr>
      <w:r>
        <w:rPr>
          <w:rFonts w:eastAsia="楷体_GB2312;汉仪楷体简"/>
          <w:b/>
          <w:sz w:val="24"/>
        </w:rPr>
      </w:r>
    </w:p>
    <w:p>
      <w:pPr>
        <w:pStyle w:val="Normal"/>
        <w:tabs>
          <w:tab w:val="clear" w:pos="420"/>
          <w:tab w:val="left" w:pos="7560" w:leader="none"/>
        </w:tabs>
        <w:snapToGrid w:val="false"/>
        <w:spacing w:lineRule="exact" w:line="400"/>
        <w:rPr>
          <w:rFonts w:eastAsia="楷体_GB2312;汉仪楷体简"/>
          <w:b/>
          <w:b/>
          <w:bCs/>
          <w:sz w:val="24"/>
        </w:rPr>
      </w:pPr>
      <w:r>
        <w:rPr>
          <w:rFonts w:ascii="Perpetua Titling MT;苹方-简" w:hAnsi="Perpetua Titling MT;苹方-简" w:cs="Perpetua Titling MT;苹方-简" w:eastAsia="Perpetua Titling MT;苹方-简"/>
          <w:b/>
          <w:bCs/>
          <w:sz w:val="24"/>
        </w:rPr>
        <w:t>七、本制度自颁布之日起实行。</w:t>
      </w:r>
    </w:p>
    <w:p>
      <w:pPr>
        <w:pStyle w:val="Normal"/>
        <w:tabs>
          <w:tab w:val="clear" w:pos="420"/>
          <w:tab w:val="left" w:pos="7560" w:leader="none"/>
        </w:tabs>
        <w:snapToGrid w:val="false"/>
        <w:spacing w:lineRule="exact" w:line="400"/>
        <w:rPr>
          <w:b/>
          <w:b/>
          <w:bCs/>
          <w:sz w:val="24"/>
        </w:rPr>
      </w:pPr>
      <w:r>
        <w:rPr>
          <w:rFonts w:ascii="Perpetua Titling MT;苹方-简" w:hAnsi="Perpetua Titling MT;苹方-简" w:cs="Perpetua Titling MT;苹方-简" w:eastAsia="Perpetua Titling MT;苹方-简"/>
          <w:b/>
          <w:bCs/>
          <w:sz w:val="24"/>
        </w:rPr>
        <w:t>八、本制度由人力资源部负责解释。</w:t>
      </w:r>
    </w:p>
    <w:p>
      <w:pPr>
        <w:pStyle w:val="Normal"/>
        <w:rPr>
          <w:b/>
          <w:b/>
          <w:bCs/>
          <w:sz w:val="24"/>
        </w:rPr>
      </w:pPr>
      <w:r>
        <w:rPr>
          <w:b/>
          <w:bCs/>
          <w:sz w:val="24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rFonts w:ascii="等线;汉仪中等线KW" w:hAnsi="等线;汉仪中等线KW" w:eastAsia="等线;汉仪中等线KW" w:cs="Times New Roman"/>
          <w:szCs w:val="22"/>
        </w:rPr>
      </w:pPr>
      <w:r>
        <w:rPr>
          <w:rFonts w:eastAsia="等线;汉仪中等线KW" w:cs="等线;汉仪中等线KW" w:ascii="等线;汉仪中等线KW" w:hAnsi="等线;汉仪中等线KW"/>
          <w:szCs w:val="22"/>
        </w:rPr>
        <w:t xml:space="preserve">                                     </w:t>
      </w:r>
    </w:p>
    <w:p>
      <w:pPr>
        <w:pStyle w:val="Normal"/>
        <w:rPr>
          <w:rFonts w:ascii="等线;汉仪中等线KW" w:hAnsi="等线;汉仪中等线KW" w:eastAsia="等线;汉仪中等线KW" w:cs="Times New Roman"/>
          <w:szCs w:val="22"/>
        </w:rPr>
      </w:pPr>
      <w:r>
        <w:rPr>
          <w:rFonts w:eastAsia="等线;汉仪中等线KW" w:cs="等线;汉仪中等线KW" w:ascii="等线;汉仪中等线KW" w:hAnsi="等线;汉仪中等线KW"/>
          <w:szCs w:val="22"/>
        </w:rPr>
        <w:t xml:space="preserve">                         </w:t>
      </w:r>
    </w:p>
    <w:p>
      <w:pPr>
        <w:pStyle w:val="Normal"/>
        <w:rPr>
          <w:rFonts w:ascii="等线;汉仪中等线KW" w:hAnsi="等线;汉仪中等线KW" w:eastAsia="等线;汉仪中等线KW" w:cs="Times New Roman"/>
          <w:szCs w:val="22"/>
        </w:rPr>
      </w:pPr>
      <w:r>
        <w:rPr>
          <w:rFonts w:eastAsia="等线;汉仪中等线KW" w:cs="等线;汉仪中等线KW" w:ascii="等线;汉仪中等线KW" w:hAnsi="等线;汉仪中等线KW"/>
          <w:szCs w:val="22"/>
        </w:rPr>
        <w:t xml:space="preserve">                </w:t>
      </w:r>
    </w:p>
    <w:p>
      <w:pPr>
        <w:pStyle w:val="Normal"/>
        <w:rPr>
          <w:rFonts w:ascii="等线;汉仪中等线KW" w:hAnsi="等线;汉仪中等线KW" w:eastAsia="等线;汉仪中等线KW" w:cs="Times New Roman"/>
          <w:szCs w:val="22"/>
        </w:rPr>
      </w:pPr>
      <w:r>
        <w:rPr>
          <w:rFonts w:eastAsia="等线;汉仪中等线KW" w:cs="Times New Roman" w:ascii="等线;汉仪中等线KW" w:hAnsi="等线;汉仪中等线KW"/>
          <w:szCs w:val="22"/>
        </w:rPr>
      </w:r>
    </w:p>
    <w:sectPr>
      <w:headerReference w:type="default" r:id="rId2"/>
      <w:footerReference w:type="default" r:id="rId3"/>
      <w:type w:val="nextPage"/>
      <w:pgSz w:w="11906" w:h="16838"/>
      <w:pgMar w:left="1800" w:right="1800" w:header="851" w:top="1440" w:footer="992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Arial">
    <w:charset w:val="00" w:characterSet="windows-1252"/>
    <w:family w:val="swiss"/>
    <w:pitch w:val="default"/>
  </w:font>
  <w:font w:name="宋体">
    <w:altName w:val="汉仪书宋二KW"/>
    <w:charset w:val="86"/>
    <w:family w:val="auto"/>
    <w:pitch w:val="default"/>
  </w:font>
  <w:font w:name="Perpetua Titling MT">
    <w:altName w:val="苹方-简"/>
    <w:charset w:val="00" w:characterSet="windows-1252"/>
    <w:family w:val="auto"/>
    <w:pitch w:val="default"/>
  </w:font>
  <w:font w:name="Liberation Sans">
    <w:altName w:val="Arial"/>
    <w:charset w:val="01" w:characterSet="utf-8"/>
    <w:family w:val="swiss"/>
    <w:pitch w:val="variable"/>
  </w:font>
  <w:font w:name="等线">
    <w:altName w:val="汉仪中等线KW"/>
    <w:charset w:val="00" w:characterSet="windows-1252"/>
    <w:family w:val="auto"/>
    <w:pitch w:val="default"/>
  </w:font>
  <w:font w:name="黑体">
    <w:altName w:val="汉仪中黑KW"/>
    <w:charset w:val="00" w:characterSet="windows-1252"/>
    <w:family w:val="auto"/>
    <w:pitch w:val="default"/>
  </w:font>
  <w:font w:name="楷体_GB2312">
    <w:altName w:val="汉仪楷体简"/>
    <w:charset w:val="00" w:characterSet="windows-1252"/>
    <w:family w:val="modern"/>
    <w:pitch w:val="default"/>
  </w:font>
  <w:font w:name="Lucida Handwriting">
    <w:altName w:val="苹方-简"/>
    <w:charset w:val="00" w:characterSet="windows-125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398"/>
      <w:jc w:val="center"/>
      <w:rPr>
        <w:rFonts w:ascii="Lucida Handwriting;苹方-简" w:hAnsi="Lucida Handwriting;苹方-简" w:eastAsia="Lucida Handwriting;苹方-简" w:cs="Lucida Handwriting;苹方-简"/>
        <w:b w:val="false"/>
        <w:b w:val="false"/>
        <w:i/>
        <w:i/>
        <w:strike w:val="false"/>
        <w:dstrike w:val="false"/>
        <w:color w:val="00FFFF"/>
        <w:sz w:val="12"/>
        <w:u w:val="none"/>
      </w:rPr>
    </w:pPr>
    <w:r>
      <w:rPr>
        <w:rFonts w:eastAsia="Lucida Handwriting;苹方-简" w:cs="Lucida Handwriting;苹方-简" w:ascii="Lucida Handwriting;苹方-简" w:hAnsi="Lucida Handwriting;苹方-简"/>
        <w:b w:val="false"/>
        <w:i/>
        <w:strike w:val="false"/>
        <w:dstrike w:val="false"/>
        <w:color w:val="00FFFF"/>
        <w:sz w:val="12"/>
        <w:u w:val="none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pBdr>
        <w:bottom w:val="single" w:sz="2" w:space="0" w:color="000000"/>
      </w:pBdr>
      <w:spacing w:lineRule="auto" w:line="398"/>
      <w:jc w:val="center"/>
      <w:rPr>
        <w:rFonts w:ascii="Lucida Handwriting;苹方-简" w:hAnsi="Lucida Handwriting;苹方-简" w:eastAsia="Lucida Handwriting;苹方-简" w:cs="Lucida Handwriting;苹方-简"/>
        <w:b w:val="false"/>
        <w:b w:val="false"/>
        <w:i/>
        <w:i/>
        <w:strike w:val="false"/>
        <w:dstrike w:val="false"/>
        <w:color w:val="00FFFF"/>
        <w:sz w:val="12"/>
        <w:u w:val="none"/>
      </w:rPr>
    </w:pPr>
    <w:r>
      <w:rPr>
        <w:rFonts w:eastAsia="Lucida Handwriting;苹方-简" w:cs="Lucida Handwriting;苹方-简" w:ascii="Lucida Handwriting;苹方-简" w:hAnsi="Lucida Handwriting;苹方-简"/>
        <w:b w:val="false"/>
        <w:i/>
        <w:strike w:val="false"/>
        <w:dstrike w:val="false"/>
        <w:color w:val="00FFFF"/>
        <w:sz w:val="12"/>
        <w:u w:val="none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pStyle w:val="Heading4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、"/>
      <w:lvlJc w:val="start"/>
      <w:pPr>
        <w:tabs>
          <w:tab w:val="num" w:pos="0"/>
        </w:tabs>
        <w:ind w:start="360" w:hanging="360"/>
      </w:pPr>
      <w:rPr>
        <w:rFonts w:ascii="Perpetua Titling MT;苹方-简" w:hAnsi="Perpetua Titling MT;苹方-简" w:eastAsia="Perpetua Titling MT;苹方-简" w:cs="Perpetua Titling MT;苹方-简"/>
      </w:r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3">
    <w:lvl w:ilvl="0">
      <w:start w:val="1"/>
      <w:numFmt w:val="decimal"/>
      <w:lvlText w:val="%1、"/>
      <w:lvlJc w:val="start"/>
      <w:pPr>
        <w:tabs>
          <w:tab w:val="num" w:pos="0"/>
        </w:tabs>
        <w:ind w:start="360" w:hanging="360"/>
      </w:pPr>
      <w:rPr>
        <w:rFonts w:ascii="Perpetua Titling MT;苹方-简" w:hAnsi="Perpetua Titling MT;苹方-简" w:eastAsia="Perpetua Titling MT;苹方-简" w:cs="Perpetua Titling MT;苹方-简"/>
      </w:r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8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;汉仪书宋二KW" w:cs="Times New Roman"/>
      <w:color w:val="auto"/>
      <w:kern w:val="2"/>
      <w:sz w:val="21"/>
      <w:szCs w:val="24"/>
      <w:lang w:val="en-US" w:eastAsia="zh-CN" w:bidi="ar-SA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lineRule="auto" w:line="415" w:before="260" w:after="260"/>
      <w:outlineLvl w:val="1"/>
    </w:pPr>
    <w:rPr>
      <w:rFonts w:ascii="Arial" w:hAnsi="Arial" w:eastAsia="黑体;汉仪中黑KW" w:cs="Arial"/>
      <w:b/>
      <w:bCs/>
      <w:sz w:val="32"/>
      <w:szCs w:val="32"/>
    </w:rPr>
  </w:style>
  <w:style w:type="paragraph" w:styleId="Heading4">
    <w:name w:val="Heading 4"/>
    <w:basedOn w:val="Normal"/>
    <w:next w:val="TextBody"/>
    <w:qFormat/>
    <w:pPr>
      <w:widowControl/>
      <w:numPr>
        <w:ilvl w:val="3"/>
        <w:numId w:val="1"/>
      </w:numPr>
      <w:spacing w:before="280" w:after="280"/>
      <w:jc w:val="start"/>
      <w:outlineLvl w:val="3"/>
    </w:pPr>
    <w:rPr>
      <w:rFonts w:ascii="宋体;汉仪书宋二KW" w:hAnsi="宋体;汉仪书宋二KW" w:cs="宋体;汉仪书宋二KW"/>
      <w:b/>
      <w:bCs/>
      <w:kern w:val="0"/>
      <w:sz w:val="24"/>
    </w:rPr>
  </w:style>
  <w:style w:type="character" w:styleId="WW8Num1z0">
    <w:name w:val="WW8Num1z0"/>
    <w:qFormat/>
    <w:rPr>
      <w:rFonts w:ascii="Perpetua Titling MT;苹方-简" w:hAnsi="Perpetua Titling MT;苹方-简" w:eastAsia="Perpetua Titling MT;苹方-简" w:cs="Perpetua Titling MT;苹方-简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Perpetua Titling MT;苹方-简" w:hAnsi="Perpetua Titling MT;苹方-简" w:eastAsia="Perpetua Titling MT;苹方-简" w:cs="Perpetua Titling MT;苹方-简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Style13">
    <w:name w:val="普通(网站)"/>
    <w:basedOn w:val="Normal"/>
    <w:qFormat/>
    <w:pPr>
      <w:widowControl/>
      <w:spacing w:before="280" w:after="280"/>
      <w:jc w:val="start"/>
    </w:pPr>
    <w:rPr>
      <w:rFonts w:ascii="宋体;汉仪书宋二KW" w:hAnsi="宋体;汉仪书宋二KW" w:cs="宋体;汉仪书宋二KW"/>
      <w:kern w:val="0"/>
      <w:sz w:val="24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ooter">
    <w:name w:val="Footer"/>
    <w:basedOn w:val="HeaderandFooter"/>
    <w:pPr>
      <w:suppressLineNumbers/>
    </w:pPr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0绩效改进与绩效评价表.dot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2003-03-20T11:24:00Z</dcterms:created>
  <dc:creator>中国人力资源开发研究会会员部</dc:creator>
  <dc:description/>
  <dc:language>en-US</dc:language>
  <cp:lastModifiedBy>zingling</cp:lastModifiedBy>
  <dcterms:modified xsi:type="dcterms:W3CDTF">2022-06-14T22:02:04Z</dcterms:modified>
  <cp:revision>4</cp:revision>
  <dc:subject/>
  <dc:title>绩效改进与绩效评价表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2052-3.9.3.6359</vt:lpwstr>
  </property>
</Properties>
</file>