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kern w:val="0"/>
          <w:szCs w:val="21"/>
        </w:rPr>
        <w:t>建材贸易公司绩效考核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【行业属性】</w:t>
      </w:r>
      <w:r>
        <w:rPr>
          <w:rFonts w:ascii="宋体" w:hAnsi="宋体" w:eastAsia="宋体" w:cs="宋体"/>
          <w:kern w:val="0"/>
          <w:szCs w:val="21"/>
        </w:rPr>
        <w:t>建材贸易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【企业背景】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某建材贸易公司曾在2000年排名中国建材行业前50强，销售额近4亿。然而，从2002年年初开始，该公司的经营陷入了困境。原因在于该公司的盲目扩张导致企业管理的各个环节跟不上，管理人才严重缺乏，管理水平急剧下滑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为此，该公司开始下力气制定合理的人才政策，营造良好的人才成长环境，以吸引、选拔和培养优秀人才，提升公司的整体管理水平，改变人才严重匮乏的现状。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【现状分析】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通过调查，我们发现：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1、该公司的绩效指标体系过于简单，过于重视对短期业绩的考察，而对关乎公司长远发展的工作关注得不够，表现之一就是片面追求发展速度，忽视对人才的培养。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2、绩效考核成绩对薪酬的影响过大，使得员工没有安全稳定感，同时还使员工形成了一种畸形心态，公司上下处在一种过分追求短期利益的氛围中。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3、公司的数据系统相对完善，许多反映公司经营管理状况的量化绩效数据都能较为容易地获得，但是由于管理层没有认识到这些数据的意义，未能使之与绩效考核有机地联系起来。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【解决策略】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针对该公司的现状，我们提出了以下改善策略：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1、建立更加全面的绩效考核指标体系，将公司的短期利益统一起来，引入更多流程、成长和客户方面的指标。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2、调整绩效工资随绩效考核等级浮动的比例，避免由于绩效浮动带来过大的薪酬变动，适当增加员工的安全感，同时使绩效考核能够具有很好的引导作用。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3、充分利用公司现有的信息资源，建立完善的绩效考核数据搜集和分析系统，有效降低考核成本，提高管理效率。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【实施效果】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通过建立、运行新的数据管理系统，该公司营造了良好的人才成长环境，为人才的全面发展提供了很好氛围。之后，在柏明顿顾问团队和该公司各级和理人员的一起努力下，该公司逐渐摆脱困境，实现了人、财、物的协调发展。</w:t>
      </w:r>
    </w:p>
    <w:p>
      <w:pPr>
        <w:widowControl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18"/>
          <w:szCs w:val="18"/>
        </w:rPr>
        <w:br w:type="textWrapping" w:clear="all"/>
      </w:r>
    </w:p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总经理绩效考核计划表</w:t>
      </w:r>
    </w:p>
    <w:tbl>
      <w:tblPr>
        <w:tblStyle w:val="10"/>
        <w:tblW w:w="10005" w:type="dxa"/>
        <w:tblCellSpacing w:w="0" w:type="dxa"/>
        <w:tblInd w:w="-8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8"/>
        <w:gridCol w:w="1018"/>
        <w:gridCol w:w="1932"/>
        <w:gridCol w:w="974"/>
        <w:gridCol w:w="689"/>
        <w:gridCol w:w="929"/>
        <w:gridCol w:w="839"/>
        <w:gridCol w:w="1454"/>
        <w:gridCol w:w="1722"/>
      </w:tblGrid>
      <w:tr>
        <w:trPr>
          <w:tblCellSpacing w:w="0" w:type="dxa"/>
        </w:trPr>
        <w:tc>
          <w:tcPr>
            <w:tcW w:w="146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考评项目</w:t>
            </w:r>
          </w:p>
        </w:tc>
        <w:tc>
          <w:tcPr>
            <w:tcW w:w="19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计算方式</w:t>
            </w:r>
          </w:p>
        </w:tc>
        <w:tc>
          <w:tcPr>
            <w:tcW w:w="9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m</w:t>
            </w:r>
          </w:p>
        </w:tc>
        <w:tc>
          <w:tcPr>
            <w:tcW w:w="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配分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p</w:t>
            </w:r>
          </w:p>
        </w:tc>
        <w:tc>
          <w:tcPr>
            <w:tcW w:w="9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最高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a/A</w:t>
            </w: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最低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14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计分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方法</w:t>
            </w:r>
          </w:p>
        </w:tc>
        <w:tc>
          <w:tcPr>
            <w:tcW w:w="17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考核部门/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数据来源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0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销售目标达成率</w:t>
            </w:r>
          </w:p>
        </w:tc>
        <w:tc>
          <w:tcPr>
            <w:tcW w:w="19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实际销售额÷计划销售额×100%</w:t>
            </w:r>
          </w:p>
        </w:tc>
        <w:tc>
          <w:tcPr>
            <w:tcW w:w="9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≥90%</w:t>
            </w:r>
          </w:p>
        </w:tc>
        <w:tc>
          <w:tcPr>
            <w:tcW w:w="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55</w:t>
            </w:r>
          </w:p>
        </w:tc>
        <w:tc>
          <w:tcPr>
            <w:tcW w:w="9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100%=65</w:t>
            </w: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6</w:t>
            </w:r>
            <w:r>
              <w:rPr>
                <w:rFonts w:ascii="宋体" w:hAnsi="宋体" w:eastAsia="宋体" w:cs="宋体"/>
                <w:kern w:val="0"/>
                <w:szCs w:val="21"/>
              </w:rPr>
              <w:t>0% </w:t>
            </w:r>
          </w:p>
        </w:tc>
        <w:tc>
          <w:tcPr>
            <w:tcW w:w="145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a-最高目标（即思想目标）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A-最高分m-目标（本表中制定的目标）P-基准配分（本表中的配分）b-最低目标x-实绩目标越大越好时：当实绩x＞m时，实得分=(x-m)×（A-p）÷（a-m）+p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当实绩x＜m时，实得分=p×（x-b）÷（m-b）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目标越小越好时，当实绩x≤m时，实得分=（m-x）（A-p）÷（m-a）＋p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当实绩x≥m时，实得分=p×（b-x）÷（b-m）</w:t>
            </w:r>
          </w:p>
        </w:tc>
        <w:tc>
          <w:tcPr>
            <w:tcW w:w="172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财务部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10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企业利润达成率</w:t>
            </w:r>
          </w:p>
        </w:tc>
        <w:tc>
          <w:tcPr>
            <w:tcW w:w="19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实际利润总额÷计划利润总额×100%</w:t>
            </w:r>
          </w:p>
        </w:tc>
        <w:tc>
          <w:tcPr>
            <w:tcW w:w="9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≥90%</w:t>
            </w:r>
          </w:p>
        </w:tc>
        <w:tc>
          <w:tcPr>
            <w:tcW w:w="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25</w:t>
            </w:r>
          </w:p>
        </w:tc>
        <w:tc>
          <w:tcPr>
            <w:tcW w:w="9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100%=30</w:t>
            </w: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7</w:t>
            </w:r>
            <w:r>
              <w:rPr>
                <w:rFonts w:ascii="宋体" w:hAnsi="宋体" w:eastAsia="宋体" w:cs="宋体"/>
                <w:kern w:val="0"/>
                <w:szCs w:val="21"/>
              </w:rPr>
              <w:t>0%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10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销售费用率</w:t>
            </w:r>
          </w:p>
        </w:tc>
        <w:tc>
          <w:tcPr>
            <w:tcW w:w="19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实际销售费用÷实际销售额×100%</w:t>
            </w:r>
          </w:p>
        </w:tc>
        <w:tc>
          <w:tcPr>
            <w:tcW w:w="9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≤9%</w:t>
            </w:r>
          </w:p>
        </w:tc>
        <w:tc>
          <w:tcPr>
            <w:tcW w:w="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13</w:t>
            </w:r>
          </w:p>
        </w:tc>
        <w:tc>
          <w:tcPr>
            <w:tcW w:w="9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10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货款回收率</w:t>
            </w:r>
          </w:p>
        </w:tc>
        <w:tc>
          <w:tcPr>
            <w:tcW w:w="19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实际回收货款÷（发货金额+应帐账款期末余额）×100%</w:t>
            </w:r>
          </w:p>
        </w:tc>
        <w:tc>
          <w:tcPr>
            <w:tcW w:w="9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≥90%</w:t>
            </w:r>
          </w:p>
        </w:tc>
        <w:tc>
          <w:tcPr>
            <w:tcW w:w="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9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2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10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呆帐发生率</w:t>
            </w:r>
          </w:p>
        </w:tc>
        <w:tc>
          <w:tcPr>
            <w:tcW w:w="19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呆帐金额÷发货金额×100%</w:t>
            </w:r>
          </w:p>
        </w:tc>
        <w:tc>
          <w:tcPr>
            <w:tcW w:w="9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≤0.4%</w:t>
            </w:r>
          </w:p>
        </w:tc>
        <w:tc>
          <w:tcPr>
            <w:tcW w:w="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9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39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合    计</w:t>
            </w:r>
          </w:p>
        </w:tc>
        <w:tc>
          <w:tcPr>
            <w:tcW w:w="9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100</w:t>
            </w:r>
          </w:p>
        </w:tc>
        <w:tc>
          <w:tcPr>
            <w:tcW w:w="563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实际得分≤120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 </w:t>
      </w:r>
    </w:p>
    <w:p>
      <w:pPr>
        <w:widowControl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18"/>
          <w:szCs w:val="18"/>
        </w:rPr>
        <w:br w:type="textWrapping" w:clear="all"/>
      </w:r>
    </w:p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 </w:t>
      </w:r>
    </w:p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总经理绩效目标与实际达成统计表</w:t>
      </w:r>
    </w:p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 </w:t>
      </w:r>
    </w:p>
    <w:tbl>
      <w:tblPr>
        <w:tblStyle w:val="10"/>
        <w:tblW w:w="10440" w:type="dxa"/>
        <w:tblCellSpacing w:w="0" w:type="dxa"/>
        <w:tblInd w:w="-58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1182"/>
        <w:gridCol w:w="1438"/>
        <w:gridCol w:w="1438"/>
        <w:gridCol w:w="1439"/>
        <w:gridCol w:w="1439"/>
        <w:gridCol w:w="1542"/>
        <w:gridCol w:w="127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87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项目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2004年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2005年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2006年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2007年</w:t>
            </w:r>
          </w:p>
        </w:tc>
        <w:tc>
          <w:tcPr>
            <w:tcW w:w="15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2008年</w:t>
            </w:r>
          </w:p>
        </w:tc>
        <w:tc>
          <w:tcPr>
            <w:tcW w:w="12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合计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68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销售额</w:t>
            </w:r>
          </w:p>
        </w:tc>
        <w:tc>
          <w:tcPr>
            <w:tcW w:w="11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目标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4.5亿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6亿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8亿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11亿</w:t>
            </w:r>
          </w:p>
        </w:tc>
        <w:tc>
          <w:tcPr>
            <w:tcW w:w="15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15亿</w:t>
            </w:r>
          </w:p>
        </w:tc>
        <w:tc>
          <w:tcPr>
            <w:tcW w:w="12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44.5亿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5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2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68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企业利润</w:t>
            </w:r>
          </w:p>
        </w:tc>
        <w:tc>
          <w:tcPr>
            <w:tcW w:w="11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目标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4.5亿×6%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6亿×7%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8亿×9%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11亿×10%</w:t>
            </w:r>
          </w:p>
        </w:tc>
        <w:tc>
          <w:tcPr>
            <w:tcW w:w="15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15亿×10%</w:t>
            </w:r>
          </w:p>
        </w:tc>
        <w:tc>
          <w:tcPr>
            <w:tcW w:w="12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8.813%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2700万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4200万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7200万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11000万</w:t>
            </w:r>
          </w:p>
        </w:tc>
        <w:tc>
          <w:tcPr>
            <w:tcW w:w="15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15000万</w:t>
            </w:r>
          </w:p>
        </w:tc>
        <w:tc>
          <w:tcPr>
            <w:tcW w:w="12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4.01亿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0440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68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计划</w:t>
            </w:r>
          </w:p>
        </w:tc>
        <w:tc>
          <w:tcPr>
            <w:tcW w:w="11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超额利润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0~499万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500~999万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1000~1999万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2000~2999万</w:t>
            </w:r>
          </w:p>
        </w:tc>
        <w:tc>
          <w:tcPr>
            <w:tcW w:w="28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3000万以上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奖金比例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20%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15%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10%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5%</w:t>
            </w:r>
          </w:p>
        </w:tc>
        <w:tc>
          <w:tcPr>
            <w:tcW w:w="28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2%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68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</w:t>
            </w:r>
          </w:p>
        </w:tc>
        <w:tc>
          <w:tcPr>
            <w:tcW w:w="11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超额利润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28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奖金比例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4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28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0440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说明：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 </w:t>
      </w:r>
    </w:p>
    <w:p>
      <w:pPr>
        <w:widowControl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18"/>
          <w:szCs w:val="18"/>
        </w:rPr>
        <w:br w:type="textWrapping" w:clear="all"/>
      </w:r>
    </w:p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总经理绩效考核评分表</w:t>
      </w:r>
    </w:p>
    <w:tbl>
      <w:tblPr>
        <w:tblStyle w:val="10"/>
        <w:tblW w:w="10470" w:type="dxa"/>
        <w:tblCellSpacing w:w="0" w:type="dxa"/>
        <w:tblInd w:w="-5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764"/>
        <w:gridCol w:w="1040"/>
        <w:gridCol w:w="36"/>
        <w:gridCol w:w="661"/>
        <w:gridCol w:w="677"/>
        <w:gridCol w:w="677"/>
        <w:gridCol w:w="677"/>
        <w:gridCol w:w="677"/>
        <w:gridCol w:w="677"/>
        <w:gridCol w:w="662"/>
        <w:gridCol w:w="677"/>
        <w:gridCol w:w="661"/>
        <w:gridCol w:w="36"/>
        <w:gridCol w:w="664"/>
        <w:gridCol w:w="664"/>
        <w:gridCol w:w="659"/>
        <w:gridCol w:w="13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19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考评项目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1月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2月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3月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4月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5月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6月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7月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8月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9月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10月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11月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12月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2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76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销售目标达成率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目标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实绩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实际达成率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得分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2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76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企业利润达成率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目标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实绩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实际达成率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得分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2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76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销售费用率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目标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实绩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实际达成率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得分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2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76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产品制造过程合格率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目标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实绩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实际达成率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得分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2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76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呆帐发生率</w:t>
            </w: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目标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实绩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实际达成率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得分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223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合  计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69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79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226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1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拟订</w:t>
            </w:r>
          </w:p>
        </w:tc>
        <w:tc>
          <w:tcPr>
            <w:tcW w:w="203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审核</w:t>
            </w:r>
          </w:p>
        </w:tc>
        <w:tc>
          <w:tcPr>
            <w:tcW w:w="200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批准</w:t>
            </w:r>
          </w:p>
        </w:tc>
        <w:tc>
          <w:tcPr>
            <w:tcW w:w="202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共   页 第   页</w:t>
            </w:r>
          </w:p>
        </w:tc>
        <w:tc>
          <w:tcPr>
            <w:tcW w:w="1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226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职务与姓名</w:t>
            </w:r>
          </w:p>
        </w:tc>
        <w:tc>
          <w:tcPr>
            <w:tcW w:w="201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3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0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2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密级：</w:t>
            </w:r>
          </w:p>
        </w:tc>
        <w:tc>
          <w:tcPr>
            <w:tcW w:w="1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226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签批与日期</w:t>
            </w:r>
          </w:p>
        </w:tc>
        <w:tc>
          <w:tcPr>
            <w:tcW w:w="201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3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0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2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保管：人力资源部</w:t>
            </w:r>
          </w:p>
        </w:tc>
        <w:tc>
          <w:tcPr>
            <w:tcW w:w="1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7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10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6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6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6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6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6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1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</w:tr>
    </w:tbl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 </w:t>
      </w:r>
    </w:p>
    <w:p>
      <w:pPr>
        <w:widowControl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 w:val="18"/>
          <w:szCs w:val="18"/>
        </w:rPr>
        <w:br w:type="textWrapping" w:clear="all"/>
      </w:r>
    </w:p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总经理绩效考核统计汇总表</w:t>
      </w:r>
    </w:p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 </w:t>
      </w:r>
    </w:p>
    <w:tbl>
      <w:tblPr>
        <w:tblStyle w:val="10"/>
        <w:tblW w:w="10035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9"/>
        <w:gridCol w:w="1450"/>
        <w:gridCol w:w="673"/>
        <w:gridCol w:w="673"/>
        <w:gridCol w:w="688"/>
        <w:gridCol w:w="673"/>
        <w:gridCol w:w="673"/>
        <w:gridCol w:w="688"/>
        <w:gridCol w:w="673"/>
        <w:gridCol w:w="673"/>
        <w:gridCol w:w="688"/>
        <w:gridCol w:w="673"/>
        <w:gridCol w:w="673"/>
        <w:gridCol w:w="68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90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项目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6月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7月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8月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9月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11月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12月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5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实际回收额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计划回款额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销售目标达成率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5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实际回收额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计划回款额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销售目标达成率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5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实际回收额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计划回款额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销售目标达成率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5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实际回收额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计划回款额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销售目标达成率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5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实际回收额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计划回款额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销售目标达成率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90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合  计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90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拟订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审核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批准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共   页 第   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90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职务与姓名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密级：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90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签批与日期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保管：人力资源部</w:t>
            </w:r>
          </w:p>
        </w:tc>
      </w:tr>
    </w:tbl>
    <w:p>
      <w:pPr>
        <w:widowControl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18"/>
          <w:szCs w:val="18"/>
        </w:rPr>
        <w:br w:type="textWrapping" w:clear="all"/>
      </w:r>
    </w:p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总经理考核费用统计一览表</w:t>
      </w:r>
    </w:p>
    <w:tbl>
      <w:tblPr>
        <w:tblStyle w:val="10"/>
        <w:tblW w:w="10035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9"/>
        <w:gridCol w:w="673"/>
        <w:gridCol w:w="673"/>
        <w:gridCol w:w="688"/>
        <w:gridCol w:w="673"/>
        <w:gridCol w:w="673"/>
        <w:gridCol w:w="688"/>
        <w:gridCol w:w="673"/>
        <w:gridCol w:w="673"/>
        <w:gridCol w:w="688"/>
        <w:gridCol w:w="673"/>
        <w:gridCol w:w="673"/>
        <w:gridCol w:w="68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项目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6月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7月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8月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9月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11月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12月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工资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奖金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提成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补助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运输费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样板费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补发辅助物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样品费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给客户的资料费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促销礼品费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宣传物品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差旅费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招待费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折让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电话费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办公费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会议费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公关费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驻外办公费用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合计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拟订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审核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批准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共   页 第   页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职务与姓名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密级：</w:t>
            </w:r>
          </w:p>
        </w:tc>
      </w:tr>
      <w:tr>
        <w:trPr>
          <w:tblCellSpacing w:w="0" w:type="dxa"/>
        </w:trPr>
        <w:tc>
          <w:tcPr>
            <w:tcW w:w="19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签批与日期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204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保管：人力资源部</w:t>
            </w:r>
          </w:p>
        </w:tc>
      </w:tr>
    </w:tbl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 </w:t>
      </w:r>
    </w:p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人力资源中心-人力资源部部长绩效考核计划表</w:t>
      </w:r>
    </w:p>
    <w:tbl>
      <w:tblPr>
        <w:tblStyle w:val="10"/>
        <w:tblW w:w="10020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3"/>
        <w:gridCol w:w="779"/>
        <w:gridCol w:w="1757"/>
        <w:gridCol w:w="1007"/>
        <w:gridCol w:w="760"/>
        <w:gridCol w:w="1582"/>
        <w:gridCol w:w="1225"/>
        <w:gridCol w:w="611"/>
        <w:gridCol w:w="1087"/>
        <w:gridCol w:w="7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00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考评项目</w:t>
            </w:r>
          </w:p>
        </w:tc>
        <w:tc>
          <w:tcPr>
            <w:tcW w:w="14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计算方式</w:t>
            </w: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m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配分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p</w:t>
            </w: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最高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a/A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最低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50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计分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方法</w:t>
            </w:r>
          </w:p>
        </w:tc>
        <w:tc>
          <w:tcPr>
            <w:tcW w:w="9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数据来源</w:t>
            </w:r>
          </w:p>
        </w:tc>
        <w:tc>
          <w:tcPr>
            <w:tcW w:w="6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考核部门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6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招聘合格率</w:t>
            </w:r>
          </w:p>
        </w:tc>
        <w:tc>
          <w:tcPr>
            <w:tcW w:w="14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当期转正人数÷当期应转正人数×100%</w:t>
            </w: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≥90%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15</w:t>
            </w: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100%=18分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≤75%=0分</w:t>
            </w:r>
          </w:p>
        </w:tc>
        <w:tc>
          <w:tcPr>
            <w:tcW w:w="508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同前</w:t>
            </w:r>
          </w:p>
        </w:tc>
        <w:tc>
          <w:tcPr>
            <w:tcW w:w="9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用人部门人力资源中心</w:t>
            </w:r>
          </w:p>
        </w:tc>
        <w:tc>
          <w:tcPr>
            <w:tcW w:w="65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总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裁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办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6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招聘及时率</w:t>
            </w:r>
          </w:p>
        </w:tc>
        <w:tc>
          <w:tcPr>
            <w:tcW w:w="14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按期录用人数÷（当期计划招聘人数+上期应招而未招满的人数）×100%（以人力资源部签收日期为准）</w:t>
            </w: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≥80%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100%=6分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≤60%=0分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6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人事费用率</w:t>
            </w:r>
          </w:p>
        </w:tc>
        <w:tc>
          <w:tcPr>
            <w:tcW w:w="14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人事费用率：当期实际发生人事费用÷当期销售额（以货款回收为标准）×100%</w:t>
            </w: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≤3.6%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45</w:t>
            </w: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3%=54分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≥4.5%=0分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财务部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6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人员流失率（季度考核）</w:t>
            </w:r>
          </w:p>
        </w:tc>
        <w:tc>
          <w:tcPr>
            <w:tcW w:w="14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当期离职人数÷平均在职人数×100%</w:t>
            </w: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≤20%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8</w:t>
            </w: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≤15%=10分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≥25%=0分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用人部门人力资源中心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6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员工满意度</w:t>
            </w:r>
          </w:p>
        </w:tc>
        <w:tc>
          <w:tcPr>
            <w:tcW w:w="14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按照《满意度调查表》统计出的分数计算（半年一次）</w:t>
            </w: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≥60分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12</w:t>
            </w: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≥80分=14分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≤45%=0分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各部门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6</w:t>
            </w:r>
          </w:p>
        </w:tc>
        <w:tc>
          <w:tcPr>
            <w:tcW w:w="6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行政办公费用控制率</w:t>
            </w:r>
          </w:p>
        </w:tc>
        <w:tc>
          <w:tcPr>
            <w:tcW w:w="14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当期实际发生费用÷上年度平均费用×100%</w:t>
            </w: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≤90%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15</w:t>
            </w: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≤85%=18分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＞100%=0分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财务部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246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合   计</w:t>
            </w:r>
          </w:p>
        </w:tc>
        <w:tc>
          <w:tcPr>
            <w:tcW w:w="8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100</w:t>
            </w: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≤120</w:t>
            </w:r>
          </w:p>
        </w:tc>
        <w:tc>
          <w:tcPr>
            <w:tcW w:w="1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206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</w:tbl>
    <w:tbl>
      <w:tblPr>
        <w:tblStyle w:val="10"/>
        <w:tblpPr w:leftFromText="180" w:rightFromText="180" w:vertAnchor="text" w:horzAnchor="margin" w:tblpY="-1220"/>
        <w:tblW w:w="10020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7"/>
        <w:gridCol w:w="804"/>
        <w:gridCol w:w="2019"/>
        <w:gridCol w:w="1058"/>
        <w:gridCol w:w="862"/>
        <w:gridCol w:w="1600"/>
        <w:gridCol w:w="1138"/>
        <w:gridCol w:w="707"/>
        <w:gridCol w:w="133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30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考评项目</w:t>
            </w:r>
          </w:p>
        </w:tc>
        <w:tc>
          <w:tcPr>
            <w:tcW w:w="2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计算方式</w:t>
            </w:r>
          </w:p>
        </w:tc>
        <w:tc>
          <w:tcPr>
            <w:tcW w:w="10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m</w:t>
            </w:r>
          </w:p>
        </w:tc>
        <w:tc>
          <w:tcPr>
            <w:tcW w:w="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配分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p</w:t>
            </w:r>
          </w:p>
        </w:tc>
        <w:tc>
          <w:tcPr>
            <w:tcW w:w="1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最高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a/A</w:t>
            </w:r>
          </w:p>
        </w:tc>
        <w:tc>
          <w:tcPr>
            <w:tcW w:w="1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最低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b</w:t>
            </w:r>
          </w:p>
        </w:tc>
        <w:tc>
          <w:tcPr>
            <w:tcW w:w="7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计分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方法</w:t>
            </w:r>
          </w:p>
        </w:tc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数据来源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货款回笼额达成率</w:t>
            </w:r>
          </w:p>
        </w:tc>
        <w:tc>
          <w:tcPr>
            <w:tcW w:w="2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货款实际回笼额÷货款计划回笼额×100%</w:t>
            </w:r>
          </w:p>
        </w:tc>
        <w:tc>
          <w:tcPr>
            <w:tcW w:w="10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30</w:t>
            </w:r>
          </w:p>
        </w:tc>
        <w:tc>
          <w:tcPr>
            <w:tcW w:w="1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0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同前</w:t>
            </w:r>
          </w:p>
        </w:tc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财务部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培训课时完成率</w:t>
            </w:r>
          </w:p>
        </w:tc>
        <w:tc>
          <w:tcPr>
            <w:tcW w:w="2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已完成培训课时数÷计划培训课时数×100%</w:t>
            </w:r>
          </w:p>
        </w:tc>
        <w:tc>
          <w:tcPr>
            <w:tcW w:w="10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≥95%</w:t>
            </w:r>
          </w:p>
        </w:tc>
        <w:tc>
          <w:tcPr>
            <w:tcW w:w="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25</w:t>
            </w:r>
          </w:p>
        </w:tc>
        <w:tc>
          <w:tcPr>
            <w:tcW w:w="1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学员培训统计表（学员签名后生效）或考试试卷表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培训课程完成率</w:t>
            </w:r>
          </w:p>
        </w:tc>
        <w:tc>
          <w:tcPr>
            <w:tcW w:w="2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已完成培训课程数÷计划培训课程数×100%</w:t>
            </w:r>
          </w:p>
        </w:tc>
        <w:tc>
          <w:tcPr>
            <w:tcW w:w="10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≥95%</w:t>
            </w:r>
          </w:p>
        </w:tc>
        <w:tc>
          <w:tcPr>
            <w:tcW w:w="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25</w:t>
            </w:r>
          </w:p>
        </w:tc>
        <w:tc>
          <w:tcPr>
            <w:tcW w:w="1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8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培训人员参加率</w:t>
            </w:r>
          </w:p>
        </w:tc>
        <w:tc>
          <w:tcPr>
            <w:tcW w:w="20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已参加培训人数÷计划培训人数×100%</w:t>
            </w:r>
          </w:p>
        </w:tc>
        <w:tc>
          <w:tcPr>
            <w:tcW w:w="10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≥90%</w:t>
            </w:r>
          </w:p>
        </w:tc>
        <w:tc>
          <w:tcPr>
            <w:tcW w:w="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</w:t>
            </w:r>
          </w:p>
        </w:tc>
        <w:tc>
          <w:tcPr>
            <w:tcW w:w="16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37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合   计</w:t>
            </w:r>
          </w:p>
        </w:tc>
        <w:tc>
          <w:tcPr>
            <w:tcW w:w="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100</w:t>
            </w:r>
          </w:p>
        </w:tc>
        <w:tc>
          <w:tcPr>
            <w:tcW w:w="344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实际得分≤120</w:t>
            </w:r>
          </w:p>
        </w:tc>
        <w:tc>
          <w:tcPr>
            <w:tcW w:w="13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 </w:t>
            </w:r>
          </w:p>
        </w:tc>
      </w:tr>
    </w:tbl>
    <w:p>
      <w:pPr>
        <w:widowControl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 w:val="18"/>
          <w:szCs w:val="18"/>
        </w:rPr>
        <w:br w:type="textWrapping" w:clear="all"/>
      </w:r>
    </w:p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人力资源中心-培训部部长绩效考核计划表</w:t>
      </w:r>
    </w:p>
    <w:tbl>
      <w:tblPr>
        <w:tblStyle w:val="10"/>
        <w:tblpPr w:leftFromText="180" w:rightFromText="180" w:vertAnchor="text" w:horzAnchor="margin" w:tblpXSpec="center" w:tblpY="-1030"/>
        <w:tblW w:w="10020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0"/>
        <w:gridCol w:w="1033"/>
        <w:gridCol w:w="1961"/>
        <w:gridCol w:w="989"/>
        <w:gridCol w:w="689"/>
        <w:gridCol w:w="944"/>
        <w:gridCol w:w="839"/>
        <w:gridCol w:w="1468"/>
        <w:gridCol w:w="704"/>
        <w:gridCol w:w="106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36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考评项目</w:t>
            </w:r>
          </w:p>
        </w:tc>
        <w:tc>
          <w:tcPr>
            <w:tcW w:w="1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计算方式</w:t>
            </w:r>
          </w:p>
        </w:tc>
        <w:tc>
          <w:tcPr>
            <w:tcW w:w="9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m</w:t>
            </w:r>
          </w:p>
        </w:tc>
        <w:tc>
          <w:tcPr>
            <w:tcW w:w="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配分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p</w:t>
            </w:r>
          </w:p>
        </w:tc>
        <w:tc>
          <w:tcPr>
            <w:tcW w:w="9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最高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a/A</w:t>
            </w: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最低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b</w:t>
            </w:r>
          </w:p>
        </w:tc>
        <w:tc>
          <w:tcPr>
            <w:tcW w:w="14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计分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方法</w:t>
            </w:r>
          </w:p>
        </w:tc>
        <w:tc>
          <w:tcPr>
            <w:tcW w:w="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数据来源</w:t>
            </w:r>
          </w:p>
        </w:tc>
        <w:tc>
          <w:tcPr>
            <w:tcW w:w="10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考核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0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财务报表数据准确性</w:t>
            </w:r>
          </w:p>
        </w:tc>
        <w:tc>
          <w:tcPr>
            <w:tcW w:w="1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指各类财务报表的数据准确无误，每发生一次错误扣2分</w:t>
            </w:r>
          </w:p>
        </w:tc>
        <w:tc>
          <w:tcPr>
            <w:tcW w:w="9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25</w:t>
            </w:r>
          </w:p>
        </w:tc>
        <w:tc>
          <w:tcPr>
            <w:tcW w:w="9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468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a-最高目标（即思想目标）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A-最高分m-目标（本表中制定的目标）P-基准配分（本表中的配分）b-最低目标x-实绩目标越大越好时：当实绩x＞m时，实得分=(x-m)×（A-p）÷（a-m）+p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当实绩x＜m时，实得分=p×（x-b）÷（m-b）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目标越小越好时，当实绩x≤m时，实得分=（m-x）（A-p）÷（m-a）＋p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当实绩x≥m时，实得分=p×（b-x）÷（b-m）</w:t>
            </w:r>
          </w:p>
        </w:tc>
        <w:tc>
          <w:tcPr>
            <w:tcW w:w="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务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</w:t>
            </w:r>
          </w:p>
        </w:tc>
        <w:tc>
          <w:tcPr>
            <w:tcW w:w="10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总裁办报表使用部门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10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绩效考核数据准确率</w:t>
            </w:r>
          </w:p>
        </w:tc>
        <w:tc>
          <w:tcPr>
            <w:tcW w:w="1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准确：提供给各部门的绩效统计数据准确无误，每发生一次错误2分</w:t>
            </w:r>
          </w:p>
        </w:tc>
        <w:tc>
          <w:tcPr>
            <w:tcW w:w="9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25</w:t>
            </w:r>
          </w:p>
        </w:tc>
        <w:tc>
          <w:tcPr>
            <w:tcW w:w="9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务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</w:t>
            </w:r>
          </w:p>
        </w:tc>
        <w:tc>
          <w:tcPr>
            <w:tcW w:w="10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总裁办数据使用部门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10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报表编制及时率</w:t>
            </w:r>
          </w:p>
        </w:tc>
        <w:tc>
          <w:tcPr>
            <w:tcW w:w="1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及时：各类报表在公司《报表管理制度》规定的时间内按时完成，每延迟一个工作日扣1分</w:t>
            </w:r>
          </w:p>
        </w:tc>
        <w:tc>
          <w:tcPr>
            <w:tcW w:w="9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</w:t>
            </w:r>
          </w:p>
        </w:tc>
        <w:tc>
          <w:tcPr>
            <w:tcW w:w="9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务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</w:t>
            </w:r>
          </w:p>
        </w:tc>
        <w:tc>
          <w:tcPr>
            <w:tcW w:w="10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总裁办报表使用部门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10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费用降低率</w:t>
            </w:r>
          </w:p>
        </w:tc>
        <w:tc>
          <w:tcPr>
            <w:tcW w:w="1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费用包括：制造费用、管理费用、销售费用财务费用。费用降低率=1-实际发生费用÷计划费用×100%</w:t>
            </w:r>
          </w:p>
        </w:tc>
        <w:tc>
          <w:tcPr>
            <w:tcW w:w="9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9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务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</w:t>
            </w:r>
          </w:p>
        </w:tc>
        <w:tc>
          <w:tcPr>
            <w:tcW w:w="10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总裁办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10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流动资金周转天数</w:t>
            </w:r>
          </w:p>
        </w:tc>
        <w:tc>
          <w:tcPr>
            <w:tcW w:w="1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流动资金平均余额÷销售收入×365</w:t>
            </w:r>
          </w:p>
        </w:tc>
        <w:tc>
          <w:tcPr>
            <w:tcW w:w="9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72天</w:t>
            </w:r>
          </w:p>
        </w:tc>
        <w:tc>
          <w:tcPr>
            <w:tcW w:w="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9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60天</w:t>
            </w: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90天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务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</w:t>
            </w:r>
          </w:p>
        </w:tc>
        <w:tc>
          <w:tcPr>
            <w:tcW w:w="10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总裁办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6</w:t>
            </w:r>
          </w:p>
        </w:tc>
        <w:tc>
          <w:tcPr>
            <w:tcW w:w="10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呆帐发生率</w:t>
            </w:r>
          </w:p>
        </w:tc>
        <w:tc>
          <w:tcPr>
            <w:tcW w:w="1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当期呆帐发生数额÷当期销售收入×100%</w:t>
            </w:r>
          </w:p>
        </w:tc>
        <w:tc>
          <w:tcPr>
            <w:tcW w:w="9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≤0.4%</w:t>
            </w:r>
          </w:p>
        </w:tc>
        <w:tc>
          <w:tcPr>
            <w:tcW w:w="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9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≤0.2%</w:t>
            </w: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≤0.6%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务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</w:t>
            </w:r>
          </w:p>
        </w:tc>
        <w:tc>
          <w:tcPr>
            <w:tcW w:w="10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总裁办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7</w:t>
            </w:r>
          </w:p>
        </w:tc>
        <w:tc>
          <w:tcPr>
            <w:tcW w:w="10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费用、报销审核及时性</w:t>
            </w:r>
          </w:p>
        </w:tc>
        <w:tc>
          <w:tcPr>
            <w:tcW w:w="19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指在规定的时间内及时完成各部门的报销、费用审核工作，被投诉一次扣2分</w:t>
            </w:r>
          </w:p>
        </w:tc>
        <w:tc>
          <w:tcPr>
            <w:tcW w:w="9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报销8小时，审核16小时</w:t>
            </w:r>
          </w:p>
        </w:tc>
        <w:tc>
          <w:tcPr>
            <w:tcW w:w="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</w:t>
            </w:r>
          </w:p>
        </w:tc>
        <w:tc>
          <w:tcPr>
            <w:tcW w:w="94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报销4小时，审核8小时</w:t>
            </w:r>
          </w:p>
        </w:tc>
        <w:tc>
          <w:tcPr>
            <w:tcW w:w="8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报销16小时，审核32小时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务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</w:t>
            </w:r>
          </w:p>
        </w:tc>
        <w:tc>
          <w:tcPr>
            <w:tcW w:w="10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相关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32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合    计</w:t>
            </w:r>
          </w:p>
        </w:tc>
        <w:tc>
          <w:tcPr>
            <w:tcW w:w="9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6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5018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</w:tbl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财务中心-财务总监绩效考核计划表</w:t>
      </w:r>
    </w:p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市场中心-市场总监绩效考核计划表</w:t>
      </w:r>
    </w:p>
    <w:tbl>
      <w:tblPr>
        <w:tblStyle w:val="10"/>
        <w:tblW w:w="10215" w:type="dxa"/>
        <w:tblCellSpacing w:w="0" w:type="dxa"/>
        <w:tblInd w:w="-92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960"/>
        <w:gridCol w:w="1740"/>
        <w:gridCol w:w="735"/>
        <w:gridCol w:w="765"/>
        <w:gridCol w:w="1050"/>
        <w:gridCol w:w="900"/>
        <w:gridCol w:w="735"/>
        <w:gridCol w:w="1650"/>
        <w:gridCol w:w="127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36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考评项目</w:t>
            </w: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计算方式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m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配分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p</w:t>
            </w:r>
          </w:p>
        </w:tc>
        <w:tc>
          <w:tcPr>
            <w:tcW w:w="10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最高目标a/A</w:t>
            </w:r>
          </w:p>
        </w:tc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最低目标b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计分方法</w:t>
            </w:r>
          </w:p>
        </w:tc>
        <w:tc>
          <w:tcPr>
            <w:tcW w:w="16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备注</w:t>
            </w: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数据来源/考核部门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货款回笼达成率</w:t>
            </w: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货款实际回笼额÷货款计划回笼额×100%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60</w:t>
            </w:r>
          </w:p>
        </w:tc>
        <w:tc>
          <w:tcPr>
            <w:tcW w:w="10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同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前</w:t>
            </w:r>
          </w:p>
        </w:tc>
        <w:tc>
          <w:tcPr>
            <w:tcW w:w="16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财务部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部门费用率</w:t>
            </w: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实际费用÷费用预算×100%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40</w:t>
            </w:r>
          </w:p>
        </w:tc>
        <w:tc>
          <w:tcPr>
            <w:tcW w:w="10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包括下属各部门的费用+传播促销费用+服务费用+培训费用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84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合计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100</w:t>
            </w:r>
          </w:p>
        </w:tc>
        <w:tc>
          <w:tcPr>
            <w:tcW w:w="433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实际得分≤120</w:t>
            </w: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 </w:t>
      </w:r>
    </w:p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市场中心-市场部长绩效考核计划表</w:t>
      </w:r>
    </w:p>
    <w:tbl>
      <w:tblPr>
        <w:tblStyle w:val="10"/>
        <w:tblW w:w="10215" w:type="dxa"/>
        <w:tblCellSpacing w:w="0" w:type="dxa"/>
        <w:tblInd w:w="-92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960"/>
        <w:gridCol w:w="1740"/>
        <w:gridCol w:w="735"/>
        <w:gridCol w:w="765"/>
        <w:gridCol w:w="1050"/>
        <w:gridCol w:w="900"/>
        <w:gridCol w:w="735"/>
        <w:gridCol w:w="1650"/>
        <w:gridCol w:w="1275"/>
      </w:tblGrid>
      <w:tr>
        <w:trPr>
          <w:tblCellSpacing w:w="0" w:type="dxa"/>
        </w:trPr>
        <w:tc>
          <w:tcPr>
            <w:tcW w:w="136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考评项目</w:t>
            </w: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计算方式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m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配分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p</w:t>
            </w:r>
          </w:p>
        </w:tc>
        <w:tc>
          <w:tcPr>
            <w:tcW w:w="10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最高目标a/A</w:t>
            </w:r>
          </w:p>
        </w:tc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最低目标b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计分方法</w:t>
            </w:r>
          </w:p>
        </w:tc>
        <w:tc>
          <w:tcPr>
            <w:tcW w:w="16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备注</w:t>
            </w: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数据来源/考核部门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货款回笼达成率</w:t>
            </w: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货款实际回笼额÷货款计划回笼额×100%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50</w:t>
            </w:r>
          </w:p>
        </w:tc>
        <w:tc>
          <w:tcPr>
            <w:tcW w:w="10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同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前</w:t>
            </w:r>
          </w:p>
        </w:tc>
        <w:tc>
          <w:tcPr>
            <w:tcW w:w="16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财务部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部门费用率</w:t>
            </w: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实际费用÷费用预算×100%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降低20%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</w:t>
            </w:r>
          </w:p>
        </w:tc>
        <w:tc>
          <w:tcPr>
            <w:tcW w:w="10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传播促销费用率</w:t>
            </w: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传播促销费用÷实际销售额×100%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10%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</w:t>
            </w:r>
          </w:p>
        </w:tc>
        <w:tc>
          <w:tcPr>
            <w:tcW w:w="10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6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部门费用率</w:t>
            </w: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实际费用÷费用预算×100%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</w:t>
            </w:r>
          </w:p>
        </w:tc>
        <w:tc>
          <w:tcPr>
            <w:tcW w:w="10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6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部门费用包括工资、奖金、补助、办公费用、差旅费、电话费、手机话费、IP卡、低值易耗品、分摊费用、折旧费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384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合计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100</w:t>
            </w:r>
          </w:p>
        </w:tc>
        <w:tc>
          <w:tcPr>
            <w:tcW w:w="433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实际得分≤120</w:t>
            </w:r>
          </w:p>
        </w:tc>
        <w:tc>
          <w:tcPr>
            <w:tcW w:w="1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 </w:t>
      </w:r>
    </w:p>
    <w:p>
      <w:pPr>
        <w:widowControl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 w:val="18"/>
          <w:szCs w:val="18"/>
        </w:rPr>
        <w:br w:type="textWrapping" w:clear="all"/>
      </w:r>
    </w:p>
    <w:p>
      <w:pPr>
        <w:widowControl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b/>
          <w:bCs/>
          <w:kern w:val="0"/>
          <w:szCs w:val="21"/>
        </w:rPr>
        <w:t>商务中心-商务总监绩效考核计划表</w:t>
      </w:r>
    </w:p>
    <w:tbl>
      <w:tblPr>
        <w:tblStyle w:val="10"/>
        <w:tblW w:w="10200" w:type="dxa"/>
        <w:tblCellSpacing w:w="0" w:type="dxa"/>
        <w:tblInd w:w="-91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4"/>
        <w:gridCol w:w="941"/>
        <w:gridCol w:w="688"/>
        <w:gridCol w:w="1046"/>
        <w:gridCol w:w="973"/>
        <w:gridCol w:w="36"/>
        <w:gridCol w:w="747"/>
        <w:gridCol w:w="822"/>
        <w:gridCol w:w="463"/>
        <w:gridCol w:w="433"/>
        <w:gridCol w:w="732"/>
        <w:gridCol w:w="867"/>
        <w:gridCol w:w="778"/>
        <w:gridCol w:w="1270"/>
      </w:tblGrid>
      <w:tr>
        <w:trPr>
          <w:tblCellSpacing w:w="0" w:type="dxa"/>
        </w:trPr>
        <w:tc>
          <w:tcPr>
            <w:tcW w:w="13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考评项目</w:t>
            </w:r>
          </w:p>
        </w:tc>
        <w:tc>
          <w:tcPr>
            <w:tcW w:w="173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计算方式</w:t>
            </w:r>
          </w:p>
        </w:tc>
        <w:tc>
          <w:tcPr>
            <w:tcW w:w="9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m</w:t>
            </w:r>
          </w:p>
        </w:tc>
        <w:tc>
          <w:tcPr>
            <w:tcW w:w="78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配分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p</w:t>
            </w:r>
          </w:p>
        </w:tc>
        <w:tc>
          <w:tcPr>
            <w:tcW w:w="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最高目标a/A</w:t>
            </w:r>
          </w:p>
        </w:tc>
        <w:tc>
          <w:tcPr>
            <w:tcW w:w="89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最低目标b</w:t>
            </w: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计分方法</w:t>
            </w:r>
          </w:p>
        </w:tc>
        <w:tc>
          <w:tcPr>
            <w:tcW w:w="16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备注</w:t>
            </w:r>
          </w:p>
        </w:tc>
        <w:tc>
          <w:tcPr>
            <w:tcW w:w="1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数据来源/考核部门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9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货款回笼达成率</w:t>
            </w:r>
          </w:p>
        </w:tc>
        <w:tc>
          <w:tcPr>
            <w:tcW w:w="173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货款实际回笼额÷计划货款回笼额×100%</w:t>
            </w:r>
          </w:p>
        </w:tc>
        <w:tc>
          <w:tcPr>
            <w:tcW w:w="9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8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40</w:t>
            </w:r>
          </w:p>
        </w:tc>
        <w:tc>
          <w:tcPr>
            <w:tcW w:w="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3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同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前</w:t>
            </w:r>
          </w:p>
        </w:tc>
        <w:tc>
          <w:tcPr>
            <w:tcW w:w="16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财务部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9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呆帐回收率</w:t>
            </w:r>
          </w:p>
        </w:tc>
        <w:tc>
          <w:tcPr>
            <w:tcW w:w="173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已收回的呆帐额÷呆帐总额</w:t>
            </w:r>
          </w:p>
        </w:tc>
        <w:tc>
          <w:tcPr>
            <w:tcW w:w="9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≥35%</w:t>
            </w:r>
          </w:p>
        </w:tc>
        <w:tc>
          <w:tcPr>
            <w:tcW w:w="78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15</w:t>
            </w:r>
          </w:p>
        </w:tc>
        <w:tc>
          <w:tcPr>
            <w:tcW w:w="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9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部门费用率</w:t>
            </w:r>
          </w:p>
        </w:tc>
        <w:tc>
          <w:tcPr>
            <w:tcW w:w="173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部门费用÷发费金额×100%</w:t>
            </w:r>
          </w:p>
        </w:tc>
        <w:tc>
          <w:tcPr>
            <w:tcW w:w="9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78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</w:t>
            </w:r>
          </w:p>
        </w:tc>
        <w:tc>
          <w:tcPr>
            <w:tcW w:w="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部门费用包括工资、奖金、补助、办公费用、诉讼费、调查费、执行费、保全费、公关费、招待费、差旅费、电话费、手机话费、IP卡、低值易耗品、分摊费用、折旧费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9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呆帐率</w:t>
            </w:r>
          </w:p>
        </w:tc>
        <w:tc>
          <w:tcPr>
            <w:tcW w:w="173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呆帐金额÷发货金额×100%</w:t>
            </w:r>
          </w:p>
        </w:tc>
        <w:tc>
          <w:tcPr>
            <w:tcW w:w="9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≤0.4%</w:t>
            </w:r>
          </w:p>
        </w:tc>
        <w:tc>
          <w:tcPr>
            <w:tcW w:w="78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</w:t>
            </w:r>
          </w:p>
        </w:tc>
        <w:tc>
          <w:tcPr>
            <w:tcW w:w="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6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9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合同处理及时性</w:t>
            </w:r>
          </w:p>
        </w:tc>
        <w:tc>
          <w:tcPr>
            <w:tcW w:w="173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9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100%</w:t>
            </w:r>
          </w:p>
        </w:tc>
        <w:tc>
          <w:tcPr>
            <w:tcW w:w="78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15</w:t>
            </w:r>
          </w:p>
        </w:tc>
        <w:tc>
          <w:tcPr>
            <w:tcW w:w="245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投诉一次扣5分</w:t>
            </w:r>
          </w:p>
        </w:tc>
        <w:tc>
          <w:tcPr>
            <w:tcW w:w="16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及时性指两个工作日内回复</w:t>
            </w:r>
          </w:p>
        </w:tc>
        <w:tc>
          <w:tcPr>
            <w:tcW w:w="1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直接服务的内外部客户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052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合计</w:t>
            </w:r>
          </w:p>
        </w:tc>
        <w:tc>
          <w:tcPr>
            <w:tcW w:w="78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100</w:t>
            </w:r>
          </w:p>
        </w:tc>
        <w:tc>
          <w:tcPr>
            <w:tcW w:w="4095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实际得分≤120</w:t>
            </w:r>
          </w:p>
        </w:tc>
        <w:tc>
          <w:tcPr>
            <w:tcW w:w="1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10200" w:type="dxa"/>
            <w:gridSpan w:val="1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说明：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203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205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拟订</w:t>
            </w:r>
          </w:p>
        </w:tc>
        <w:tc>
          <w:tcPr>
            <w:tcW w:w="203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审核</w:t>
            </w:r>
          </w:p>
        </w:tc>
        <w:tc>
          <w:tcPr>
            <w:tcW w:w="203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批准</w:t>
            </w:r>
          </w:p>
        </w:tc>
        <w:tc>
          <w:tcPr>
            <w:tcW w:w="20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共   页 第   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203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职务与姓名</w:t>
            </w:r>
          </w:p>
        </w:tc>
        <w:tc>
          <w:tcPr>
            <w:tcW w:w="205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203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203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20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密级：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203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签批与日期</w:t>
            </w:r>
          </w:p>
        </w:tc>
        <w:tc>
          <w:tcPr>
            <w:tcW w:w="205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203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203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 </w:t>
            </w:r>
          </w:p>
        </w:tc>
        <w:tc>
          <w:tcPr>
            <w:tcW w:w="20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保管：人力资源部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blCellSpacing w:w="0" w:type="dxa"/>
        </w:trPr>
        <w:tc>
          <w:tcPr>
            <w:tcW w:w="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9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6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10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9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7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4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4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8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7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  <w:tc>
          <w:tcPr>
            <w:tcW w:w="1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18"/>
              </w:rPr>
            </w:pP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18"/>
          <w:szCs w:val="18"/>
        </w:rPr>
      </w:pPr>
      <w:r>
        <w:rPr>
          <w:rFonts w:ascii="宋体" w:hAnsi="宋体" w:eastAsia="宋体" w:cs="宋体"/>
          <w:kern w:val="0"/>
          <w:szCs w:val="21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MS Sans Serif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����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85F"/>
    <w:rsid w:val="000746D3"/>
    <w:rsid w:val="0034308B"/>
    <w:rsid w:val="0047785F"/>
    <w:rsid w:val="00902C0B"/>
    <w:rsid w:val="00B504D0"/>
    <w:rsid w:val="00C229F0"/>
    <w:rsid w:val="00E72D74"/>
    <w:rsid w:val="00F54F4F"/>
    <w:rsid w:val="3AF7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5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4"/>
    </w:pPr>
    <w:rPr>
      <w:rFonts w:ascii="宋体" w:hAnsi="宋体" w:eastAsia="宋体" w:cs="宋体"/>
      <w:b/>
      <w:bCs/>
      <w:kern w:val="0"/>
      <w:sz w:val="20"/>
      <w:szCs w:val="20"/>
    </w:rPr>
  </w:style>
  <w:style w:type="character" w:default="1" w:styleId="7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37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37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FollowedHyperlink"/>
    <w:basedOn w:val="7"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标题 5 Char"/>
    <w:basedOn w:val="7"/>
    <w:link w:val="3"/>
    <w:qFormat/>
    <w:uiPriority w:val="9"/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13">
    <w:name w:val="colorfulphotosalbumj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scrollgeneric"/>
    <w:basedOn w:val="1"/>
    <w:qFormat/>
    <w:uiPriority w:val="0"/>
    <w:pPr>
      <w:widowControl/>
      <w:spacing w:before="100" w:beforeAutospacing="1" w:after="100" w:afterAutospacing="1" w:line="15" w:lineRule="atLeast"/>
      <w:jc w:val="left"/>
    </w:pPr>
    <w:rPr>
      <w:rFonts w:ascii="宋体" w:hAnsi="宋体" w:eastAsia="宋体" w:cs="宋体"/>
      <w:kern w:val="0"/>
      <w:sz w:val="2"/>
      <w:szCs w:val="2"/>
    </w:rPr>
  </w:style>
  <w:style w:type="paragraph" w:customStyle="1" w:styleId="15">
    <w:name w:val="vscrollerbase"/>
    <w:basedOn w:val="1"/>
    <w:qFormat/>
    <w:uiPriority w:val="0"/>
    <w:pPr>
      <w:widowControl/>
      <w:shd w:val="clear" w:color="auto" w:fill="D7EBD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vscrollerbar"/>
    <w:basedOn w:val="1"/>
    <w:qFormat/>
    <w:uiPriority w:val="0"/>
    <w:pPr>
      <w:widowControl/>
      <w:shd w:val="clear" w:color="auto" w:fill="99CBCB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hscrollerbase"/>
    <w:basedOn w:val="1"/>
    <w:qFormat/>
    <w:uiPriority w:val="0"/>
    <w:pPr>
      <w:widowControl/>
      <w:shd w:val="clear" w:color="auto" w:fill="D7EBD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hscrollerbar"/>
    <w:basedOn w:val="1"/>
    <w:qFormat/>
    <w:uiPriority w:val="0"/>
    <w:pPr>
      <w:widowControl/>
      <w:shd w:val="clear" w:color="auto" w:fill="99CBCB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vscrollerbarbe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vscrollerbaren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hscrollerbarbe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hscrollerbaren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scrollerjogbox"/>
    <w:basedOn w:val="1"/>
    <w:qFormat/>
    <w:uiPriority w:val="0"/>
    <w:pPr>
      <w:widowControl/>
      <w:shd w:val="clear" w:color="auto" w:fill="4E727C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vscrollerbasebe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vscrollerbaseen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hscrollerbasebe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hscrollerbaseen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liquidbox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modal"/>
    <w:basedOn w:val="1"/>
    <w:qFormat/>
    <w:uiPriority w:val="0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modal_tran"/>
    <w:basedOn w:val="1"/>
    <w:qFormat/>
    <w:uiPriority w:val="0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winloadingbar"/>
    <w:basedOn w:val="1"/>
    <w:qFormat/>
    <w:uiPriority w:val="0"/>
    <w:pPr>
      <w:widowControl/>
      <w:pBdr>
        <w:top w:val="single" w:color="C0C0C0" w:sz="6" w:space="4"/>
        <w:left w:val="single" w:color="C0C0C0" w:sz="6" w:space="15"/>
        <w:bottom w:val="single" w:color="C0C0C0" w:sz="6" w:space="4"/>
        <w:right w:val="single" w:color="C0C0C0" w:sz="6" w:space="15"/>
      </w:pBdr>
      <w:shd w:val="clear" w:color="auto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">
    <w:name w:val="vist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"/>
      <w:szCs w:val="2"/>
    </w:rPr>
  </w:style>
  <w:style w:type="paragraph" w:customStyle="1" w:styleId="33">
    <w:name w:val="noki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"/>
      <w:szCs w:val="2"/>
    </w:rPr>
  </w:style>
  <w:style w:type="paragraph" w:customStyle="1" w:styleId="34">
    <w:name w:val="cab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"/>
      <w:szCs w:val="2"/>
    </w:rPr>
  </w:style>
  <w:style w:type="paragraph" w:customStyle="1" w:styleId="35">
    <w:name w:val="swor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"/>
      <w:szCs w:val="2"/>
    </w:rPr>
  </w:style>
  <w:style w:type="paragraph" w:customStyle="1" w:styleId="36">
    <w:name w:val="mynet_purchase_aspecttitle"/>
    <w:basedOn w:val="1"/>
    <w:qFormat/>
    <w:uiPriority w:val="0"/>
    <w:pPr>
      <w:widowControl/>
      <w:spacing w:before="100" w:beforeAutospacing="1" w:after="100" w:afterAutospacing="1" w:line="420" w:lineRule="atLeast"/>
      <w:jc w:val="left"/>
    </w:pPr>
    <w:rPr>
      <w:rFonts w:ascii="宋体" w:hAnsi="宋体" w:eastAsia="宋体" w:cs="宋体"/>
      <w:b/>
      <w:bCs/>
      <w:color w:val="1E1E1E"/>
      <w:kern w:val="0"/>
      <w:szCs w:val="21"/>
    </w:rPr>
  </w:style>
  <w:style w:type="paragraph" w:customStyle="1" w:styleId="37">
    <w:name w:val="mynet_purchase_shoppinglisttitle"/>
    <w:basedOn w:val="1"/>
    <w:qFormat/>
    <w:uiPriority w:val="0"/>
    <w:pPr>
      <w:widowControl/>
      <w:spacing w:before="100" w:beforeAutospacing="1" w:after="100" w:afterAutospacing="1" w:line="420" w:lineRule="atLeast"/>
      <w:jc w:val="left"/>
    </w:pPr>
    <w:rPr>
      <w:rFonts w:ascii="宋体" w:hAnsi="宋体" w:eastAsia="宋体" w:cs="宋体"/>
      <w:b/>
      <w:bCs/>
      <w:color w:val="990000"/>
      <w:kern w:val="0"/>
      <w:sz w:val="18"/>
      <w:szCs w:val="18"/>
    </w:rPr>
  </w:style>
  <w:style w:type="paragraph" w:customStyle="1" w:styleId="38">
    <w:name w:val="mynet_purchase_shoppinglisthead"/>
    <w:basedOn w:val="1"/>
    <w:qFormat/>
    <w:uiPriority w:val="0"/>
    <w:pPr>
      <w:widowControl/>
      <w:spacing w:before="100" w:beforeAutospacing="1" w:after="100" w:afterAutospacing="1" w:line="285" w:lineRule="atLeast"/>
      <w:jc w:val="left"/>
    </w:pPr>
    <w:rPr>
      <w:rFonts w:ascii="宋体" w:hAnsi="宋体" w:eastAsia="宋体" w:cs="宋体"/>
      <w:color w:val="383838"/>
      <w:kern w:val="0"/>
      <w:sz w:val="18"/>
      <w:szCs w:val="18"/>
    </w:rPr>
  </w:style>
  <w:style w:type="paragraph" w:customStyle="1" w:styleId="39">
    <w:name w:val="mynet_purchase_shoppinglistdiscount"/>
    <w:basedOn w:val="1"/>
    <w:qFormat/>
    <w:uiPriority w:val="0"/>
    <w:pPr>
      <w:widowControl/>
      <w:spacing w:before="100" w:beforeAutospacing="1" w:after="100" w:afterAutospacing="1" w:line="285" w:lineRule="atLeast"/>
      <w:jc w:val="left"/>
    </w:pPr>
    <w:rPr>
      <w:rFonts w:ascii="宋体" w:hAnsi="宋体" w:eastAsia="宋体" w:cs="宋体"/>
      <w:color w:val="FF0000"/>
      <w:kern w:val="0"/>
      <w:sz w:val="18"/>
      <w:szCs w:val="18"/>
    </w:rPr>
  </w:style>
  <w:style w:type="paragraph" w:customStyle="1" w:styleId="40">
    <w:name w:val="mynet_purchase_shoppinglistsubtotal"/>
    <w:basedOn w:val="1"/>
    <w:qFormat/>
    <w:uiPriority w:val="0"/>
    <w:pPr>
      <w:widowControl/>
      <w:spacing w:before="100" w:beforeAutospacing="1" w:after="100" w:afterAutospacing="1" w:line="285" w:lineRule="atLeast"/>
      <w:jc w:val="left"/>
    </w:pPr>
    <w:rPr>
      <w:rFonts w:ascii="宋体" w:hAnsi="宋体" w:eastAsia="宋体" w:cs="宋体"/>
      <w:color w:val="00DD00"/>
      <w:kern w:val="0"/>
      <w:sz w:val="18"/>
      <w:szCs w:val="18"/>
    </w:rPr>
  </w:style>
  <w:style w:type="paragraph" w:customStyle="1" w:styleId="41">
    <w:name w:val="msterpagebody"/>
    <w:basedOn w:val="1"/>
    <w:qFormat/>
    <w:uiPriority w:val="0"/>
    <w:pPr>
      <w:widowControl/>
      <w:spacing w:before="30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42">
    <w:name w:val="msterpagecontent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divheader"/>
    <w:basedOn w:val="1"/>
    <w:qFormat/>
    <w:uiPriority w:val="0"/>
    <w:pPr>
      <w:widowControl/>
      <w:pBdr>
        <w:top w:val="single" w:color="6E94A8" w:sz="6" w:space="8"/>
        <w:left w:val="single" w:color="6E94A8" w:sz="6" w:space="0"/>
        <w:bottom w:val="single" w:color="6E94A8" w:sz="6" w:space="0"/>
        <w:right w:val="single" w:color="6E94A8" w:sz="6" w:space="0"/>
      </w:pBdr>
      <w:shd w:val="clear" w:color="auto" w:fill="EAF2F5"/>
      <w:spacing w:before="100" w:beforeAutospacing="1" w:after="75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4">
    <w:name w:val="leftmenu"/>
    <w:basedOn w:val="1"/>
    <w:qFormat/>
    <w:uiPriority w:val="0"/>
    <w:pPr>
      <w:widowControl/>
      <w:pBdr>
        <w:top w:val="single" w:color="6E94A8" w:sz="6" w:space="0"/>
        <w:left w:val="single" w:color="6E94A8" w:sz="6" w:space="0"/>
        <w:bottom w:val="single" w:color="6E94A8" w:sz="6" w:space="0"/>
        <w:right w:val="single" w:color="6E94A8" w:sz="6" w:space="0"/>
      </w:pBdr>
      <w:shd w:val="clear" w:color="auto" w:fill="EAF2F5"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45">
    <w:name w:val="divcontent"/>
    <w:basedOn w:val="1"/>
    <w:qFormat/>
    <w:uiPriority w:val="0"/>
    <w:pPr>
      <w:widowControl/>
      <w:pBdr>
        <w:top w:val="single" w:color="6E94A8" w:sz="6" w:space="0"/>
        <w:left w:val="single" w:color="6E94A8" w:sz="6" w:space="0"/>
        <w:bottom w:val="single" w:color="6E94A8" w:sz="6" w:space="8"/>
        <w:right w:val="single" w:color="6E94A8" w:sz="6" w:space="0"/>
      </w:pBdr>
      <w:shd w:val="clear" w:color="auto" w:fill="FFFFFF"/>
      <w:spacing w:before="100" w:beforeAutospacing="1" w:after="100" w:afterAutospacing="1" w:line="300" w:lineRule="atLeast"/>
      <w:ind w:left="7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6">
    <w:name w:val="divtimeedit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7">
    <w:name w:val="sitemgrcontentpanel"/>
    <w:basedOn w:val="1"/>
    <w:qFormat/>
    <w:uiPriority w:val="0"/>
    <w:pPr>
      <w:widowControl/>
      <w:pBdr>
        <w:bottom w:val="single" w:color="6E94A8" w:sz="6" w:space="0"/>
      </w:pBdr>
      <w:spacing w:before="45" w:after="45"/>
      <w:ind w:left="45" w:right="4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8">
    <w:name w:val="divoperatedetail"/>
    <w:basedOn w:val="1"/>
    <w:qFormat/>
    <w:uiPriority w:val="0"/>
    <w:pPr>
      <w:widowControl/>
      <w:pBdr>
        <w:top w:val="single" w:color="6E94A8" w:sz="6" w:space="0"/>
        <w:left w:val="single" w:color="6E94A8" w:sz="6" w:space="0"/>
        <w:bottom w:val="single" w:color="6E94A8" w:sz="6" w:space="0"/>
        <w:right w:val="single" w:color="6E94A8" w:sz="6" w:space="0"/>
      </w:pBdr>
      <w:shd w:val="clear" w:color="auto" w:fill="EAF2F5"/>
      <w:wordWrap w:val="0"/>
      <w:spacing w:before="100" w:beforeAutospacing="1" w:after="100" w:afterAutospacing="1"/>
      <w:jc w:val="left"/>
    </w:pPr>
    <w:rPr>
      <w:rFonts w:ascii="宋体" w:hAnsi="宋体" w:eastAsia="宋体" w:cs="宋体"/>
      <w:vanish/>
      <w:kern w:val="0"/>
      <w:sz w:val="24"/>
      <w:szCs w:val="24"/>
    </w:rPr>
  </w:style>
  <w:style w:type="paragraph" w:customStyle="1" w:styleId="49">
    <w:name w:val="divcoverbody"/>
    <w:basedOn w:val="1"/>
    <w:qFormat/>
    <w:uiPriority w:val="0"/>
    <w:pPr>
      <w:widowControl/>
      <w:shd w:val="clear" w:color="auto" w:fill="C0C0C0"/>
      <w:spacing w:before="100" w:beforeAutospacing="1" w:after="100" w:afterAutospacing="1"/>
      <w:jc w:val="left"/>
    </w:pPr>
    <w:rPr>
      <w:rFonts w:ascii="宋体" w:hAnsi="宋体" w:eastAsia="宋体" w:cs="宋体"/>
      <w:vanish/>
      <w:kern w:val="0"/>
      <w:sz w:val="24"/>
      <w:szCs w:val="24"/>
    </w:rPr>
  </w:style>
  <w:style w:type="paragraph" w:customStyle="1" w:styleId="50">
    <w:name w:val="divoperatesearchpane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">
    <w:name w:val="divoperatelogsearchresult"/>
    <w:basedOn w:val="1"/>
    <w:qFormat/>
    <w:uiPriority w:val="0"/>
    <w:pPr>
      <w:widowControl/>
      <w:spacing w:before="75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divheadertab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3">
    <w:name w:val="headertabli"/>
    <w:basedOn w:val="1"/>
    <w:qFormat/>
    <w:uiPriority w:val="0"/>
    <w:pPr>
      <w:widowControl/>
      <w:pBdr>
        <w:top w:val="single" w:color="C0C0C0" w:sz="6" w:space="2"/>
        <w:left w:val="single" w:color="C0C0C0" w:sz="6" w:space="0"/>
        <w:bottom w:val="single" w:color="C0C0C0" w:sz="2" w:space="0"/>
        <w:right w:val="single" w:color="C0C0C0" w:sz="6" w:space="0"/>
      </w:pBdr>
      <w:shd w:val="clear" w:color="auto" w:fill="FFFFFF"/>
      <w:spacing w:before="100" w:beforeAutospacing="1" w:after="100" w:afterAutospacing="1"/>
      <w:ind w:right="45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4">
    <w:name w:val="currentheadertabli"/>
    <w:basedOn w:val="1"/>
    <w:qFormat/>
    <w:uiPriority w:val="0"/>
    <w:pPr>
      <w:widowControl/>
      <w:pBdr>
        <w:top w:val="single" w:color="C0C0C0" w:sz="6" w:space="2"/>
        <w:left w:val="single" w:color="C0C0C0" w:sz="6" w:space="0"/>
        <w:bottom w:val="single" w:color="C0C0C0" w:sz="2" w:space="0"/>
        <w:right w:val="single" w:color="C0C0C0" w:sz="6" w:space="0"/>
      </w:pBdr>
      <w:shd w:val="clear" w:color="auto" w:fill="EAF2F5"/>
      <w:spacing w:before="100" w:beforeAutospacing="1" w:after="100" w:afterAutospacing="1"/>
      <w:ind w:right="45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5">
    <w:name w:val="divcontenttab"/>
    <w:basedOn w:val="1"/>
    <w:qFormat/>
    <w:uiPriority w:val="0"/>
    <w:pPr>
      <w:widowControl/>
      <w:pBdr>
        <w:top w:val="single" w:color="E1E1E1" w:sz="6" w:space="0"/>
        <w:left w:val="single" w:color="E1E1E1" w:sz="6" w:space="0"/>
        <w:bottom w:val="single" w:color="E1E1E1" w:sz="6" w:space="0"/>
        <w:right w:val="single" w:color="E1E1E1" w:sz="6" w:space="0"/>
      </w:pBdr>
      <w:shd w:val="clear" w:color="auto" w:fill="EAF2F5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6">
    <w:name w:val="divdatanotdispla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vanish/>
      <w:kern w:val="0"/>
      <w:sz w:val="24"/>
      <w:szCs w:val="24"/>
    </w:rPr>
  </w:style>
  <w:style w:type="paragraph" w:customStyle="1" w:styleId="57">
    <w:name w:val="login_span_lef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8">
    <w:name w:val="login_input"/>
    <w:basedOn w:val="1"/>
    <w:qFormat/>
    <w:uiPriority w:val="0"/>
    <w:pPr>
      <w:widowControl/>
      <w:pBdr>
        <w:top w:val="single" w:color="C0C0C0" w:sz="6" w:space="0"/>
        <w:left w:val="single" w:color="C0C0C0" w:sz="6" w:space="0"/>
        <w:bottom w:val="single" w:color="C0C0C0" w:sz="6" w:space="0"/>
        <w:right w:val="single" w:color="C0C0C0" w:sz="6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9">
    <w:name w:val="login_input_2"/>
    <w:basedOn w:val="1"/>
    <w:qFormat/>
    <w:uiPriority w:val="0"/>
    <w:pPr>
      <w:widowControl/>
      <w:pBdr>
        <w:top w:val="single" w:color="C0C0C0" w:sz="6" w:space="0"/>
        <w:left w:val="single" w:color="C0C0C0" w:sz="6" w:space="0"/>
        <w:bottom w:val="single" w:color="C0C0C0" w:sz="6" w:space="0"/>
        <w:right w:val="single" w:color="C0C0C0" w:sz="6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0">
    <w:name w:val="mynetoutlookbar_ope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4"/>
      <w:szCs w:val="24"/>
    </w:rPr>
  </w:style>
  <w:style w:type="paragraph" w:customStyle="1" w:styleId="61">
    <w:name w:val="mynetoutlookbar_clos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62">
    <w:name w:val="mynetcnframeb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202020"/>
      <w:kern w:val="0"/>
      <w:sz w:val="24"/>
      <w:szCs w:val="24"/>
    </w:rPr>
  </w:style>
  <w:style w:type="paragraph" w:customStyle="1" w:styleId="63">
    <w:name w:val="mynetcnframew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F0F0F0"/>
      <w:kern w:val="0"/>
      <w:sz w:val="24"/>
      <w:szCs w:val="24"/>
    </w:rPr>
  </w:style>
  <w:style w:type="paragraph" w:customStyle="1" w:styleId="64">
    <w:name w:val="mynetmenubox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MS Sans Serif" w:hAnsi="MS Sans Serif" w:eastAsia="宋体" w:cs="宋体"/>
      <w:kern w:val="0"/>
      <w:sz w:val="24"/>
      <w:szCs w:val="24"/>
    </w:rPr>
  </w:style>
  <w:style w:type="paragraph" w:customStyle="1" w:styleId="65">
    <w:name w:val="mynetmenuseparat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6">
    <w:name w:val="ds_fo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����" w:hAnsi="����" w:eastAsia="宋体" w:cs="宋体"/>
      <w:color w:val="000000"/>
      <w:kern w:val="0"/>
      <w:sz w:val="18"/>
      <w:szCs w:val="18"/>
    </w:rPr>
  </w:style>
  <w:style w:type="paragraph" w:customStyle="1" w:styleId="67">
    <w:name w:val="ds_border"/>
    <w:basedOn w:val="1"/>
    <w:qFormat/>
    <w:uiPriority w:val="0"/>
    <w:pPr>
      <w:widowControl/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hd w:val="clear" w:color="auto" w:fill="DDDDDD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8">
    <w:name w:val="ds_border2"/>
    <w:basedOn w:val="1"/>
    <w:qFormat/>
    <w:uiPriority w:val="0"/>
    <w:pPr>
      <w:widowControl/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hd w:val="clear" w:color="auto" w:fill="DDDDDD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9">
    <w:name w:val="title_mynetaspect_css_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70">
    <w:name w:val="mynetaspect_css_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71">
    <w:name w:val="title_mynetaspect_css_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4"/>
      <w:szCs w:val="24"/>
    </w:rPr>
  </w:style>
  <w:style w:type="paragraph" w:customStyle="1" w:styleId="72">
    <w:name w:val="mynetaspect_css_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666666"/>
      <w:kern w:val="0"/>
      <w:sz w:val="24"/>
      <w:szCs w:val="24"/>
    </w:rPr>
  </w:style>
  <w:style w:type="paragraph" w:customStyle="1" w:styleId="73">
    <w:name w:val="title_mynetaspect_css_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FF6600"/>
      <w:kern w:val="0"/>
      <w:sz w:val="24"/>
      <w:szCs w:val="24"/>
    </w:rPr>
  </w:style>
  <w:style w:type="paragraph" w:customStyle="1" w:styleId="74">
    <w:name w:val="mynetaspect_css_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75">
    <w:name w:val="title_mynetaspect_css_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2B8C00"/>
      <w:kern w:val="0"/>
      <w:sz w:val="24"/>
      <w:szCs w:val="24"/>
    </w:rPr>
  </w:style>
  <w:style w:type="paragraph" w:customStyle="1" w:styleId="76">
    <w:name w:val="mynetaspect_css_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9826"/>
      <w:kern w:val="0"/>
      <w:sz w:val="24"/>
      <w:szCs w:val="24"/>
    </w:rPr>
  </w:style>
  <w:style w:type="paragraph" w:customStyle="1" w:styleId="77">
    <w:name w:val="title_mynetaspect_css_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4298"/>
      <w:kern w:val="0"/>
      <w:sz w:val="24"/>
      <w:szCs w:val="24"/>
    </w:rPr>
  </w:style>
  <w:style w:type="paragraph" w:customStyle="1" w:styleId="78">
    <w:name w:val="mynetaspect_css_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4298"/>
      <w:kern w:val="0"/>
      <w:sz w:val="24"/>
      <w:szCs w:val="24"/>
    </w:rPr>
  </w:style>
  <w:style w:type="paragraph" w:customStyle="1" w:styleId="79">
    <w:name w:val="title_mynetaspect_css_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4"/>
      <w:szCs w:val="24"/>
    </w:rPr>
  </w:style>
  <w:style w:type="paragraph" w:customStyle="1" w:styleId="80">
    <w:name w:val="mynetaspect_css_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990000"/>
      <w:kern w:val="0"/>
      <w:sz w:val="24"/>
      <w:szCs w:val="24"/>
    </w:rPr>
  </w:style>
  <w:style w:type="paragraph" w:customStyle="1" w:styleId="81">
    <w:name w:val="title_mynetaspect_css_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6C0046"/>
      <w:kern w:val="0"/>
      <w:sz w:val="24"/>
      <w:szCs w:val="24"/>
    </w:rPr>
  </w:style>
  <w:style w:type="paragraph" w:customStyle="1" w:styleId="82">
    <w:name w:val="mynetaspect_css_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6C0046"/>
      <w:kern w:val="0"/>
      <w:sz w:val="24"/>
      <w:szCs w:val="24"/>
    </w:rPr>
  </w:style>
  <w:style w:type="paragraph" w:customStyle="1" w:styleId="83">
    <w:name w:val="title_mynetaspect_css_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B06E00"/>
      <w:kern w:val="0"/>
      <w:sz w:val="24"/>
      <w:szCs w:val="24"/>
    </w:rPr>
  </w:style>
  <w:style w:type="paragraph" w:customStyle="1" w:styleId="84">
    <w:name w:val="mynetaspect_css_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B06E00"/>
      <w:kern w:val="0"/>
      <w:sz w:val="24"/>
      <w:szCs w:val="24"/>
    </w:rPr>
  </w:style>
  <w:style w:type="paragraph" w:customStyle="1" w:styleId="85">
    <w:name w:val="title_mynetaspect_css_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89E8"/>
      <w:kern w:val="0"/>
      <w:sz w:val="24"/>
      <w:szCs w:val="24"/>
    </w:rPr>
  </w:style>
  <w:style w:type="paragraph" w:customStyle="1" w:styleId="86">
    <w:name w:val="mynetaspect_css_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89E8"/>
      <w:kern w:val="0"/>
      <w:sz w:val="24"/>
      <w:szCs w:val="24"/>
    </w:rPr>
  </w:style>
  <w:style w:type="paragraph" w:customStyle="1" w:styleId="87">
    <w:name w:val="title_mynetaspect_css_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60606"/>
      <w:kern w:val="0"/>
      <w:sz w:val="24"/>
      <w:szCs w:val="24"/>
    </w:rPr>
  </w:style>
  <w:style w:type="paragraph" w:customStyle="1" w:styleId="88">
    <w:name w:val="mynetaspect_css_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5D5D5D"/>
      <w:kern w:val="0"/>
      <w:sz w:val="24"/>
      <w:szCs w:val="24"/>
    </w:rPr>
  </w:style>
  <w:style w:type="paragraph" w:customStyle="1" w:styleId="89">
    <w:name w:val="title_mynetaspect_css_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8C00"/>
      <w:kern w:val="0"/>
      <w:sz w:val="24"/>
      <w:szCs w:val="24"/>
    </w:rPr>
  </w:style>
  <w:style w:type="paragraph" w:customStyle="1" w:styleId="90">
    <w:name w:val="mynetaspect_css_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91">
    <w:name w:val="title_mynetaspect_css_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E65F05"/>
      <w:kern w:val="0"/>
      <w:sz w:val="24"/>
      <w:szCs w:val="24"/>
    </w:rPr>
  </w:style>
  <w:style w:type="paragraph" w:customStyle="1" w:styleId="92">
    <w:name w:val="mynetaspect_css_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595959"/>
      <w:kern w:val="0"/>
      <w:sz w:val="24"/>
      <w:szCs w:val="24"/>
    </w:rPr>
  </w:style>
  <w:style w:type="paragraph" w:customStyle="1" w:styleId="93">
    <w:name w:val="title_mynetaspect_css_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3E7C00"/>
      <w:kern w:val="0"/>
      <w:sz w:val="24"/>
      <w:szCs w:val="24"/>
    </w:rPr>
  </w:style>
  <w:style w:type="paragraph" w:customStyle="1" w:styleId="94">
    <w:name w:val="mynetaspect_css_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626262"/>
      <w:kern w:val="0"/>
      <w:sz w:val="24"/>
      <w:szCs w:val="24"/>
    </w:rPr>
  </w:style>
  <w:style w:type="paragraph" w:customStyle="1" w:styleId="95">
    <w:name w:val="title_mynetaspect_css_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727272"/>
      <w:kern w:val="0"/>
      <w:sz w:val="24"/>
      <w:szCs w:val="24"/>
    </w:rPr>
  </w:style>
  <w:style w:type="paragraph" w:customStyle="1" w:styleId="96">
    <w:name w:val="mynetaspect_css_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666666"/>
      <w:kern w:val="0"/>
      <w:sz w:val="24"/>
      <w:szCs w:val="24"/>
    </w:rPr>
  </w:style>
  <w:style w:type="paragraph" w:customStyle="1" w:styleId="97">
    <w:name w:val="tab600root"/>
    <w:basedOn w:val="1"/>
    <w:qFormat/>
    <w:uiPriority w:val="0"/>
    <w:pPr>
      <w:widowControl/>
      <w:spacing w:before="100" w:beforeAutospacing="1" w:after="100" w:afterAutospacing="1"/>
      <w:ind w:right="7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8">
    <w:name w:val="tab600m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FFFFFF"/>
      <w:kern w:val="0"/>
      <w:sz w:val="18"/>
      <w:szCs w:val="18"/>
    </w:rPr>
  </w:style>
  <w:style w:type="paragraph" w:customStyle="1" w:styleId="99">
    <w:name w:val="tab600mo"/>
    <w:basedOn w:val="1"/>
    <w:qFormat/>
    <w:uiPriority w:val="0"/>
    <w:pPr>
      <w:widowControl/>
      <w:shd w:val="clear" w:color="auto" w:fill="FEB325"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FFFFFF"/>
      <w:kern w:val="0"/>
      <w:sz w:val="18"/>
      <w:szCs w:val="18"/>
    </w:rPr>
  </w:style>
  <w:style w:type="paragraph" w:customStyle="1" w:styleId="100">
    <w:name w:val="tab600ml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1">
    <w:name w:val="tab600ml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2">
    <w:name w:val="tab600m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3">
    <w:name w:val="tab600mr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4">
    <w:name w:val="tab600submn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</w:rPr>
  </w:style>
  <w:style w:type="paragraph" w:customStyle="1" w:styleId="105">
    <w:name w:val="tab600submo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  <w:u w:val="single"/>
    </w:rPr>
  </w:style>
  <w:style w:type="paragraph" w:customStyle="1" w:styleId="106">
    <w:name w:val="tab600submenu"/>
    <w:basedOn w:val="1"/>
    <w:qFormat/>
    <w:uiPriority w:val="0"/>
    <w:pPr>
      <w:widowControl/>
      <w:shd w:val="clear" w:color="auto" w:fill="FEB325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7">
    <w:name w:val="tab600rootmain"/>
    <w:basedOn w:val="1"/>
    <w:qFormat/>
    <w:uiPriority w:val="0"/>
    <w:pPr>
      <w:widowControl/>
      <w:shd w:val="clear" w:color="auto" w:fill="4A4A4A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8">
    <w:name w:val="tab601root"/>
    <w:basedOn w:val="1"/>
    <w:qFormat/>
    <w:uiPriority w:val="0"/>
    <w:pPr>
      <w:widowControl/>
      <w:spacing w:before="100" w:beforeAutospacing="1" w:after="100" w:afterAutospacing="1"/>
      <w:ind w:right="7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9">
    <w:name w:val="tab601m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FFFFFF"/>
      <w:kern w:val="0"/>
      <w:sz w:val="18"/>
      <w:szCs w:val="18"/>
    </w:rPr>
  </w:style>
  <w:style w:type="paragraph" w:customStyle="1" w:styleId="110">
    <w:name w:val="tab601mo"/>
    <w:basedOn w:val="1"/>
    <w:qFormat/>
    <w:uiPriority w:val="0"/>
    <w:pPr>
      <w:widowControl/>
      <w:shd w:val="clear" w:color="auto" w:fill="18AD00"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FFFFFF"/>
      <w:kern w:val="0"/>
      <w:sz w:val="18"/>
      <w:szCs w:val="18"/>
    </w:rPr>
  </w:style>
  <w:style w:type="paragraph" w:customStyle="1" w:styleId="111">
    <w:name w:val="tab601ml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2">
    <w:name w:val="tab601ml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3">
    <w:name w:val="tab601m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4">
    <w:name w:val="tab601mr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5">
    <w:name w:val="tab601submn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</w:rPr>
  </w:style>
  <w:style w:type="paragraph" w:customStyle="1" w:styleId="116">
    <w:name w:val="tab601submo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  <w:u w:val="single"/>
    </w:rPr>
  </w:style>
  <w:style w:type="paragraph" w:customStyle="1" w:styleId="117">
    <w:name w:val="tab601submenu"/>
    <w:basedOn w:val="1"/>
    <w:qFormat/>
    <w:uiPriority w:val="0"/>
    <w:pPr>
      <w:widowControl/>
      <w:shd w:val="clear" w:color="auto" w:fill="18AD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8">
    <w:name w:val="tab601rootmain"/>
    <w:basedOn w:val="1"/>
    <w:qFormat/>
    <w:uiPriority w:val="0"/>
    <w:pPr>
      <w:widowControl/>
      <w:shd w:val="clear" w:color="auto" w:fill="4A4A4A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9">
    <w:name w:val="tab602root"/>
    <w:basedOn w:val="1"/>
    <w:qFormat/>
    <w:uiPriority w:val="0"/>
    <w:pPr>
      <w:widowControl/>
      <w:spacing w:before="100" w:beforeAutospacing="1" w:after="15"/>
      <w:ind w:right="1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0">
    <w:name w:val="tab602m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21">
    <w:name w:val="tab602m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FFFFFF"/>
      <w:kern w:val="0"/>
      <w:sz w:val="18"/>
      <w:szCs w:val="18"/>
    </w:rPr>
  </w:style>
  <w:style w:type="paragraph" w:customStyle="1" w:styleId="122">
    <w:name w:val="tab602submn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</w:rPr>
  </w:style>
  <w:style w:type="paragraph" w:customStyle="1" w:styleId="123">
    <w:name w:val="tab602submo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  <w:u w:val="single"/>
    </w:rPr>
  </w:style>
  <w:style w:type="paragraph" w:customStyle="1" w:styleId="124">
    <w:name w:val="tab602submenu"/>
    <w:basedOn w:val="1"/>
    <w:qFormat/>
    <w:uiPriority w:val="0"/>
    <w:pPr>
      <w:widowControl/>
      <w:shd w:val="clear" w:color="auto" w:fill="00A5DE"/>
      <w:spacing w:before="15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5">
    <w:name w:val="tab602rootm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6">
    <w:name w:val="tab603root"/>
    <w:basedOn w:val="1"/>
    <w:qFormat/>
    <w:uiPriority w:val="0"/>
    <w:pPr>
      <w:widowControl/>
      <w:shd w:val="clear" w:color="auto" w:fill="E71873"/>
      <w:spacing w:before="100" w:beforeAutospacing="1" w:after="100" w:afterAutospacing="1"/>
      <w:ind w:right="1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7">
    <w:name w:val="tab603m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FFFFFF"/>
      <w:kern w:val="0"/>
      <w:sz w:val="18"/>
      <w:szCs w:val="18"/>
    </w:rPr>
  </w:style>
  <w:style w:type="paragraph" w:customStyle="1" w:styleId="128">
    <w:name w:val="tab603mo"/>
    <w:basedOn w:val="1"/>
    <w:qFormat/>
    <w:uiPriority w:val="0"/>
    <w:pPr>
      <w:widowControl/>
      <w:shd w:val="clear" w:color="auto" w:fill="A50852"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FFFFFF"/>
      <w:kern w:val="0"/>
      <w:sz w:val="18"/>
      <w:szCs w:val="18"/>
    </w:rPr>
  </w:style>
  <w:style w:type="paragraph" w:customStyle="1" w:styleId="129">
    <w:name w:val="tab603ml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0">
    <w:name w:val="tab603ml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1">
    <w:name w:val="tab603m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2">
    <w:name w:val="tab603mr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3">
    <w:name w:val="tab603submn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</w:rPr>
  </w:style>
  <w:style w:type="paragraph" w:customStyle="1" w:styleId="134">
    <w:name w:val="tab603submo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  <w:u w:val="single"/>
    </w:rPr>
  </w:style>
  <w:style w:type="paragraph" w:customStyle="1" w:styleId="135">
    <w:name w:val="tab603submenu"/>
    <w:basedOn w:val="1"/>
    <w:qFormat/>
    <w:uiPriority w:val="0"/>
    <w:pPr>
      <w:widowControl/>
      <w:shd w:val="clear" w:color="auto" w:fill="A50852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6">
    <w:name w:val="tab603rootmain"/>
    <w:basedOn w:val="1"/>
    <w:qFormat/>
    <w:uiPriority w:val="0"/>
    <w:pPr>
      <w:widowControl/>
      <w:shd w:val="clear" w:color="auto" w:fill="FF188C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7">
    <w:name w:val="tab604root"/>
    <w:basedOn w:val="1"/>
    <w:qFormat/>
    <w:uiPriority w:val="0"/>
    <w:pPr>
      <w:widowControl/>
      <w:spacing w:before="100" w:beforeAutospacing="1" w:after="100" w:afterAutospacing="1"/>
      <w:ind w:right="1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8">
    <w:name w:val="tab604m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FFFFFF"/>
      <w:kern w:val="0"/>
      <w:sz w:val="18"/>
      <w:szCs w:val="18"/>
    </w:rPr>
  </w:style>
  <w:style w:type="paragraph" w:customStyle="1" w:styleId="139">
    <w:name w:val="tab604mo"/>
    <w:basedOn w:val="1"/>
    <w:qFormat/>
    <w:uiPriority w:val="0"/>
    <w:pPr>
      <w:widowControl/>
      <w:shd w:val="clear" w:color="auto" w:fill="7CB600"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FFFFFF"/>
      <w:kern w:val="0"/>
      <w:sz w:val="18"/>
      <w:szCs w:val="18"/>
    </w:rPr>
  </w:style>
  <w:style w:type="paragraph" w:customStyle="1" w:styleId="140">
    <w:name w:val="tab604ml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1">
    <w:name w:val="tab604ml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2">
    <w:name w:val="tab604m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3">
    <w:name w:val="tab604mr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4">
    <w:name w:val="tab604submn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</w:rPr>
  </w:style>
  <w:style w:type="paragraph" w:customStyle="1" w:styleId="145">
    <w:name w:val="tab604submo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  <w:u w:val="single"/>
    </w:rPr>
  </w:style>
  <w:style w:type="paragraph" w:customStyle="1" w:styleId="146">
    <w:name w:val="tab604submenu"/>
    <w:basedOn w:val="1"/>
    <w:qFormat/>
    <w:uiPriority w:val="0"/>
    <w:pPr>
      <w:widowControl/>
      <w:shd w:val="clear" w:color="auto" w:fill="FFAF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7">
    <w:name w:val="tab604rootm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8">
    <w:name w:val="tab605roo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9">
    <w:name w:val="tab605m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1F3A87"/>
      <w:kern w:val="0"/>
      <w:sz w:val="18"/>
      <w:szCs w:val="18"/>
    </w:rPr>
  </w:style>
  <w:style w:type="paragraph" w:customStyle="1" w:styleId="150">
    <w:name w:val="tab605mo"/>
    <w:basedOn w:val="1"/>
    <w:qFormat/>
    <w:uiPriority w:val="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1F3A87"/>
      <w:kern w:val="0"/>
      <w:sz w:val="18"/>
      <w:szCs w:val="18"/>
    </w:rPr>
  </w:style>
  <w:style w:type="paragraph" w:customStyle="1" w:styleId="151">
    <w:name w:val="tab605ml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2">
    <w:name w:val="tab605ml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3">
    <w:name w:val="tab605m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4">
    <w:name w:val="tab605mr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5">
    <w:name w:val="tab605submn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1F3A87"/>
      <w:kern w:val="0"/>
      <w:sz w:val="18"/>
      <w:szCs w:val="18"/>
    </w:rPr>
  </w:style>
  <w:style w:type="paragraph" w:customStyle="1" w:styleId="156">
    <w:name w:val="tab605submo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1F3A87"/>
      <w:kern w:val="0"/>
      <w:sz w:val="18"/>
      <w:szCs w:val="18"/>
      <w:u w:val="single"/>
    </w:rPr>
  </w:style>
  <w:style w:type="paragraph" w:customStyle="1" w:styleId="157">
    <w:name w:val="tab605submenu"/>
    <w:basedOn w:val="1"/>
    <w:qFormat/>
    <w:uiPriority w:val="0"/>
    <w:pPr>
      <w:widowControl/>
      <w:shd w:val="clear" w:color="auto" w:fill="F2F6FB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8">
    <w:name w:val="tab605rootm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9">
    <w:name w:val="tab606root"/>
    <w:basedOn w:val="1"/>
    <w:qFormat/>
    <w:uiPriority w:val="0"/>
    <w:pPr>
      <w:widowControl/>
      <w:spacing w:before="100" w:beforeAutospacing="1" w:after="100" w:afterAutospacing="1"/>
      <w:ind w:right="1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0">
    <w:name w:val="tab606m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FFFFFF"/>
      <w:kern w:val="0"/>
      <w:sz w:val="18"/>
      <w:szCs w:val="18"/>
    </w:rPr>
  </w:style>
  <w:style w:type="paragraph" w:customStyle="1" w:styleId="161">
    <w:name w:val="tab606m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FFFFFF"/>
      <w:kern w:val="0"/>
      <w:sz w:val="18"/>
      <w:szCs w:val="18"/>
    </w:rPr>
  </w:style>
  <w:style w:type="paragraph" w:customStyle="1" w:styleId="162">
    <w:name w:val="tab606ml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3">
    <w:name w:val="tab606mlo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4">
    <w:name w:val="tab606m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5">
    <w:name w:val="tab606mr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6">
    <w:name w:val="tab606submn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</w:rPr>
  </w:style>
  <w:style w:type="paragraph" w:customStyle="1" w:styleId="167">
    <w:name w:val="tab606submo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  <w:u w:val="single"/>
    </w:rPr>
  </w:style>
  <w:style w:type="paragraph" w:customStyle="1" w:styleId="168">
    <w:name w:val="tab606submenu"/>
    <w:basedOn w:val="1"/>
    <w:qFormat/>
    <w:uiPriority w:val="0"/>
    <w:pPr>
      <w:widowControl/>
      <w:shd w:val="clear" w:color="auto" w:fill="83B2DC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9">
    <w:name w:val="tab606rootmain"/>
    <w:basedOn w:val="1"/>
    <w:qFormat/>
    <w:uiPriority w:val="0"/>
    <w:pPr>
      <w:widowControl/>
      <w:shd w:val="clear" w:color="auto" w:fill="656668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0">
    <w:name w:val="tab607root"/>
    <w:basedOn w:val="1"/>
    <w:qFormat/>
    <w:uiPriority w:val="0"/>
    <w:pPr>
      <w:widowControl/>
      <w:spacing w:before="100" w:beforeAutospacing="1" w:after="15"/>
      <w:ind w:right="1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1">
    <w:name w:val="tab607m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FFFFFF"/>
      <w:kern w:val="0"/>
      <w:sz w:val="18"/>
      <w:szCs w:val="18"/>
    </w:rPr>
  </w:style>
  <w:style w:type="paragraph" w:customStyle="1" w:styleId="172">
    <w:name w:val="tab607m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FFFFFF"/>
      <w:kern w:val="0"/>
      <w:sz w:val="18"/>
      <w:szCs w:val="18"/>
    </w:rPr>
  </w:style>
  <w:style w:type="paragraph" w:customStyle="1" w:styleId="173">
    <w:name w:val="tab607submn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</w:rPr>
  </w:style>
  <w:style w:type="paragraph" w:customStyle="1" w:styleId="174">
    <w:name w:val="tab607submo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  <w:u w:val="single"/>
    </w:rPr>
  </w:style>
  <w:style w:type="paragraph" w:customStyle="1" w:styleId="175">
    <w:name w:val="tab607submenu"/>
    <w:basedOn w:val="1"/>
    <w:qFormat/>
    <w:uiPriority w:val="0"/>
    <w:pPr>
      <w:widowControl/>
      <w:shd w:val="clear" w:color="auto" w:fill="000000"/>
      <w:spacing w:before="15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6">
    <w:name w:val="tab607rootm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7">
    <w:name w:val="tab608root"/>
    <w:basedOn w:val="1"/>
    <w:qFormat/>
    <w:uiPriority w:val="0"/>
    <w:pPr>
      <w:widowControl/>
      <w:spacing w:before="100" w:beforeAutospacing="1" w:after="100" w:afterAutospacing="1"/>
      <w:ind w:right="4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8">
    <w:name w:val="tab608m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353535"/>
      <w:kern w:val="0"/>
      <w:sz w:val="18"/>
      <w:szCs w:val="18"/>
    </w:rPr>
  </w:style>
  <w:style w:type="paragraph" w:customStyle="1" w:styleId="179">
    <w:name w:val="tab608mo"/>
    <w:basedOn w:val="1"/>
    <w:qFormat/>
    <w:uiPriority w:val="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353535"/>
      <w:kern w:val="0"/>
      <w:sz w:val="18"/>
      <w:szCs w:val="18"/>
    </w:rPr>
  </w:style>
  <w:style w:type="paragraph" w:customStyle="1" w:styleId="180">
    <w:name w:val="tab608ml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1">
    <w:name w:val="tab608ml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2">
    <w:name w:val="tab608m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3">
    <w:name w:val="tab608mr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4">
    <w:name w:val="tab608submn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353535"/>
      <w:kern w:val="0"/>
      <w:sz w:val="18"/>
      <w:szCs w:val="18"/>
    </w:rPr>
  </w:style>
  <w:style w:type="paragraph" w:customStyle="1" w:styleId="185">
    <w:name w:val="tab608submo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353535"/>
      <w:kern w:val="0"/>
      <w:sz w:val="18"/>
      <w:szCs w:val="18"/>
      <w:u w:val="single"/>
    </w:rPr>
  </w:style>
  <w:style w:type="paragraph" w:customStyle="1" w:styleId="186">
    <w:name w:val="tab608submenu"/>
    <w:basedOn w:val="1"/>
    <w:qFormat/>
    <w:uiPriority w:val="0"/>
    <w:pPr>
      <w:widowControl/>
      <w:pBdr>
        <w:top w:val="single" w:color="B4B4B4" w:sz="6" w:space="0"/>
        <w:left w:val="single" w:color="B4B4B4" w:sz="6" w:space="0"/>
        <w:bottom w:val="single" w:color="B4B4B4" w:sz="6" w:space="0"/>
        <w:right w:val="single" w:color="B4B4B4" w:sz="6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7">
    <w:name w:val="tab608rootm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8">
    <w:name w:val="tab609root"/>
    <w:basedOn w:val="1"/>
    <w:qFormat/>
    <w:uiPriority w:val="0"/>
    <w:pPr>
      <w:widowControl/>
      <w:spacing w:before="100" w:beforeAutospacing="1" w:after="100" w:afterAutospacing="1"/>
      <w:ind w:right="4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9">
    <w:name w:val="tab609m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353535"/>
      <w:kern w:val="0"/>
      <w:sz w:val="18"/>
      <w:szCs w:val="18"/>
    </w:rPr>
  </w:style>
  <w:style w:type="paragraph" w:customStyle="1" w:styleId="190">
    <w:name w:val="tab609mo"/>
    <w:basedOn w:val="1"/>
    <w:qFormat/>
    <w:uiPriority w:val="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353535"/>
      <w:kern w:val="0"/>
      <w:sz w:val="18"/>
      <w:szCs w:val="18"/>
    </w:rPr>
  </w:style>
  <w:style w:type="paragraph" w:customStyle="1" w:styleId="191">
    <w:name w:val="tab609ml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2">
    <w:name w:val="tab609ml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3">
    <w:name w:val="tab609m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4">
    <w:name w:val="tab609mr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5">
    <w:name w:val="tab609submn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353535"/>
      <w:kern w:val="0"/>
      <w:sz w:val="18"/>
      <w:szCs w:val="18"/>
    </w:rPr>
  </w:style>
  <w:style w:type="paragraph" w:customStyle="1" w:styleId="196">
    <w:name w:val="tab609submo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353535"/>
      <w:kern w:val="0"/>
      <w:sz w:val="18"/>
      <w:szCs w:val="18"/>
      <w:u w:val="single"/>
    </w:rPr>
  </w:style>
  <w:style w:type="paragraph" w:customStyle="1" w:styleId="197">
    <w:name w:val="tab609submenu"/>
    <w:basedOn w:val="1"/>
    <w:qFormat/>
    <w:uiPriority w:val="0"/>
    <w:pPr>
      <w:widowControl/>
      <w:pBdr>
        <w:top w:val="single" w:color="B4B4B4" w:sz="6" w:space="0"/>
        <w:left w:val="single" w:color="B4B4B4" w:sz="6" w:space="0"/>
        <w:bottom w:val="single" w:color="B4B4B4" w:sz="6" w:space="0"/>
        <w:right w:val="single" w:color="B4B4B4" w:sz="6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8">
    <w:name w:val="tab609rootm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9">
    <w:name w:val="tab610roo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0">
    <w:name w:val="tab610mn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666666"/>
      <w:kern w:val="0"/>
      <w:sz w:val="18"/>
      <w:szCs w:val="18"/>
    </w:rPr>
  </w:style>
  <w:style w:type="paragraph" w:customStyle="1" w:styleId="201">
    <w:name w:val="tab610mo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FFFFFF"/>
      <w:kern w:val="0"/>
      <w:sz w:val="18"/>
      <w:szCs w:val="18"/>
    </w:rPr>
  </w:style>
  <w:style w:type="paragraph" w:customStyle="1" w:styleId="202">
    <w:name w:val="tab610ml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vanish/>
      <w:kern w:val="0"/>
      <w:sz w:val="24"/>
      <w:szCs w:val="24"/>
    </w:rPr>
  </w:style>
  <w:style w:type="paragraph" w:customStyle="1" w:styleId="203">
    <w:name w:val="tab610ml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vanish/>
      <w:kern w:val="0"/>
      <w:sz w:val="24"/>
      <w:szCs w:val="24"/>
    </w:rPr>
  </w:style>
  <w:style w:type="paragraph" w:customStyle="1" w:styleId="204">
    <w:name w:val="tab610m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vanish/>
      <w:kern w:val="0"/>
      <w:sz w:val="24"/>
      <w:szCs w:val="24"/>
    </w:rPr>
  </w:style>
  <w:style w:type="paragraph" w:customStyle="1" w:styleId="205">
    <w:name w:val="tab610mr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vanish/>
      <w:kern w:val="0"/>
      <w:sz w:val="24"/>
      <w:szCs w:val="24"/>
    </w:rPr>
  </w:style>
  <w:style w:type="paragraph" w:customStyle="1" w:styleId="206">
    <w:name w:val="tab610submn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353535"/>
      <w:kern w:val="0"/>
      <w:sz w:val="18"/>
      <w:szCs w:val="18"/>
    </w:rPr>
  </w:style>
  <w:style w:type="paragraph" w:customStyle="1" w:styleId="207">
    <w:name w:val="tab610submo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353535"/>
      <w:kern w:val="0"/>
      <w:sz w:val="18"/>
      <w:szCs w:val="18"/>
      <w:u w:val="single"/>
    </w:rPr>
  </w:style>
  <w:style w:type="paragraph" w:customStyle="1" w:styleId="208">
    <w:name w:val="tab610submenu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9">
    <w:name w:val="tab610rootm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0">
    <w:name w:val="tab611roo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1">
    <w:name w:val="tab611mn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����" w:hAnsi="����" w:eastAsia="宋体" w:cs="宋体"/>
      <w:b/>
      <w:bCs/>
      <w:color w:val="FFFFFF"/>
      <w:kern w:val="0"/>
      <w:sz w:val="18"/>
      <w:szCs w:val="18"/>
    </w:rPr>
  </w:style>
  <w:style w:type="paragraph" w:customStyle="1" w:styleId="212">
    <w:name w:val="tab611mo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����" w:hAnsi="����" w:eastAsia="宋体" w:cs="宋体"/>
      <w:b/>
      <w:bCs/>
      <w:color w:val="FFFFFF"/>
      <w:kern w:val="0"/>
      <w:sz w:val="18"/>
      <w:szCs w:val="18"/>
    </w:rPr>
  </w:style>
  <w:style w:type="paragraph" w:customStyle="1" w:styleId="213">
    <w:name w:val="tab611ml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vanish/>
      <w:kern w:val="0"/>
      <w:sz w:val="24"/>
      <w:szCs w:val="24"/>
    </w:rPr>
  </w:style>
  <w:style w:type="paragraph" w:customStyle="1" w:styleId="214">
    <w:name w:val="tab611ml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vanish/>
      <w:kern w:val="0"/>
      <w:sz w:val="24"/>
      <w:szCs w:val="24"/>
    </w:rPr>
  </w:style>
  <w:style w:type="paragraph" w:customStyle="1" w:styleId="215">
    <w:name w:val="tab611m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vanish/>
      <w:kern w:val="0"/>
      <w:sz w:val="24"/>
      <w:szCs w:val="24"/>
    </w:rPr>
  </w:style>
  <w:style w:type="paragraph" w:customStyle="1" w:styleId="216">
    <w:name w:val="tab611mr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vanish/>
      <w:kern w:val="0"/>
      <w:sz w:val="24"/>
      <w:szCs w:val="24"/>
    </w:rPr>
  </w:style>
  <w:style w:type="paragraph" w:customStyle="1" w:styleId="217">
    <w:name w:val="tab611submn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717171"/>
      <w:kern w:val="0"/>
      <w:sz w:val="18"/>
      <w:szCs w:val="18"/>
    </w:rPr>
  </w:style>
  <w:style w:type="paragraph" w:customStyle="1" w:styleId="218">
    <w:name w:val="tab611submo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A80A09"/>
      <w:kern w:val="0"/>
      <w:sz w:val="18"/>
      <w:szCs w:val="18"/>
    </w:rPr>
  </w:style>
  <w:style w:type="paragraph" w:customStyle="1" w:styleId="219">
    <w:name w:val="tab611submenu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0">
    <w:name w:val="tab611rootm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1">
    <w:name w:val="tab630root"/>
    <w:basedOn w:val="1"/>
    <w:qFormat/>
    <w:uiPriority w:val="0"/>
    <w:pPr>
      <w:widowControl/>
      <w:spacing w:before="100" w:beforeAutospacing="1" w:after="15"/>
      <w:ind w:right="1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2">
    <w:name w:val="tab630m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737373"/>
      <w:kern w:val="0"/>
      <w:sz w:val="18"/>
      <w:szCs w:val="18"/>
    </w:rPr>
  </w:style>
  <w:style w:type="paragraph" w:customStyle="1" w:styleId="223">
    <w:name w:val="tab630m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52BD00"/>
      <w:kern w:val="0"/>
      <w:sz w:val="18"/>
      <w:szCs w:val="18"/>
    </w:rPr>
  </w:style>
  <w:style w:type="paragraph" w:customStyle="1" w:styleId="224">
    <w:name w:val="tab630submn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</w:rPr>
  </w:style>
  <w:style w:type="paragraph" w:customStyle="1" w:styleId="225">
    <w:name w:val="tab630submo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  <w:u w:val="single"/>
    </w:rPr>
  </w:style>
  <w:style w:type="paragraph" w:customStyle="1" w:styleId="226">
    <w:name w:val="tab630submenu"/>
    <w:basedOn w:val="1"/>
    <w:qFormat/>
    <w:uiPriority w:val="0"/>
    <w:pPr>
      <w:widowControl/>
      <w:shd w:val="clear" w:color="auto" w:fill="52BD00"/>
      <w:spacing w:before="15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7">
    <w:name w:val="tab630rootm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8">
    <w:name w:val="tab631root"/>
    <w:basedOn w:val="1"/>
    <w:qFormat/>
    <w:uiPriority w:val="0"/>
    <w:pPr>
      <w:widowControl/>
      <w:spacing w:before="100" w:beforeAutospacing="1" w:after="15"/>
      <w:ind w:right="1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9">
    <w:name w:val="tab631m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737373"/>
      <w:kern w:val="0"/>
      <w:sz w:val="18"/>
      <w:szCs w:val="18"/>
    </w:rPr>
  </w:style>
  <w:style w:type="paragraph" w:customStyle="1" w:styleId="230">
    <w:name w:val="tab631m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B90101"/>
      <w:kern w:val="0"/>
      <w:sz w:val="18"/>
      <w:szCs w:val="18"/>
    </w:rPr>
  </w:style>
  <w:style w:type="paragraph" w:customStyle="1" w:styleId="231">
    <w:name w:val="tab631submn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</w:rPr>
  </w:style>
  <w:style w:type="paragraph" w:customStyle="1" w:styleId="232">
    <w:name w:val="tab631submo"/>
    <w:basedOn w:val="1"/>
    <w:qFormat/>
    <w:uiPriority w:val="0"/>
    <w:pPr>
      <w:widowControl/>
      <w:spacing w:before="100" w:beforeAutospacing="1" w:after="100" w:afterAutospacing="1"/>
      <w:ind w:left="75"/>
      <w:jc w:val="left"/>
    </w:pPr>
    <w:rPr>
      <w:rFonts w:ascii="宋体" w:hAnsi="宋体" w:eastAsia="宋体" w:cs="宋体"/>
      <w:color w:val="FFFFFF"/>
      <w:kern w:val="0"/>
      <w:sz w:val="18"/>
      <w:szCs w:val="18"/>
      <w:u w:val="single"/>
    </w:rPr>
  </w:style>
  <w:style w:type="paragraph" w:customStyle="1" w:styleId="233">
    <w:name w:val="tab631submenu"/>
    <w:basedOn w:val="1"/>
    <w:qFormat/>
    <w:uiPriority w:val="0"/>
    <w:pPr>
      <w:widowControl/>
      <w:spacing w:before="15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4">
    <w:name w:val="tab631rootm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5">
    <w:name w:val="titleq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����" w:hAnsi="����" w:eastAsia="宋体" w:cs="宋体"/>
      <w:color w:val="003399"/>
      <w:kern w:val="0"/>
      <w:szCs w:val="21"/>
    </w:rPr>
  </w:style>
  <w:style w:type="paragraph" w:customStyle="1" w:styleId="236">
    <w:name w:val="headerq"/>
    <w:basedOn w:val="1"/>
    <w:qFormat/>
    <w:uiPriority w:val="0"/>
    <w:pPr>
      <w:widowControl/>
      <w:shd w:val="clear" w:color="auto" w:fill="61B1D2"/>
      <w:spacing w:before="100" w:beforeAutospacing="1" w:after="100" w:afterAutospacing="1"/>
      <w:jc w:val="left"/>
    </w:pPr>
    <w:rPr>
      <w:rFonts w:ascii="宋体" w:hAnsi="宋体" w:eastAsia="宋体" w:cs="宋体"/>
      <w:color w:val="FFFFFF"/>
      <w:kern w:val="0"/>
      <w:sz w:val="24"/>
      <w:szCs w:val="24"/>
    </w:rPr>
  </w:style>
  <w:style w:type="paragraph" w:customStyle="1" w:styleId="237">
    <w:name w:val="t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38">
    <w:name w:val="inputq"/>
    <w:basedOn w:val="1"/>
    <w:qFormat/>
    <w:uiPriority w:val="0"/>
    <w:pPr>
      <w:widowControl/>
      <w:pBdr>
        <w:top w:val="single" w:color="61B1D2" w:sz="6" w:space="0"/>
        <w:left w:val="single" w:color="61B1D2" w:sz="6" w:space="0"/>
        <w:bottom w:val="single" w:color="61B1D2" w:sz="6" w:space="0"/>
        <w:right w:val="single" w:color="61B1D2" w:sz="6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9">
    <w:name w:val="toolbox_tit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333333"/>
      <w:kern w:val="0"/>
      <w:sz w:val="18"/>
      <w:szCs w:val="18"/>
    </w:rPr>
  </w:style>
  <w:style w:type="paragraph" w:customStyle="1" w:styleId="240">
    <w:name w:val="toolbox_menu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41">
    <w:name w:val="toolbox_menu_lis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42">
    <w:name w:val="toolbox_menu_selecttyp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43">
    <w:name w:val="toolbox_content"/>
    <w:basedOn w:val="1"/>
    <w:qFormat/>
    <w:uiPriority w:val="0"/>
    <w:pPr>
      <w:widowControl/>
      <w:spacing w:before="100" w:beforeAutospacing="1" w:after="100" w:afterAutospacing="1" w:line="270" w:lineRule="atLeast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44">
    <w:name w:val="toolbox_re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FF0000"/>
      <w:kern w:val="0"/>
      <w:sz w:val="17"/>
      <w:szCs w:val="17"/>
    </w:rPr>
  </w:style>
  <w:style w:type="paragraph" w:customStyle="1" w:styleId="245">
    <w:name w:val="colorfulbox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6">
    <w:name w:val="title_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7">
    <w:name w:val="title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8">
    <w:name w:val="title_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9">
    <w:name w:val="title_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0">
    <w:name w:val="title_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1">
    <w:name w:val="title_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2">
    <w:name w:val="title_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3">
    <w:name w:val="title_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4">
    <w:name w:val="liquid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5">
    <w:name w:val="liqui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6">
    <w:name w:val="left_to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7">
    <w:name w:val="to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8">
    <w:name w:val="right_to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9">
    <w:name w:val="righ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0">
    <w:name w:val="right_bottom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1">
    <w:name w:val="right_bottom_by_butto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2">
    <w:name w:val="bottom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3">
    <w:name w:val="bottom_by_butto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4">
    <w:name w:val="left_bottom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5">
    <w:name w:val="left_bottom_by_butto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6">
    <w:name w:val="lef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7">
    <w:name w:val="resiz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8">
    <w:name w:val="clos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9">
    <w:name w:val="cont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0">
    <w:name w:val="tit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1">
    <w:name w:val="butto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2">
    <w:name w:val="toolbox_helpcont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3">
    <w:name w:val="form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4">
    <w:name w:val="o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5">
    <w:name w:val="cance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6">
    <w:name w:val="bac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7">
    <w:name w:val="n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8">
    <w:name w:val="disabled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9">
    <w:name w:val="hel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80">
    <w:name w:val="current"/>
    <w:basedOn w:val="7"/>
    <w:qFormat/>
    <w:uiPriority w:val="0"/>
    <w:rPr>
      <w:sz w:val="18"/>
      <w:szCs w:val="18"/>
    </w:rPr>
  </w:style>
  <w:style w:type="character" w:customStyle="1" w:styleId="281">
    <w:name w:val="disabled"/>
    <w:basedOn w:val="7"/>
    <w:qFormat/>
    <w:uiPriority w:val="0"/>
    <w:rPr>
      <w:sz w:val="18"/>
      <w:szCs w:val="18"/>
    </w:rPr>
  </w:style>
  <w:style w:type="paragraph" w:customStyle="1" w:styleId="282">
    <w:name w:val="colorfulbox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vanish/>
      <w:kern w:val="0"/>
      <w:sz w:val="24"/>
      <w:szCs w:val="24"/>
    </w:rPr>
  </w:style>
  <w:style w:type="paragraph" w:customStyle="1" w:styleId="283">
    <w:name w:val="title_11"/>
    <w:basedOn w:val="1"/>
    <w:qFormat/>
    <w:uiPriority w:val="0"/>
    <w:pPr>
      <w:widowControl/>
      <w:shd w:val="clear" w:color="auto" w:fill="FE8E0A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4">
    <w:name w:val="title_21"/>
    <w:basedOn w:val="1"/>
    <w:qFormat/>
    <w:uiPriority w:val="0"/>
    <w:pPr>
      <w:widowControl/>
      <w:shd w:val="clear" w:color="auto" w:fill="FA5886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5">
    <w:name w:val="title_31"/>
    <w:basedOn w:val="1"/>
    <w:qFormat/>
    <w:uiPriority w:val="0"/>
    <w:pPr>
      <w:widowControl/>
      <w:shd w:val="clear" w:color="auto" w:fill="ED3FBA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6">
    <w:name w:val="title_41"/>
    <w:basedOn w:val="1"/>
    <w:qFormat/>
    <w:uiPriority w:val="0"/>
    <w:pPr>
      <w:widowControl/>
      <w:shd w:val="clear" w:color="auto" w:fill="916DCB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7">
    <w:name w:val="title_51"/>
    <w:basedOn w:val="1"/>
    <w:qFormat/>
    <w:uiPriority w:val="0"/>
    <w:pPr>
      <w:widowControl/>
      <w:shd w:val="clear" w:color="auto" w:fill="4FB9E1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8">
    <w:name w:val="title_61"/>
    <w:basedOn w:val="1"/>
    <w:qFormat/>
    <w:uiPriority w:val="0"/>
    <w:pPr>
      <w:widowControl/>
      <w:shd w:val="clear" w:color="auto" w:fill="CCCC66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9">
    <w:name w:val="title_71"/>
    <w:basedOn w:val="1"/>
    <w:qFormat/>
    <w:uiPriority w:val="0"/>
    <w:pPr>
      <w:widowControl/>
      <w:shd w:val="clear" w:color="auto" w:fill="FF99CC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0">
    <w:name w:val="title_81"/>
    <w:basedOn w:val="1"/>
    <w:qFormat/>
    <w:uiPriority w:val="0"/>
    <w:pPr>
      <w:widowControl/>
      <w:shd w:val="clear" w:color="auto" w:fill="99CC33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1">
    <w:name w:val="liquids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2">
    <w:name w:val="liquid1"/>
    <w:basedOn w:val="1"/>
    <w:qFormat/>
    <w:uiPriority w:val="0"/>
    <w:pPr>
      <w:widowControl/>
      <w:spacing w:before="100" w:beforeAutospacing="1" w:after="100" w:afterAutospacing="1"/>
      <w:ind w:right="7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3">
    <w:name w:val="left_top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4">
    <w:name w:val="top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5">
    <w:name w:val="right_top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6">
    <w:name w:val="righ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7">
    <w:name w:val="right_bottom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8">
    <w:name w:val="right_bottom_by_button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9">
    <w:name w:val="bottom1"/>
    <w:basedOn w:val="1"/>
    <w:qFormat/>
    <w:uiPriority w:val="0"/>
    <w:pPr>
      <w:widowControl/>
      <w:shd w:val="clear" w:color="auto" w:fill="CCCCCC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0">
    <w:name w:val="bottom_by_button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1">
    <w:name w:val="left_bottom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2">
    <w:name w:val="left_bottom_by_button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3">
    <w:name w:val="lef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4">
    <w:name w:val="resize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5">
    <w:name w:val="close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6">
    <w:name w:val="content1"/>
    <w:basedOn w:val="1"/>
    <w:qFormat/>
    <w:uiPriority w:val="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7">
    <w:name w:val="form1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Cs w:val="21"/>
    </w:rPr>
  </w:style>
  <w:style w:type="paragraph" w:customStyle="1" w:styleId="308">
    <w:name w:val="title1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宋体" w:hAnsi="宋体" w:eastAsia="宋体" w:cs="宋体"/>
      <w:color w:val="FFFFFF"/>
      <w:kern w:val="0"/>
      <w:sz w:val="18"/>
      <w:szCs w:val="18"/>
    </w:rPr>
  </w:style>
  <w:style w:type="paragraph" w:customStyle="1" w:styleId="309">
    <w:name w:val="button1"/>
    <w:basedOn w:val="1"/>
    <w:qFormat/>
    <w:uiPriority w:val="0"/>
    <w:pPr>
      <w:widowControl/>
      <w:spacing w:before="100" w:beforeAutospacing="1" w:after="100" w:afterAutospacing="1"/>
      <w:jc w:val="righ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0">
    <w:name w:val="ok1"/>
    <w:basedOn w:val="1"/>
    <w:qFormat/>
    <w:uiPriority w:val="0"/>
    <w:pPr>
      <w:widowControl/>
      <w:pBdr>
        <w:top w:val="single" w:color="D27E01" w:sz="6" w:space="0"/>
        <w:left w:val="single" w:color="D27E01" w:sz="6" w:space="0"/>
        <w:bottom w:val="single" w:color="D27E01" w:sz="6" w:space="0"/>
        <w:right w:val="single" w:color="D27E01" w:sz="6" w:space="0"/>
      </w:pBdr>
      <w:spacing w:before="100" w:beforeAutospacing="1" w:after="100" w:afterAutospacing="1"/>
      <w:ind w:right="7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1">
    <w:name w:val="cancel1"/>
    <w:basedOn w:val="1"/>
    <w:qFormat/>
    <w:uiPriority w:val="0"/>
    <w:pPr>
      <w:widowControl/>
      <w:pBdr>
        <w:top w:val="single" w:color="727273" w:sz="6" w:space="0"/>
        <w:left w:val="single" w:color="727273" w:sz="6" w:space="0"/>
        <w:bottom w:val="single" w:color="727273" w:sz="6" w:space="0"/>
        <w:right w:val="single" w:color="727273" w:sz="6" w:space="0"/>
      </w:pBdr>
      <w:spacing w:before="100" w:beforeAutospacing="1" w:after="100" w:afterAutospacing="1"/>
      <w:ind w:right="75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2">
    <w:name w:val="back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3">
    <w:name w:val="n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4">
    <w:name w:val="left_top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5">
    <w:name w:val="top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6">
    <w:name w:val="right_top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7">
    <w:name w:val="righ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8">
    <w:name w:val="right_bottom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9">
    <w:name w:val="right_bottom_by_button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0">
    <w:name w:val="bottom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1">
    <w:name w:val="bottom_by_button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2">
    <w:name w:val="left_bottom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3">
    <w:name w:val="left_bottom_by_button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4">
    <w:name w:val="lef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5">
    <w:name w:val="resize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6">
    <w:name w:val="close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7">
    <w:name w:val="content2"/>
    <w:basedOn w:val="1"/>
    <w:qFormat/>
    <w:uiPriority w:val="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8">
    <w:name w:val="form2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Cs w:val="21"/>
    </w:rPr>
  </w:style>
  <w:style w:type="paragraph" w:customStyle="1" w:styleId="329">
    <w:name w:val="title2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宋体" w:hAnsi="宋体" w:eastAsia="宋体" w:cs="宋体"/>
      <w:b/>
      <w:bCs/>
      <w:color w:val="FFFFFF"/>
      <w:kern w:val="0"/>
      <w:szCs w:val="21"/>
    </w:rPr>
  </w:style>
  <w:style w:type="paragraph" w:customStyle="1" w:styleId="330">
    <w:name w:val="button2"/>
    <w:basedOn w:val="1"/>
    <w:qFormat/>
    <w:uiPriority w:val="0"/>
    <w:pPr>
      <w:widowControl/>
      <w:spacing w:before="100" w:beforeAutospacing="1" w:after="100" w:afterAutospacing="1"/>
      <w:jc w:val="righ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1">
    <w:name w:val="disabled2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vanish/>
      <w:kern w:val="0"/>
      <w:sz w:val="24"/>
      <w:szCs w:val="24"/>
    </w:rPr>
  </w:style>
  <w:style w:type="paragraph" w:customStyle="1" w:styleId="332">
    <w:name w:val="back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3">
    <w:name w:val="nex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4">
    <w:name w:val="ok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5">
    <w:name w:val="cancel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6">
    <w:name w:val="help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7">
    <w:name w:val="left_to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8">
    <w:name w:val="to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9">
    <w:name w:val="right_to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0">
    <w:name w:val="righ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1">
    <w:name w:val="right_bottom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2">
    <w:name w:val="right_bottom_by_button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3">
    <w:name w:val="bottom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4">
    <w:name w:val="bottom_by_button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5">
    <w:name w:val="left_bottom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6">
    <w:name w:val="left_bottom_by_button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7">
    <w:name w:val="lef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8">
    <w:name w:val="resize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9">
    <w:name w:val="close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0">
    <w:name w:val="content3"/>
    <w:basedOn w:val="1"/>
    <w:qFormat/>
    <w:uiPriority w:val="0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hAnsi="宋体" w:eastAsia="宋体" w:cs="宋体"/>
      <w:color w:val="CCCCCC"/>
      <w:kern w:val="0"/>
      <w:sz w:val="24"/>
      <w:szCs w:val="24"/>
    </w:rPr>
  </w:style>
  <w:style w:type="paragraph" w:customStyle="1" w:styleId="351">
    <w:name w:val="form3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Cs w:val="21"/>
    </w:rPr>
  </w:style>
  <w:style w:type="paragraph" w:customStyle="1" w:styleId="352">
    <w:name w:val="title3"/>
    <w:basedOn w:val="1"/>
    <w:qFormat/>
    <w:uiPriority w:val="0"/>
    <w:pPr>
      <w:widowControl/>
      <w:spacing w:before="100" w:beforeAutospacing="1" w:after="100" w:afterAutospacing="1" w:line="240" w:lineRule="atLeast"/>
      <w:jc w:val="center"/>
    </w:pPr>
    <w:rPr>
      <w:rFonts w:ascii="宋体" w:hAnsi="宋体" w:eastAsia="宋体" w:cs="宋体"/>
      <w:b/>
      <w:bCs/>
      <w:color w:val="CCCCCC"/>
      <w:kern w:val="0"/>
      <w:szCs w:val="21"/>
    </w:rPr>
  </w:style>
  <w:style w:type="paragraph" w:customStyle="1" w:styleId="353">
    <w:name w:val="button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4">
    <w:name w:val="ok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5">
    <w:name w:val="cancel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6">
    <w:name w:val="left_top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7">
    <w:name w:val="top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8">
    <w:name w:val="right_top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9">
    <w:name w:val="righ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0">
    <w:name w:val="right_bottom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1">
    <w:name w:val="right_bottom_by_button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2">
    <w:name w:val="bottom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3">
    <w:name w:val="bottom_by_button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4">
    <w:name w:val="left_bottom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5">
    <w:name w:val="left_bottom_by_button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6">
    <w:name w:val="lef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7">
    <w:name w:val="resize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8">
    <w:name w:val="close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9">
    <w:name w:val="content4"/>
    <w:basedOn w:val="1"/>
    <w:qFormat/>
    <w:uiPriority w:val="0"/>
    <w:pPr>
      <w:widowControl/>
      <w:shd w:val="clear" w:color="auto" w:fill="344042"/>
      <w:spacing w:before="100" w:beforeAutospacing="1" w:after="100" w:afterAutospacing="1"/>
      <w:jc w:val="left"/>
    </w:pPr>
    <w:rPr>
      <w:rFonts w:ascii="宋体" w:hAnsi="宋体" w:eastAsia="宋体" w:cs="宋体"/>
      <w:color w:val="CCCCCC"/>
      <w:kern w:val="0"/>
      <w:sz w:val="24"/>
      <w:szCs w:val="24"/>
    </w:rPr>
  </w:style>
  <w:style w:type="paragraph" w:customStyle="1" w:styleId="370">
    <w:name w:val="form4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Cs w:val="21"/>
    </w:rPr>
  </w:style>
  <w:style w:type="paragraph" w:customStyle="1" w:styleId="371">
    <w:name w:val="title4"/>
    <w:basedOn w:val="1"/>
    <w:qFormat/>
    <w:uiPriority w:val="0"/>
    <w:pPr>
      <w:widowControl/>
      <w:spacing w:before="100" w:beforeAutospacing="1" w:after="100" w:afterAutospacing="1" w:line="240" w:lineRule="atLeast"/>
      <w:jc w:val="center"/>
    </w:pPr>
    <w:rPr>
      <w:rFonts w:ascii="宋体" w:hAnsi="宋体" w:eastAsia="宋体" w:cs="宋体"/>
      <w:color w:val="FFFF00"/>
      <w:kern w:val="0"/>
      <w:szCs w:val="21"/>
    </w:rPr>
  </w:style>
  <w:style w:type="paragraph" w:customStyle="1" w:styleId="372">
    <w:name w:val="button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3">
    <w:name w:val="ok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4">
    <w:name w:val="cancel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75">
    <w:name w:val="current1"/>
    <w:basedOn w:val="7"/>
    <w:qFormat/>
    <w:uiPriority w:val="0"/>
    <w:rPr>
      <w:b/>
      <w:bCs/>
      <w:color w:val="000000"/>
      <w:sz w:val="18"/>
      <w:szCs w:val="18"/>
      <w:bdr w:val="single" w:color="000099" w:sz="6" w:space="0"/>
    </w:rPr>
  </w:style>
  <w:style w:type="character" w:customStyle="1" w:styleId="376">
    <w:name w:val="disabled1"/>
    <w:basedOn w:val="7"/>
    <w:qFormat/>
    <w:uiPriority w:val="0"/>
    <w:rPr>
      <w:color w:val="DDDDDD"/>
      <w:sz w:val="18"/>
      <w:szCs w:val="18"/>
      <w:bdr w:val="single" w:color="EEEEEE" w:sz="6" w:space="0"/>
    </w:rPr>
  </w:style>
  <w:style w:type="character" w:customStyle="1" w:styleId="377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378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10</Pages>
  <Words>957</Words>
  <Characters>5459</Characters>
  <Lines>45</Lines>
  <Paragraphs>12</Paragraphs>
  <TotalTime>0</TotalTime>
  <ScaleCrop>false</ScaleCrop>
  <LinksUpToDate>false</LinksUpToDate>
  <CharactersWithSpaces>6404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2010-03-20T16:54:00Z</dcterms:created>
  <dc:creator>Lenovo User</dc:creator>
  <cp:lastModifiedBy>dae</cp:lastModifiedBy>
  <dcterms:modified xsi:type="dcterms:W3CDTF">2022-04-21T20:25:56Z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