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sz w:val="44"/>
          <w:szCs w:val="44"/>
        </w:rPr>
      </w:pPr>
      <w:r>
        <w:rPr>
          <w:b/>
          <w:sz w:val="44"/>
          <w:szCs w:val="44"/>
        </w:rPr>
      </w:r>
    </w:p>
    <w:p>
      <w:pPr>
        <w:pStyle w:val="Normal"/>
        <w:jc w:val="center"/>
        <w:rPr/>
      </w:pPr>
      <w:r>
        <w:rPr>
          <w:rFonts w:eastAsia="Times New Roman"/>
          <w:b/>
          <w:sz w:val="52"/>
          <w:szCs w:val="52"/>
        </w:rPr>
        <w:t xml:space="preserve"> </w:t>
      </w:r>
      <w:r>
        <w:rPr>
          <w:b/>
          <w:sz w:val="52"/>
          <w:szCs w:val="52"/>
          <w:lang w:val="en-US" w:eastAsia="zh-CN"/>
        </w:rPr>
        <w:t>xxxxx</w:t>
      </w:r>
      <w:r>
        <w:rPr>
          <w:b/>
          <w:sz w:val="52"/>
          <w:szCs w:val="52"/>
        </w:rPr>
        <w:t>某</w:t>
      </w:r>
    </w:p>
    <w:p>
      <w:pPr>
        <w:pStyle w:val="Normal"/>
        <w:jc w:val="center"/>
        <w:rPr>
          <w:b/>
          <w:b/>
          <w:sz w:val="44"/>
          <w:szCs w:val="44"/>
        </w:rPr>
      </w:pPr>
      <w:r>
        <w:rPr>
          <w:b/>
          <w:sz w:val="44"/>
          <w:szCs w:val="44"/>
        </w:rPr>
      </w:r>
    </w:p>
    <w:p>
      <w:pPr>
        <w:pStyle w:val="Normal"/>
        <w:jc w:val="center"/>
        <w:rPr>
          <w:b/>
          <w:b/>
          <w:sz w:val="44"/>
          <w:szCs w:val="44"/>
          <w:lang w:val="en-US"/>
        </w:rPr>
      </w:pPr>
      <w:r>
        <w:rPr>
          <w:b/>
          <w:sz w:val="44"/>
          <w:szCs w:val="44"/>
          <w:lang w:val="en-US"/>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ID="艺术字 33" fillcolor="black" stroked="t" style="position:absolute;margin-left:93.25pt;margin-top:141.1pt;width:322.45pt;height:77.2pt;mso-wrap-style:none;v-text-anchor:middle;rotation:90" type="shapetype_136">
            <v:path textpathok="t"/>
            <v:textpath on="t" fitshape="t" string="绩效考核方案" style="font-family:&quot;华文新魏&quot;;font-size:32pt"/>
            <v:fill o:detectmouseclick="t" type="solid" color2="white"/>
            <v:stroke color="black" weight="9360" joinstyle="miter" endcap="flat"/>
            <w10:wrap type="square"/>
          </v:shape>
        </w:pict>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p>
    <w:p>
      <w:pPr>
        <w:pStyle w:val="Normal"/>
        <w:jc w:val="center"/>
        <w:rPr>
          <w:b/>
          <w:b/>
          <w:sz w:val="44"/>
          <w:szCs w:val="44"/>
        </w:rPr>
      </w:pPr>
      <w:r>
        <w:rPr>
          <w:b/>
          <w:sz w:val="44"/>
          <w:szCs w:val="44"/>
        </w:rPr>
      </w:r>
      <w:r>
        <w:br w:type="page"/>
      </w:r>
    </w:p>
    <w:p>
      <w:pPr>
        <w:pStyle w:val="Normal"/>
        <w:jc w:val="center"/>
        <w:rPr>
          <w:b/>
          <w:b/>
          <w:sz w:val="28"/>
          <w:szCs w:val="28"/>
        </w:rPr>
      </w:pPr>
      <w:r>
        <w:rPr>
          <w:b/>
          <w:sz w:val="28"/>
          <w:szCs w:val="28"/>
        </w:rPr>
      </w:r>
    </w:p>
    <w:p>
      <w:pPr>
        <w:pStyle w:val="Normal"/>
        <w:ind w:firstLine="4096"/>
        <w:rPr>
          <w:rFonts w:ascii="宋体" w:hAnsi="宋体" w:eastAsia="宋体" w:cs="宋体"/>
          <w:b/>
          <w:b/>
          <w:sz w:val="44"/>
          <w:szCs w:val="44"/>
        </w:rPr>
      </w:pPr>
      <w:r>
        <w:rPr>
          <w:rFonts w:ascii="宋体" w:hAnsi="宋体" w:cs="宋体"/>
          <w:b/>
          <w:sz w:val="44"/>
          <w:szCs w:val="44"/>
        </w:rPr>
        <w:t>目  录</w:t>
      </w:r>
    </w:p>
    <w:sdt>
      <w:sdtPr>
        <w:docPartObj>
          <w:docPartGallery w:val="Table of Contents"/>
          <w:docPartUnique w:val="true"/>
        </w:docPartObj>
      </w:sdtPr>
      <w:sdtContent>
        <w:p>
          <w:pPr>
            <w:pStyle w:val="Contents1"/>
            <w:tabs>
              <w:tab w:val="clear" w:pos="420"/>
              <w:tab w:val="right" w:pos="9854" w:leader="dot"/>
            </w:tabs>
            <w:rPr>
              <w:lang w:val="en-US"/>
            </w:rPr>
          </w:pPr>
          <w:r>
            <w:fldChar w:fldCharType="begin"/>
          </w:r>
          <w:r>
            <w:rPr>
              <w:rStyle w:val="IndexLink"/>
              <w:rFonts w:ascii="宋体" w:hAnsi="宋体" w:cs="宋体"/>
              <w:lang w:val="en-US"/>
            </w:rPr>
            <w:instrText> TOC \o "1-2" \h \z \u </w:instrText>
          </w:r>
          <w:r>
            <w:rPr>
              <w:rStyle w:val="IndexLink"/>
              <w:rFonts w:ascii="宋体" w:hAnsi="宋体" w:cs="宋体"/>
              <w:lang w:val="en-US"/>
            </w:rPr>
            <w:fldChar w:fldCharType="separate"/>
          </w:r>
          <w:hyperlink w:anchor="__RefHeading___Toc9">
            <w:r>
              <w:rPr>
                <w:rStyle w:val="IndexLink"/>
                <w:rFonts w:ascii="宋体" w:hAnsi="宋体" w:cs="宋体"/>
                <w:lang w:val="en-US"/>
              </w:rPr>
              <w:t>一、绩效考核办法</w:t>
            </w:r>
            <w:r>
              <w:rPr>
                <w:rStyle w:val="IndexLink"/>
                <w:rFonts w:eastAsia="宋体" w:cs="宋体" w:ascii="宋体" w:hAnsi="宋体"/>
                <w:lang w:val="en-US"/>
              </w:rPr>
              <w:tab/>
              <w:t>2</w:t>
            </w:r>
          </w:hyperlink>
        </w:p>
        <w:p>
          <w:pPr>
            <w:pStyle w:val="Contents2"/>
            <w:tabs>
              <w:tab w:val="clear" w:pos="420"/>
              <w:tab w:val="right" w:pos="9854" w:leader="dot"/>
            </w:tabs>
            <w:rPr>
              <w:lang w:val="en-US"/>
            </w:rPr>
          </w:pPr>
          <w:hyperlink w:anchor="__RefHeading___Toc0">
            <w:r>
              <w:rPr>
                <w:rStyle w:val="IndexLink"/>
                <w:rFonts w:ascii="宋体" w:hAnsi="宋体" w:cs="宋体"/>
                <w:lang w:val="en-US"/>
              </w:rPr>
              <w:t>（一）考核意义</w:t>
            </w:r>
            <w:r>
              <w:rPr>
                <w:rStyle w:val="IndexLink"/>
                <w:rFonts w:eastAsia="宋体" w:cs="宋体" w:ascii="宋体" w:hAnsi="宋体"/>
                <w:lang w:val="en-US"/>
              </w:rPr>
              <w:tab/>
              <w:t>2</w:t>
            </w:r>
          </w:hyperlink>
        </w:p>
        <w:p>
          <w:pPr>
            <w:pStyle w:val="Contents2"/>
            <w:tabs>
              <w:tab w:val="clear" w:pos="420"/>
              <w:tab w:val="right" w:pos="9854" w:leader="dot"/>
            </w:tabs>
            <w:rPr>
              <w:lang w:val="en-US"/>
            </w:rPr>
          </w:pPr>
          <w:hyperlink w:anchor="__RefHeading___Toc1">
            <w:r>
              <w:rPr>
                <w:rStyle w:val="IndexLink"/>
                <w:rFonts w:ascii="宋体" w:hAnsi="宋体" w:cs="宋体"/>
                <w:lang w:val="en-US"/>
              </w:rPr>
              <w:t>（二）考核的作用</w:t>
            </w:r>
            <w:r>
              <w:rPr>
                <w:rStyle w:val="IndexLink"/>
                <w:rFonts w:eastAsia="宋体" w:cs="宋体" w:ascii="宋体" w:hAnsi="宋体"/>
                <w:lang w:val="en-US"/>
              </w:rPr>
              <w:tab/>
              <w:t>2</w:t>
            </w:r>
          </w:hyperlink>
        </w:p>
        <w:p>
          <w:pPr>
            <w:pStyle w:val="Contents2"/>
            <w:tabs>
              <w:tab w:val="clear" w:pos="420"/>
              <w:tab w:val="right" w:pos="9854" w:leader="dot"/>
            </w:tabs>
            <w:rPr>
              <w:lang w:val="en-US"/>
            </w:rPr>
          </w:pPr>
          <w:hyperlink w:anchor="__RefHeading___Toc2">
            <w:r>
              <w:rPr>
                <w:rStyle w:val="IndexLink"/>
                <w:rFonts w:ascii="宋体" w:hAnsi="宋体" w:cs="宋体"/>
                <w:lang w:val="en-US"/>
              </w:rPr>
              <w:t>（三）考核对象</w:t>
            </w:r>
            <w:r>
              <w:rPr>
                <w:rStyle w:val="IndexLink"/>
                <w:rFonts w:eastAsia="宋体" w:cs="宋体" w:ascii="宋体" w:hAnsi="宋体"/>
                <w:lang w:val="en-US"/>
              </w:rPr>
              <w:tab/>
              <w:t>2</w:t>
            </w:r>
          </w:hyperlink>
        </w:p>
        <w:p>
          <w:pPr>
            <w:pStyle w:val="Contents2"/>
            <w:tabs>
              <w:tab w:val="clear" w:pos="420"/>
              <w:tab w:val="right" w:pos="9854" w:leader="dot"/>
            </w:tabs>
            <w:rPr>
              <w:lang w:val="en-US"/>
            </w:rPr>
          </w:pPr>
          <w:hyperlink w:anchor="__RefHeading___Toc3">
            <w:r>
              <w:rPr>
                <w:rStyle w:val="IndexLink"/>
                <w:rFonts w:ascii="宋体" w:hAnsi="宋体" w:cs="宋体"/>
                <w:lang w:val="en-US"/>
              </w:rPr>
              <w:t>（四）考核者</w:t>
            </w:r>
            <w:r>
              <w:rPr>
                <w:rStyle w:val="IndexLink"/>
                <w:rFonts w:eastAsia="宋体" w:cs="宋体" w:ascii="宋体" w:hAnsi="宋体"/>
                <w:lang w:val="en-US"/>
              </w:rPr>
              <w:tab/>
              <w:t>2</w:t>
            </w:r>
          </w:hyperlink>
        </w:p>
        <w:p>
          <w:pPr>
            <w:pStyle w:val="Contents2"/>
            <w:tabs>
              <w:tab w:val="clear" w:pos="420"/>
              <w:tab w:val="right" w:pos="9854" w:leader="dot"/>
            </w:tabs>
            <w:rPr>
              <w:lang w:val="en-US"/>
            </w:rPr>
          </w:pPr>
          <w:hyperlink w:anchor="__RefHeading___Toc4">
            <w:r>
              <w:rPr>
                <w:rStyle w:val="IndexLink"/>
                <w:rFonts w:ascii="宋体" w:hAnsi="宋体" w:cs="宋体"/>
                <w:lang w:val="en-US"/>
              </w:rPr>
              <w:t>（五）考核原则</w:t>
            </w:r>
            <w:r>
              <w:rPr>
                <w:rStyle w:val="IndexLink"/>
                <w:rFonts w:eastAsia="宋体" w:cs="宋体" w:ascii="宋体" w:hAnsi="宋体"/>
                <w:lang w:val="en-US"/>
              </w:rPr>
              <w:tab/>
              <w:t>2</w:t>
            </w:r>
          </w:hyperlink>
        </w:p>
        <w:p>
          <w:pPr>
            <w:pStyle w:val="Contents2"/>
            <w:tabs>
              <w:tab w:val="clear" w:pos="420"/>
              <w:tab w:val="right" w:pos="9854" w:leader="dot"/>
            </w:tabs>
            <w:rPr>
              <w:lang w:val="en-US"/>
            </w:rPr>
          </w:pPr>
          <w:hyperlink w:anchor="__RefHeading___Toc5">
            <w:r>
              <w:rPr>
                <w:rStyle w:val="IndexLink"/>
                <w:rFonts w:ascii="宋体" w:hAnsi="宋体" w:cs="宋体"/>
                <w:lang w:val="en-US"/>
              </w:rPr>
              <w:t>（六）考核方式</w:t>
            </w:r>
            <w:r>
              <w:rPr>
                <w:rStyle w:val="IndexLink"/>
                <w:rFonts w:eastAsia="宋体" w:cs="宋体" w:ascii="宋体" w:hAnsi="宋体"/>
                <w:lang w:val="en-US"/>
              </w:rPr>
              <w:tab/>
              <w:t>2</w:t>
            </w:r>
          </w:hyperlink>
        </w:p>
        <w:p>
          <w:pPr>
            <w:pStyle w:val="Contents2"/>
            <w:tabs>
              <w:tab w:val="clear" w:pos="420"/>
              <w:tab w:val="right" w:pos="9854" w:leader="dot"/>
            </w:tabs>
            <w:rPr>
              <w:lang w:val="en-US"/>
            </w:rPr>
          </w:pPr>
          <w:hyperlink w:anchor="__RefHeading___Toc6">
            <w:r>
              <w:rPr>
                <w:rStyle w:val="IndexLink"/>
                <w:rFonts w:ascii="宋体" w:hAnsi="宋体" w:cs="宋体"/>
                <w:lang w:val="en-US"/>
              </w:rPr>
              <w:t>（七）考核的一般程序</w:t>
            </w:r>
            <w:r>
              <w:rPr>
                <w:rStyle w:val="IndexLink"/>
                <w:rFonts w:eastAsia="宋体" w:cs="宋体" w:ascii="宋体" w:hAnsi="宋体"/>
                <w:lang w:val="en-US"/>
              </w:rPr>
              <w:tab/>
              <w:t>3</w:t>
            </w:r>
          </w:hyperlink>
        </w:p>
        <w:p>
          <w:pPr>
            <w:pStyle w:val="Contents2"/>
            <w:tabs>
              <w:tab w:val="clear" w:pos="420"/>
              <w:tab w:val="right" w:pos="9854" w:leader="dot"/>
            </w:tabs>
            <w:rPr>
              <w:lang w:val="en-US"/>
            </w:rPr>
          </w:pPr>
          <w:hyperlink w:anchor="__RefHeading___Toc7">
            <w:r>
              <w:rPr>
                <w:rStyle w:val="IndexLink"/>
                <w:rFonts w:ascii="宋体" w:hAnsi="宋体" w:cs="宋体"/>
                <w:lang w:val="en-US"/>
              </w:rPr>
              <w:t>（八）绩效奖金发放标准</w:t>
            </w:r>
            <w:r>
              <w:rPr>
                <w:rStyle w:val="IndexLink"/>
                <w:rFonts w:eastAsia="宋体" w:cs="宋体" w:ascii="宋体" w:hAnsi="宋体"/>
                <w:lang w:val="en-US"/>
              </w:rPr>
              <w:tab/>
              <w:t>3</w:t>
            </w:r>
          </w:hyperlink>
        </w:p>
        <w:p>
          <w:pPr>
            <w:pStyle w:val="Contents1"/>
            <w:tabs>
              <w:tab w:val="clear" w:pos="420"/>
              <w:tab w:val="right" w:pos="9854" w:leader="dot"/>
            </w:tabs>
            <w:rPr>
              <w:lang w:val="en-US"/>
            </w:rPr>
          </w:pPr>
          <w:hyperlink w:anchor="__RefHeading___Toc8">
            <w:r>
              <w:rPr>
                <w:rStyle w:val="IndexLink"/>
                <w:rFonts w:ascii="宋体" w:hAnsi="宋体" w:cs="宋体"/>
                <w:lang w:val="en-US"/>
              </w:rPr>
              <w:t>二、总经办绩效考核</w:t>
            </w:r>
            <w:r>
              <w:rPr>
                <w:rStyle w:val="IndexLink"/>
                <w:rFonts w:eastAsia="宋体" w:cs="宋体" w:ascii="宋体" w:hAnsi="宋体"/>
                <w:lang w:val="en-US"/>
              </w:rPr>
              <w:tab/>
              <w:t>4</w:t>
            </w:r>
          </w:hyperlink>
        </w:p>
        <w:p>
          <w:pPr>
            <w:pStyle w:val="Contents2"/>
            <w:tabs>
              <w:tab w:val="clear" w:pos="420"/>
              <w:tab w:val="right" w:pos="9854" w:leader="dot"/>
            </w:tabs>
            <w:rPr>
              <w:lang w:val="en-US"/>
            </w:rPr>
          </w:pPr>
          <w:hyperlink w:anchor="__RefHeading___Toc9">
            <w:r>
              <w:rPr>
                <w:rStyle w:val="IndexLink"/>
                <w:rFonts w:ascii="宋体" w:hAnsi="宋体" w:cs="宋体"/>
                <w:lang w:val="en-US"/>
              </w:rPr>
              <w:t>（一）总经办绩效考评表</w:t>
            </w:r>
            <w:r>
              <w:rPr>
                <w:rStyle w:val="IndexLink"/>
                <w:rFonts w:eastAsia="宋体" w:cs="宋体" w:ascii="宋体" w:hAnsi="宋体"/>
                <w:lang w:val="en-US"/>
              </w:rPr>
              <w:tab/>
              <w:t>4</w:t>
            </w:r>
          </w:hyperlink>
        </w:p>
        <w:p>
          <w:pPr>
            <w:pStyle w:val="Contents2"/>
            <w:tabs>
              <w:tab w:val="clear" w:pos="420"/>
              <w:tab w:val="right" w:pos="9854" w:leader="dot"/>
            </w:tabs>
            <w:rPr>
              <w:lang w:val="en-US"/>
            </w:rPr>
          </w:pPr>
          <w:hyperlink w:anchor="__RefHeading___Toc0">
            <w:r>
              <w:rPr>
                <w:rStyle w:val="IndexLink"/>
                <w:rFonts w:ascii="宋体" w:hAnsi="宋体" w:cs="宋体"/>
                <w:lang w:val="en-US"/>
              </w:rPr>
              <w:t>（二）总经办绩效考核数据来源</w:t>
            </w:r>
            <w:r>
              <w:rPr>
                <w:rStyle w:val="IndexLink"/>
                <w:rFonts w:eastAsia="宋体" w:cs="宋体" w:ascii="宋体" w:hAnsi="宋体"/>
                <w:lang w:val="en-US"/>
              </w:rPr>
              <w:tab/>
              <w:t>4</w:t>
            </w:r>
          </w:hyperlink>
        </w:p>
        <w:p>
          <w:pPr>
            <w:pStyle w:val="Contents1"/>
            <w:tabs>
              <w:tab w:val="clear" w:pos="420"/>
              <w:tab w:val="right" w:pos="9854" w:leader="dot"/>
            </w:tabs>
            <w:rPr>
              <w:lang w:val="en-US"/>
            </w:rPr>
          </w:pPr>
          <w:hyperlink w:anchor="__RefHeading___Toc1">
            <w:r>
              <w:rPr>
                <w:rStyle w:val="IndexLink"/>
                <w:rFonts w:ascii="宋体" w:hAnsi="宋体" w:cs="宋体"/>
                <w:lang w:val="en-US"/>
              </w:rPr>
              <w:t>三、财务部绩效考核方案</w:t>
            </w:r>
            <w:r>
              <w:rPr>
                <w:rStyle w:val="IndexLink"/>
                <w:rFonts w:eastAsia="宋体" w:cs="宋体" w:ascii="宋体" w:hAnsi="宋体"/>
                <w:lang w:val="en-US"/>
              </w:rPr>
              <w:tab/>
              <w:t>6</w:t>
            </w:r>
          </w:hyperlink>
        </w:p>
        <w:p>
          <w:pPr>
            <w:pStyle w:val="Contents2"/>
            <w:tabs>
              <w:tab w:val="clear" w:pos="420"/>
              <w:tab w:val="right" w:pos="9854" w:leader="dot"/>
            </w:tabs>
            <w:rPr>
              <w:lang w:val="en-US"/>
            </w:rPr>
          </w:pPr>
          <w:hyperlink w:anchor="__RefHeading___Toc2">
            <w:r>
              <w:rPr>
                <w:rStyle w:val="IndexLink"/>
                <w:rFonts w:ascii="宋体" w:hAnsi="宋体" w:cs="宋体"/>
                <w:lang w:val="en-US"/>
              </w:rPr>
              <w:t>（一）财务部绩效考评表</w:t>
            </w:r>
            <w:r>
              <w:rPr>
                <w:rStyle w:val="IndexLink"/>
                <w:rFonts w:eastAsia="宋体" w:cs="宋体" w:ascii="宋体" w:hAnsi="宋体"/>
                <w:lang w:val="en-US"/>
              </w:rPr>
              <w:tab/>
              <w:t>6</w:t>
            </w:r>
          </w:hyperlink>
        </w:p>
        <w:p>
          <w:pPr>
            <w:pStyle w:val="Contents2"/>
            <w:tabs>
              <w:tab w:val="clear" w:pos="420"/>
              <w:tab w:val="right" w:pos="9854" w:leader="dot"/>
            </w:tabs>
            <w:rPr>
              <w:lang w:val="en-US"/>
            </w:rPr>
          </w:pPr>
          <w:hyperlink w:anchor="__RefHeading___Toc3">
            <w:r>
              <w:rPr>
                <w:rStyle w:val="IndexLink"/>
                <w:rFonts w:ascii="宋体" w:hAnsi="宋体" w:cs="宋体"/>
                <w:lang w:val="en-US"/>
              </w:rPr>
              <w:t>（二）财务部绩效考核数据来源</w:t>
            </w:r>
            <w:r>
              <w:rPr>
                <w:rStyle w:val="IndexLink"/>
                <w:rFonts w:eastAsia="宋体" w:cs="宋体" w:ascii="宋体" w:hAnsi="宋体"/>
                <w:lang w:val="en-US"/>
              </w:rPr>
              <w:tab/>
              <w:t>7</w:t>
            </w:r>
          </w:hyperlink>
        </w:p>
        <w:p>
          <w:pPr>
            <w:pStyle w:val="Contents1"/>
            <w:tabs>
              <w:tab w:val="clear" w:pos="420"/>
              <w:tab w:val="right" w:pos="9854" w:leader="dot"/>
            </w:tabs>
            <w:rPr>
              <w:lang w:val="en-US"/>
            </w:rPr>
          </w:pPr>
          <w:hyperlink w:anchor="__RefHeading___Toc4">
            <w:r>
              <w:rPr>
                <w:rStyle w:val="IndexLink"/>
                <w:rFonts w:ascii="宋体" w:hAnsi="宋体" w:cs="宋体"/>
                <w:lang w:val="en-US"/>
              </w:rPr>
              <w:t>四、技术部绩效考核方案</w:t>
            </w:r>
            <w:r>
              <w:rPr>
                <w:rStyle w:val="IndexLink"/>
                <w:rFonts w:eastAsia="宋体" w:cs="宋体" w:ascii="宋体" w:hAnsi="宋体"/>
                <w:lang w:val="en-US"/>
              </w:rPr>
              <w:tab/>
              <w:t>9</w:t>
            </w:r>
          </w:hyperlink>
        </w:p>
        <w:p>
          <w:pPr>
            <w:pStyle w:val="Contents2"/>
            <w:tabs>
              <w:tab w:val="clear" w:pos="420"/>
              <w:tab w:val="right" w:pos="9854" w:leader="dot"/>
            </w:tabs>
            <w:rPr>
              <w:lang w:val="en-US"/>
            </w:rPr>
          </w:pPr>
          <w:hyperlink w:anchor="__RefHeading___Toc5">
            <w:r>
              <w:rPr>
                <w:rStyle w:val="IndexLink"/>
                <w:rFonts w:ascii="宋体" w:hAnsi="宋体" w:cs="宋体"/>
                <w:lang w:val="en-US"/>
              </w:rPr>
              <w:t>（一）技术部绩效考评表</w:t>
            </w:r>
            <w:r>
              <w:rPr>
                <w:rStyle w:val="IndexLink"/>
                <w:rFonts w:eastAsia="宋体" w:cs="宋体" w:ascii="宋体" w:hAnsi="宋体"/>
                <w:lang w:val="en-US"/>
              </w:rPr>
              <w:tab/>
              <w:t>9</w:t>
            </w:r>
          </w:hyperlink>
        </w:p>
        <w:p>
          <w:pPr>
            <w:pStyle w:val="Contents2"/>
            <w:tabs>
              <w:tab w:val="clear" w:pos="420"/>
              <w:tab w:val="right" w:pos="9854" w:leader="dot"/>
            </w:tabs>
            <w:rPr>
              <w:lang w:val="en-US"/>
            </w:rPr>
          </w:pPr>
          <w:hyperlink w:anchor="__RefHeading___Toc6">
            <w:r>
              <w:rPr>
                <w:rStyle w:val="IndexLink"/>
                <w:rFonts w:ascii="宋体" w:hAnsi="宋体" w:cs="宋体"/>
                <w:lang w:val="en-US"/>
              </w:rPr>
              <w:t>（二）技术部绩效考核数据来源</w:t>
            </w:r>
            <w:r>
              <w:rPr>
                <w:rStyle w:val="IndexLink"/>
                <w:rFonts w:eastAsia="宋体" w:cs="宋体" w:ascii="宋体" w:hAnsi="宋体"/>
                <w:lang w:val="en-US"/>
              </w:rPr>
              <w:tab/>
              <w:t>9</w:t>
            </w:r>
          </w:hyperlink>
        </w:p>
        <w:p>
          <w:pPr>
            <w:pStyle w:val="Contents1"/>
            <w:tabs>
              <w:tab w:val="clear" w:pos="420"/>
              <w:tab w:val="right" w:pos="9854" w:leader="dot"/>
            </w:tabs>
            <w:rPr>
              <w:lang w:val="en-US"/>
            </w:rPr>
          </w:pPr>
          <w:hyperlink w:anchor="__RefHeading___Toc7">
            <w:r>
              <w:rPr>
                <w:rStyle w:val="IndexLink"/>
                <w:rFonts w:ascii="宋体" w:hAnsi="宋体" w:cs="宋体"/>
                <w:lang w:val="en-US"/>
              </w:rPr>
              <w:t>五、系统部绩效考核方案</w:t>
            </w:r>
            <w:r>
              <w:rPr>
                <w:rStyle w:val="IndexLink"/>
                <w:rFonts w:eastAsia="宋体" w:cs="宋体" w:ascii="宋体" w:hAnsi="宋体"/>
                <w:lang w:val="en-US"/>
              </w:rPr>
              <w:tab/>
              <w:t>11</w:t>
            </w:r>
          </w:hyperlink>
        </w:p>
        <w:p>
          <w:pPr>
            <w:pStyle w:val="Contents2"/>
            <w:tabs>
              <w:tab w:val="clear" w:pos="420"/>
              <w:tab w:val="right" w:pos="9854" w:leader="dot"/>
            </w:tabs>
            <w:rPr>
              <w:lang w:val="en-US"/>
            </w:rPr>
          </w:pPr>
          <w:hyperlink w:anchor="__RefHeading___Toc8">
            <w:r>
              <w:rPr>
                <w:rStyle w:val="IndexLink"/>
                <w:rFonts w:ascii="宋体" w:hAnsi="宋体" w:cs="宋体"/>
                <w:lang w:val="en-US"/>
              </w:rPr>
              <w:t>（一）系统部绩效考评表</w:t>
            </w:r>
            <w:r>
              <w:rPr>
                <w:rStyle w:val="IndexLink"/>
                <w:rFonts w:eastAsia="宋体" w:cs="宋体" w:ascii="宋体" w:hAnsi="宋体"/>
                <w:lang w:val="en-US"/>
              </w:rPr>
              <w:tab/>
              <w:t>11</w:t>
            </w:r>
          </w:hyperlink>
        </w:p>
        <w:p>
          <w:pPr>
            <w:pStyle w:val="Contents2"/>
            <w:tabs>
              <w:tab w:val="clear" w:pos="420"/>
              <w:tab w:val="right" w:pos="9854" w:leader="dot"/>
            </w:tabs>
            <w:rPr>
              <w:lang w:val="en-US"/>
            </w:rPr>
          </w:pPr>
          <w:hyperlink w:anchor="__RefHeading___Toc9">
            <w:r>
              <w:rPr>
                <w:rStyle w:val="IndexLink"/>
                <w:rFonts w:ascii="宋体" w:hAnsi="宋体" w:cs="宋体"/>
                <w:lang w:val="en-US"/>
              </w:rPr>
              <w:t>（二）系统部绩效考核数据来源</w:t>
            </w:r>
            <w:r>
              <w:rPr>
                <w:rStyle w:val="IndexLink"/>
                <w:rFonts w:eastAsia="宋体" w:cs="宋体" w:ascii="宋体" w:hAnsi="宋体"/>
                <w:lang w:val="en-US"/>
              </w:rPr>
              <w:tab/>
              <w:t>11</w:t>
            </w:r>
          </w:hyperlink>
        </w:p>
        <w:p>
          <w:pPr>
            <w:pStyle w:val="Contents1"/>
            <w:tabs>
              <w:tab w:val="clear" w:pos="420"/>
              <w:tab w:val="right" w:pos="9854" w:leader="dot"/>
            </w:tabs>
            <w:rPr>
              <w:lang w:val="en-US"/>
            </w:rPr>
          </w:pPr>
          <w:hyperlink w:anchor="__RefHeading___Toc0">
            <w:r>
              <w:rPr>
                <w:rStyle w:val="IndexLink"/>
                <w:rFonts w:ascii="宋体" w:hAnsi="宋体" w:cs="宋体"/>
                <w:lang w:val="en-US"/>
              </w:rPr>
              <w:t>六、采购部绩效考核方案</w:t>
            </w:r>
            <w:r>
              <w:rPr>
                <w:rStyle w:val="IndexLink"/>
                <w:rFonts w:eastAsia="宋体" w:cs="宋体" w:ascii="宋体" w:hAnsi="宋体"/>
                <w:lang w:val="en-US"/>
              </w:rPr>
              <w:tab/>
              <w:t>13</w:t>
            </w:r>
          </w:hyperlink>
        </w:p>
        <w:p>
          <w:pPr>
            <w:pStyle w:val="Contents2"/>
            <w:tabs>
              <w:tab w:val="clear" w:pos="420"/>
              <w:tab w:val="right" w:pos="9854" w:leader="dot"/>
            </w:tabs>
            <w:rPr>
              <w:lang w:val="en-US"/>
            </w:rPr>
          </w:pPr>
          <w:hyperlink w:anchor="__RefHeading___Toc1">
            <w:r>
              <w:rPr>
                <w:rStyle w:val="IndexLink"/>
                <w:rFonts w:ascii="宋体" w:hAnsi="宋体" w:cs="宋体"/>
                <w:lang w:val="en-US"/>
              </w:rPr>
              <w:t>（一）采购部绩效考评表</w:t>
            </w:r>
            <w:r>
              <w:rPr>
                <w:rStyle w:val="IndexLink"/>
                <w:rFonts w:eastAsia="宋体" w:cs="宋体" w:ascii="宋体" w:hAnsi="宋体"/>
                <w:lang w:val="en-US"/>
              </w:rPr>
              <w:tab/>
              <w:t>13</w:t>
            </w:r>
          </w:hyperlink>
        </w:p>
        <w:p>
          <w:pPr>
            <w:pStyle w:val="Contents2"/>
            <w:tabs>
              <w:tab w:val="clear" w:pos="420"/>
              <w:tab w:val="right" w:pos="9854" w:leader="dot"/>
            </w:tabs>
            <w:rPr>
              <w:lang w:val="en-US"/>
            </w:rPr>
          </w:pPr>
          <w:hyperlink w:anchor="__RefHeading___Toc2">
            <w:r>
              <w:rPr>
                <w:rStyle w:val="IndexLink"/>
                <w:rFonts w:ascii="宋体" w:hAnsi="宋体" w:cs="宋体"/>
                <w:lang w:val="en-US"/>
              </w:rPr>
              <w:t>（二）采购部绩效考核数据来源</w:t>
            </w:r>
            <w:r>
              <w:rPr>
                <w:rStyle w:val="IndexLink"/>
                <w:rFonts w:eastAsia="宋体" w:cs="宋体" w:ascii="宋体" w:hAnsi="宋体"/>
                <w:lang w:val="en-US"/>
              </w:rPr>
              <w:tab/>
              <w:t>14</w:t>
            </w:r>
          </w:hyperlink>
        </w:p>
        <w:p>
          <w:pPr>
            <w:pStyle w:val="Contents1"/>
            <w:tabs>
              <w:tab w:val="clear" w:pos="420"/>
              <w:tab w:val="right" w:pos="9854" w:leader="dot"/>
            </w:tabs>
            <w:rPr>
              <w:lang w:val="en-US"/>
            </w:rPr>
          </w:pPr>
          <w:hyperlink w:anchor="__RefHeading___Toc3">
            <w:r>
              <w:rPr>
                <w:rStyle w:val="IndexLink"/>
                <w:rFonts w:ascii="宋体" w:hAnsi="宋体" w:cs="宋体"/>
                <w:lang w:val="en-US"/>
              </w:rPr>
              <w:t>七、品管部绩效考核方案</w:t>
            </w:r>
            <w:r>
              <w:rPr>
                <w:rStyle w:val="IndexLink"/>
                <w:rFonts w:eastAsia="宋体" w:cs="宋体" w:ascii="宋体" w:hAnsi="宋体"/>
                <w:lang w:val="en-US"/>
              </w:rPr>
              <w:tab/>
              <w:t>16</w:t>
            </w:r>
          </w:hyperlink>
        </w:p>
        <w:p>
          <w:pPr>
            <w:pStyle w:val="Contents2"/>
            <w:tabs>
              <w:tab w:val="clear" w:pos="420"/>
              <w:tab w:val="right" w:pos="9854" w:leader="dot"/>
            </w:tabs>
            <w:rPr>
              <w:lang w:val="en-US"/>
            </w:rPr>
          </w:pPr>
          <w:hyperlink w:anchor="__RefHeading___Toc4">
            <w:r>
              <w:rPr>
                <w:rStyle w:val="IndexLink"/>
                <w:rFonts w:ascii="宋体" w:hAnsi="宋体" w:cs="宋体"/>
                <w:lang w:val="en-US"/>
              </w:rPr>
              <w:t>（一）品管部绩效考核表</w:t>
            </w:r>
            <w:r>
              <w:rPr>
                <w:rStyle w:val="IndexLink"/>
                <w:rFonts w:eastAsia="宋体" w:cs="宋体" w:ascii="宋体" w:hAnsi="宋体"/>
                <w:lang w:val="en-US"/>
              </w:rPr>
              <w:tab/>
              <w:t>16</w:t>
            </w:r>
          </w:hyperlink>
        </w:p>
        <w:p>
          <w:pPr>
            <w:pStyle w:val="Contents2"/>
            <w:tabs>
              <w:tab w:val="clear" w:pos="420"/>
              <w:tab w:val="right" w:pos="9854" w:leader="dot"/>
            </w:tabs>
            <w:rPr>
              <w:lang w:val="en-US"/>
            </w:rPr>
          </w:pPr>
          <w:hyperlink w:anchor="__RefHeading___Toc5">
            <w:r>
              <w:rPr>
                <w:rStyle w:val="IndexLink"/>
                <w:rFonts w:ascii="宋体" w:hAnsi="宋体" w:cs="宋体"/>
                <w:lang w:val="en-US"/>
              </w:rPr>
              <w:t>（二）品管部绩效考核数据来源</w:t>
            </w:r>
            <w:r>
              <w:rPr>
                <w:rStyle w:val="IndexLink"/>
                <w:rFonts w:eastAsia="宋体" w:cs="宋体" w:ascii="宋体" w:hAnsi="宋体"/>
                <w:lang w:val="en-US"/>
              </w:rPr>
              <w:tab/>
              <w:t>16</w:t>
            </w:r>
          </w:hyperlink>
        </w:p>
        <w:p>
          <w:pPr>
            <w:pStyle w:val="Contents1"/>
            <w:tabs>
              <w:tab w:val="clear" w:pos="420"/>
              <w:tab w:val="right" w:pos="9854" w:leader="dot"/>
            </w:tabs>
            <w:rPr>
              <w:lang w:val="en-US"/>
            </w:rPr>
          </w:pPr>
          <w:hyperlink w:anchor="__RefHeading___Toc6">
            <w:r>
              <w:rPr>
                <w:rStyle w:val="IndexLink"/>
                <w:rFonts w:ascii="宋体" w:hAnsi="宋体" w:cs="宋体"/>
                <w:lang w:val="en-US"/>
              </w:rPr>
              <w:t>八、市场部绩效考核方案</w:t>
            </w:r>
            <w:r>
              <w:rPr>
                <w:rStyle w:val="IndexLink"/>
                <w:rFonts w:eastAsia="宋体" w:cs="宋体" w:ascii="宋体" w:hAnsi="宋体"/>
                <w:lang w:val="en-US"/>
              </w:rPr>
              <w:tab/>
              <w:t>18</w:t>
            </w:r>
          </w:hyperlink>
        </w:p>
        <w:p>
          <w:pPr>
            <w:pStyle w:val="Contents2"/>
            <w:tabs>
              <w:tab w:val="clear" w:pos="420"/>
              <w:tab w:val="right" w:pos="9854" w:leader="dot"/>
            </w:tabs>
            <w:rPr>
              <w:lang w:val="en-US"/>
            </w:rPr>
          </w:pPr>
          <w:hyperlink w:anchor="__RefHeading___Toc7">
            <w:r>
              <w:rPr>
                <w:rStyle w:val="IndexLink"/>
                <w:rFonts w:ascii="宋体" w:hAnsi="宋体" w:cs="宋体"/>
                <w:lang w:val="en-US"/>
              </w:rPr>
              <w:t>（一）市场部绩效考评表</w:t>
            </w:r>
            <w:r>
              <w:rPr>
                <w:rStyle w:val="IndexLink"/>
                <w:rFonts w:eastAsia="宋体" w:cs="宋体" w:ascii="宋体" w:hAnsi="宋体"/>
                <w:lang w:val="en-US"/>
              </w:rPr>
              <w:tab/>
              <w:t>18</w:t>
            </w:r>
          </w:hyperlink>
        </w:p>
        <w:p>
          <w:pPr>
            <w:pStyle w:val="Contents2"/>
            <w:tabs>
              <w:tab w:val="clear" w:pos="420"/>
              <w:tab w:val="right" w:pos="9854" w:leader="dot"/>
            </w:tabs>
            <w:rPr>
              <w:lang w:val="en-US"/>
            </w:rPr>
          </w:pPr>
          <w:hyperlink w:anchor="__RefHeading___Toc8">
            <w:r>
              <w:rPr>
                <w:rStyle w:val="IndexLink"/>
                <w:rFonts w:ascii="宋体" w:hAnsi="宋体" w:cs="宋体"/>
                <w:lang w:val="en-US"/>
              </w:rPr>
              <w:t>（二）市场部绩效考核数据来源</w:t>
            </w:r>
            <w:r>
              <w:rPr>
                <w:rStyle w:val="IndexLink"/>
                <w:rFonts w:eastAsia="宋体" w:cs="宋体" w:ascii="宋体" w:hAnsi="宋体"/>
                <w:lang w:val="en-US"/>
              </w:rPr>
              <w:tab/>
              <w:t>18</w:t>
            </w:r>
          </w:hyperlink>
        </w:p>
        <w:p>
          <w:pPr>
            <w:pStyle w:val="Contents1"/>
            <w:tabs>
              <w:tab w:val="clear" w:pos="420"/>
              <w:tab w:val="right" w:pos="9854" w:leader="dot"/>
            </w:tabs>
            <w:rPr>
              <w:lang w:val="en-US"/>
            </w:rPr>
          </w:pPr>
          <w:hyperlink w:anchor="__RefHeading___Toc9">
            <w:r>
              <w:rPr>
                <w:rStyle w:val="IndexLink"/>
                <w:rFonts w:ascii="宋体" w:hAnsi="宋体" w:cs="宋体"/>
                <w:lang w:val="en-US"/>
              </w:rPr>
              <w:t>九、储运部绩效考核方案</w:t>
            </w:r>
            <w:r>
              <w:rPr>
                <w:rStyle w:val="IndexLink"/>
                <w:rFonts w:eastAsia="宋体" w:cs="宋体" w:ascii="宋体" w:hAnsi="宋体"/>
                <w:lang w:val="en-US"/>
              </w:rPr>
              <w:tab/>
              <w:t>21</w:t>
            </w:r>
          </w:hyperlink>
        </w:p>
        <w:p>
          <w:pPr>
            <w:pStyle w:val="Contents2"/>
            <w:tabs>
              <w:tab w:val="clear" w:pos="420"/>
              <w:tab w:val="right" w:pos="9854" w:leader="dot"/>
            </w:tabs>
            <w:rPr>
              <w:lang w:val="en-US"/>
            </w:rPr>
          </w:pPr>
          <w:hyperlink w:anchor="__RefHeading___Toc0">
            <w:r>
              <w:rPr>
                <w:rStyle w:val="IndexLink"/>
                <w:rFonts w:ascii="宋体" w:hAnsi="宋体" w:cs="宋体"/>
                <w:lang w:val="en-US"/>
              </w:rPr>
              <w:t>（一）储运部绩效考评表</w:t>
            </w:r>
            <w:r>
              <w:rPr>
                <w:rStyle w:val="IndexLink"/>
                <w:rFonts w:eastAsia="宋体" w:cs="宋体" w:ascii="宋体" w:hAnsi="宋体"/>
                <w:lang w:val="en-US"/>
              </w:rPr>
              <w:tab/>
              <w:t>21</w:t>
            </w:r>
          </w:hyperlink>
        </w:p>
        <w:p>
          <w:pPr>
            <w:pStyle w:val="Contents2"/>
            <w:tabs>
              <w:tab w:val="clear" w:pos="420"/>
              <w:tab w:val="right" w:pos="9854" w:leader="dot"/>
            </w:tabs>
            <w:rPr>
              <w:lang w:val="en-US"/>
            </w:rPr>
          </w:pPr>
          <w:hyperlink w:anchor="__RefHeading___Toc1">
            <w:r>
              <w:rPr>
                <w:rStyle w:val="IndexLink"/>
                <w:rFonts w:ascii="宋体" w:hAnsi="宋体" w:cs="宋体"/>
                <w:lang w:val="en-US"/>
              </w:rPr>
              <w:t>（二）储运部绩效考核数据来源</w:t>
            </w:r>
            <w:r>
              <w:rPr>
                <w:rStyle w:val="IndexLink"/>
                <w:rFonts w:eastAsia="宋体" w:cs="宋体" w:ascii="宋体" w:hAnsi="宋体"/>
                <w:lang w:val="en-US"/>
              </w:rPr>
              <w:tab/>
              <w:t>21</w:t>
            </w:r>
          </w:hyperlink>
        </w:p>
        <w:p>
          <w:pPr>
            <w:pStyle w:val="Contents1"/>
            <w:tabs>
              <w:tab w:val="clear" w:pos="420"/>
              <w:tab w:val="right" w:pos="9854" w:leader="dot"/>
            </w:tabs>
            <w:rPr>
              <w:lang w:val="en-US"/>
            </w:rPr>
          </w:pPr>
          <w:hyperlink w:anchor="__RefHeading___Toc2">
            <w:r>
              <w:rPr>
                <w:rStyle w:val="IndexLink"/>
                <w:rFonts w:ascii="宋体" w:hAnsi="宋体" w:cs="宋体"/>
                <w:lang w:val="en-US"/>
              </w:rPr>
              <w:t>十、</w:t>
            </w:r>
            <w:r>
              <w:rPr>
                <w:rStyle w:val="IndexLink"/>
                <w:rFonts w:eastAsia="宋体" w:cs="宋体" w:ascii="宋体" w:hAnsi="宋体"/>
                <w:lang w:val="en-US"/>
              </w:rPr>
              <w:t>SMT</w:t>
            </w:r>
            <w:r>
              <w:rPr>
                <w:rStyle w:val="IndexLink"/>
                <w:rFonts w:ascii="宋体" w:hAnsi="宋体" w:cs="宋体"/>
                <w:lang w:val="en-US"/>
              </w:rPr>
              <w:t>工段绩效考核方案</w:t>
            </w:r>
            <w:r>
              <w:rPr>
                <w:rStyle w:val="IndexLink"/>
                <w:rFonts w:eastAsia="宋体" w:cs="宋体" w:ascii="宋体" w:hAnsi="宋体"/>
                <w:lang w:val="en-US"/>
              </w:rPr>
              <w:tab/>
              <w:t>24</w:t>
            </w:r>
          </w:hyperlink>
        </w:p>
        <w:p>
          <w:pPr>
            <w:pStyle w:val="Contents2"/>
            <w:tabs>
              <w:tab w:val="clear" w:pos="420"/>
              <w:tab w:val="right" w:pos="9854" w:leader="dot"/>
            </w:tabs>
            <w:rPr>
              <w:lang w:val="en-US"/>
            </w:rPr>
          </w:pPr>
          <w:hyperlink w:anchor="__RefHeading___Toc3">
            <w:r>
              <w:rPr>
                <w:rStyle w:val="IndexLink"/>
                <w:rFonts w:ascii="宋体" w:hAnsi="宋体" w:cs="宋体"/>
                <w:lang w:val="en-US"/>
              </w:rPr>
              <w:t>（一）</w:t>
            </w:r>
            <w:r>
              <w:rPr>
                <w:rStyle w:val="IndexLink"/>
                <w:rFonts w:eastAsia="宋体" w:cs="宋体" w:ascii="宋体" w:hAnsi="宋体"/>
                <w:lang w:val="en-US"/>
              </w:rPr>
              <w:t>SMT</w:t>
            </w:r>
            <w:r>
              <w:rPr>
                <w:rStyle w:val="IndexLink"/>
                <w:rFonts w:ascii="宋体" w:hAnsi="宋体" w:cs="宋体"/>
                <w:lang w:val="en-US"/>
              </w:rPr>
              <w:t>工段绩效考评表</w:t>
            </w:r>
            <w:r>
              <w:rPr>
                <w:rStyle w:val="IndexLink"/>
                <w:rFonts w:eastAsia="宋体" w:cs="宋体" w:ascii="宋体" w:hAnsi="宋体"/>
                <w:lang w:val="en-US"/>
              </w:rPr>
              <w:tab/>
              <w:t>24</w:t>
            </w:r>
          </w:hyperlink>
        </w:p>
        <w:p>
          <w:pPr>
            <w:pStyle w:val="Contents2"/>
            <w:tabs>
              <w:tab w:val="clear" w:pos="420"/>
              <w:tab w:val="right" w:pos="9854" w:leader="dot"/>
            </w:tabs>
            <w:rPr>
              <w:lang w:val="en-US"/>
            </w:rPr>
          </w:pPr>
          <w:hyperlink w:anchor="__RefHeading___Toc4">
            <w:r>
              <w:rPr>
                <w:rStyle w:val="IndexLink"/>
                <w:rFonts w:ascii="宋体" w:hAnsi="宋体" w:cs="宋体"/>
                <w:lang w:val="en-US"/>
              </w:rPr>
              <w:t>（二）</w:t>
            </w:r>
            <w:r>
              <w:rPr>
                <w:rStyle w:val="IndexLink"/>
                <w:rFonts w:eastAsia="宋体" w:cs="宋体" w:ascii="宋体" w:hAnsi="宋体"/>
                <w:lang w:val="en-US"/>
              </w:rPr>
              <w:t>SMT</w:t>
            </w:r>
            <w:r>
              <w:rPr>
                <w:rStyle w:val="IndexLink"/>
                <w:rFonts w:ascii="宋体" w:hAnsi="宋体" w:cs="宋体"/>
                <w:lang w:val="en-US"/>
              </w:rPr>
              <w:t>工段绩效考核数据来源</w:t>
            </w:r>
            <w:r>
              <w:rPr>
                <w:rStyle w:val="IndexLink"/>
                <w:rFonts w:eastAsia="宋体" w:cs="宋体" w:ascii="宋体" w:hAnsi="宋体"/>
                <w:lang w:val="en-US"/>
              </w:rPr>
              <w:tab/>
              <w:t>24</w:t>
            </w:r>
          </w:hyperlink>
        </w:p>
        <w:p>
          <w:pPr>
            <w:pStyle w:val="Contents1"/>
            <w:tabs>
              <w:tab w:val="clear" w:pos="420"/>
              <w:tab w:val="right" w:pos="9854" w:leader="dot"/>
            </w:tabs>
            <w:rPr>
              <w:lang w:val="en-US"/>
            </w:rPr>
          </w:pPr>
          <w:hyperlink w:anchor="__RefHeading___Toc5">
            <w:r>
              <w:rPr>
                <w:rStyle w:val="IndexLink"/>
                <w:rFonts w:ascii="宋体" w:hAnsi="宋体" w:cs="宋体"/>
                <w:lang w:val="en-US"/>
              </w:rPr>
              <w:t>十一、</w:t>
            </w:r>
            <w:r>
              <w:rPr>
                <w:rStyle w:val="IndexLink"/>
                <w:rFonts w:eastAsia="宋体" w:cs="宋体" w:ascii="宋体" w:hAnsi="宋体"/>
                <w:lang w:val="en-US"/>
              </w:rPr>
              <w:t>LED</w:t>
            </w:r>
            <w:r>
              <w:rPr>
                <w:rStyle w:val="IndexLink"/>
                <w:rFonts w:ascii="宋体" w:hAnsi="宋体" w:cs="宋体"/>
                <w:lang w:val="en-US"/>
              </w:rPr>
              <w:t>工段绩效考核方案</w:t>
            </w:r>
            <w:r>
              <w:rPr>
                <w:rStyle w:val="IndexLink"/>
                <w:rFonts w:eastAsia="宋体" w:cs="宋体" w:ascii="宋体" w:hAnsi="宋体"/>
                <w:lang w:val="en-US"/>
              </w:rPr>
              <w:tab/>
              <w:t>27</w:t>
            </w:r>
          </w:hyperlink>
        </w:p>
        <w:p>
          <w:pPr>
            <w:pStyle w:val="Contents2"/>
            <w:tabs>
              <w:tab w:val="clear" w:pos="420"/>
              <w:tab w:val="right" w:pos="9854" w:leader="dot"/>
            </w:tabs>
            <w:rPr>
              <w:lang w:val="en-US"/>
            </w:rPr>
          </w:pPr>
          <w:hyperlink w:anchor="__RefHeading___Toc6">
            <w:r>
              <w:rPr>
                <w:rStyle w:val="IndexLink"/>
                <w:rFonts w:ascii="宋体" w:hAnsi="宋体" w:cs="宋体"/>
                <w:lang w:val="en-US"/>
              </w:rPr>
              <w:t>（一）</w:t>
            </w:r>
            <w:r>
              <w:rPr>
                <w:rStyle w:val="IndexLink"/>
                <w:rFonts w:eastAsia="宋体" w:cs="宋体" w:ascii="宋体" w:hAnsi="宋体"/>
                <w:lang w:val="en-US"/>
              </w:rPr>
              <w:t>LED</w:t>
            </w:r>
            <w:r>
              <w:rPr>
                <w:rStyle w:val="IndexLink"/>
                <w:rFonts w:ascii="宋体" w:hAnsi="宋体" w:cs="宋体"/>
                <w:lang w:val="en-US"/>
              </w:rPr>
              <w:t>工段绩效考评表</w:t>
            </w:r>
            <w:r>
              <w:rPr>
                <w:rStyle w:val="IndexLink"/>
                <w:rFonts w:eastAsia="宋体" w:cs="宋体" w:ascii="宋体" w:hAnsi="宋体"/>
                <w:lang w:val="en-US"/>
              </w:rPr>
              <w:tab/>
              <w:t>27</w:t>
            </w:r>
          </w:hyperlink>
        </w:p>
        <w:p>
          <w:pPr>
            <w:pStyle w:val="Contents2"/>
            <w:tabs>
              <w:tab w:val="clear" w:pos="420"/>
              <w:tab w:val="right" w:pos="9854" w:leader="dot"/>
            </w:tabs>
            <w:rPr>
              <w:lang w:val="en-US"/>
            </w:rPr>
          </w:pPr>
          <w:hyperlink w:anchor="__RefHeading___Toc7">
            <w:r>
              <w:rPr>
                <w:rStyle w:val="IndexLink"/>
                <w:rFonts w:ascii="宋体" w:hAnsi="宋体" w:cs="宋体"/>
                <w:lang w:val="en-US"/>
              </w:rPr>
              <w:t>（二）</w:t>
            </w:r>
            <w:r>
              <w:rPr>
                <w:rStyle w:val="IndexLink"/>
                <w:rFonts w:eastAsia="宋体" w:cs="宋体" w:ascii="宋体" w:hAnsi="宋体"/>
                <w:lang w:val="en-US"/>
              </w:rPr>
              <w:t>LED</w:t>
            </w:r>
            <w:r>
              <w:rPr>
                <w:rStyle w:val="IndexLink"/>
                <w:rFonts w:ascii="宋体" w:hAnsi="宋体" w:cs="宋体"/>
                <w:lang w:val="en-US"/>
              </w:rPr>
              <w:t>工段绩效考核数据来源</w:t>
            </w:r>
            <w:r>
              <w:rPr>
                <w:rStyle w:val="IndexLink"/>
                <w:rFonts w:eastAsia="宋体" w:cs="宋体" w:ascii="宋体" w:hAnsi="宋体"/>
                <w:lang w:val="en-US"/>
              </w:rPr>
              <w:tab/>
              <w:t>27</w:t>
            </w:r>
          </w:hyperlink>
          <w:r>
            <w:rPr>
              <w:rStyle w:val="IndexLink"/>
              <w:rFonts w:ascii="宋体" w:hAnsi="宋体" w:cs="宋体"/>
              <w:lang w:val="en-US"/>
            </w:rPr>
            <w:fldChar w:fldCharType="end"/>
          </w:r>
        </w:p>
      </w:sdtContent>
    </w:sdt>
    <w:p>
      <w:pPr>
        <w:pStyle w:val="Normal"/>
        <w:spacing w:lineRule="exact" w:line="400"/>
        <w:rPr/>
      </w:pPr>
      <w:r>
        <w:rPr>
          <w:rFonts w:ascii="宋体" w:hAnsi="宋体" w:cs="宋体"/>
          <w:sz w:val="24"/>
        </w:rPr>
        <w:t>附：部门满意度调查表</w:t>
      </w:r>
    </w:p>
    <w:p>
      <w:pPr>
        <w:pStyle w:val="Heading1"/>
        <w:rPr/>
      </w:pPr>
      <w:r>
        <w:rPr>
          <w:rFonts w:ascii="宋体" w:hAnsi="宋体" w:cs="宋体"/>
        </w:rPr>
        <w:t>一、绩效考核办法</w:t>
      </w:r>
    </w:p>
    <w:p>
      <w:pPr>
        <w:pStyle w:val="Heading2"/>
        <w:rPr/>
      </w:pPr>
      <w:r>
        <w:rPr>
          <w:rFonts w:ascii="宋体" w:hAnsi="宋体" w:cs="宋体" w:eastAsia="宋体"/>
        </w:rPr>
        <w:t>（一）考核意义</w:t>
      </w:r>
    </w:p>
    <w:p>
      <w:pPr>
        <w:pStyle w:val="Normal"/>
        <w:spacing w:lineRule="auto" w:line="360"/>
        <w:ind w:firstLine="480"/>
        <w:rPr>
          <w:sz w:val="24"/>
        </w:rPr>
      </w:pPr>
      <w:r>
        <w:rPr>
          <w:rFonts w:ascii="宋体" w:hAnsi="宋体" w:cs="宋体"/>
          <w:sz w:val="24"/>
        </w:rPr>
        <w:t>绩效考核是员工管理的一项基础工作，是调动和激励员工积极性和创造性的重要手段，同时也是引导员工朝公司希望的方向努力，限制不良行为的有效管理工具。</w:t>
      </w:r>
    </w:p>
    <w:p>
      <w:pPr>
        <w:pStyle w:val="Heading2"/>
        <w:rPr/>
      </w:pPr>
      <w:r>
        <w:rPr>
          <w:rFonts w:ascii="宋体" w:hAnsi="宋体" w:cs="宋体" w:eastAsia="宋体"/>
        </w:rPr>
        <w:t>（二）考核的作用</w:t>
      </w:r>
    </w:p>
    <w:p>
      <w:pPr>
        <w:pStyle w:val="Normal"/>
        <w:spacing w:lineRule="auto" w:line="360"/>
        <w:ind w:firstLine="240"/>
        <w:rPr>
          <w:sz w:val="24"/>
        </w:rPr>
      </w:pPr>
      <w:r>
        <w:rPr>
          <w:rFonts w:eastAsia="宋体" w:cs="宋体" w:ascii="宋体" w:hAnsi="宋体"/>
          <w:sz w:val="24"/>
        </w:rPr>
        <w:t xml:space="preserve">  </w:t>
      </w:r>
      <w:r>
        <w:rPr>
          <w:rFonts w:ascii="宋体" w:hAnsi="宋体" w:cs="宋体"/>
          <w:sz w:val="24"/>
        </w:rPr>
        <w:t>绩效考核作为部门绩效奖金和部门主管绩效奖金发放的重要依据之一。</w:t>
      </w:r>
    </w:p>
    <w:p>
      <w:pPr>
        <w:pStyle w:val="Heading2"/>
        <w:rPr/>
      </w:pPr>
      <w:r>
        <w:rPr>
          <w:rFonts w:ascii="宋体" w:hAnsi="宋体" w:cs="宋体" w:eastAsia="宋体"/>
        </w:rPr>
        <w:t>（三）考核对象</w:t>
      </w:r>
    </w:p>
    <w:p>
      <w:pPr>
        <w:pStyle w:val="Normal"/>
        <w:spacing w:lineRule="auto" w:line="360"/>
        <w:ind w:firstLine="480"/>
        <w:rPr>
          <w:sz w:val="24"/>
        </w:rPr>
      </w:pPr>
      <w:r>
        <w:rPr>
          <w:rFonts w:ascii="宋体" w:hAnsi="宋体" w:cs="宋体"/>
          <w:sz w:val="24"/>
        </w:rPr>
        <w:t>对公司所有部门进行考核，以部门为单位，同时也是作为部门主管管理能力考核的重要依据。</w:t>
      </w:r>
    </w:p>
    <w:p>
      <w:pPr>
        <w:pStyle w:val="Heading2"/>
        <w:rPr/>
      </w:pPr>
      <w:r>
        <w:rPr>
          <w:rFonts w:ascii="宋体" w:hAnsi="宋体" w:cs="宋体" w:eastAsia="宋体"/>
        </w:rPr>
        <w:t>（四）考核者</w:t>
      </w:r>
    </w:p>
    <w:p>
      <w:pPr>
        <w:pStyle w:val="Normal"/>
        <w:spacing w:lineRule="auto" w:line="360"/>
        <w:ind w:firstLine="480"/>
        <w:rPr>
          <w:sz w:val="24"/>
        </w:rPr>
      </w:pPr>
      <w:r>
        <w:rPr>
          <w:rFonts w:ascii="宋体" w:hAnsi="宋体" w:cs="宋体"/>
          <w:sz w:val="24"/>
        </w:rPr>
        <w:t>由公司领导和总经办对各部门进行考核</w:t>
      </w:r>
    </w:p>
    <w:p>
      <w:pPr>
        <w:pStyle w:val="Heading2"/>
        <w:rPr/>
      </w:pPr>
      <w:r>
        <w:rPr>
          <w:rFonts w:ascii="宋体" w:hAnsi="宋体" w:cs="宋体" w:eastAsia="宋体"/>
        </w:rPr>
        <w:t>（五）考核原则</w:t>
      </w:r>
    </w:p>
    <w:p>
      <w:pPr>
        <w:pStyle w:val="Normal"/>
        <w:spacing w:lineRule="auto" w:line="360"/>
        <w:ind w:firstLine="480"/>
        <w:rPr>
          <w:sz w:val="24"/>
        </w:rPr>
      </w:pPr>
      <w:r>
        <w:rPr>
          <w:rFonts w:eastAsia="宋体" w:cs="宋体" w:ascii="宋体" w:hAnsi="宋体"/>
          <w:sz w:val="24"/>
        </w:rPr>
        <w:t>1</w:t>
      </w:r>
      <w:r>
        <w:rPr>
          <w:rFonts w:ascii="宋体" w:hAnsi="宋体" w:cs="宋体"/>
          <w:sz w:val="24"/>
        </w:rPr>
        <w:t>．以事实为考核依据，坚持量化指标为主，定性指标为辅的方式来衡量其工作绩效；</w:t>
      </w:r>
    </w:p>
    <w:p>
      <w:pPr>
        <w:pStyle w:val="Normal"/>
        <w:spacing w:lineRule="auto" w:line="360"/>
        <w:ind w:firstLine="480"/>
        <w:rPr>
          <w:sz w:val="24"/>
        </w:rPr>
      </w:pPr>
      <w:r>
        <w:rPr>
          <w:rFonts w:eastAsia="宋体" w:cs="宋体" w:ascii="宋体" w:hAnsi="宋体"/>
          <w:sz w:val="24"/>
        </w:rPr>
        <w:t>2</w:t>
      </w:r>
      <w:r>
        <w:rPr>
          <w:rFonts w:ascii="宋体" w:hAnsi="宋体" w:cs="宋体"/>
          <w:sz w:val="24"/>
        </w:rPr>
        <w:t>．坚持交流和沟通，及时把考核结果反馈给部门主管，开诚布公地进行有效的沟通，肯定成绩，指出需要努力改进的薄弱环节，提出应努力和改进的方向。</w:t>
      </w:r>
    </w:p>
    <w:p>
      <w:pPr>
        <w:pStyle w:val="Heading2"/>
        <w:rPr/>
      </w:pPr>
      <w:r>
        <w:rPr>
          <w:rFonts w:ascii="宋体" w:hAnsi="宋体" w:cs="宋体" w:eastAsia="宋体"/>
        </w:rPr>
        <w:t>（六）考核方式</w:t>
      </w:r>
    </w:p>
    <w:p>
      <w:pPr>
        <w:pStyle w:val="Normal"/>
        <w:spacing w:lineRule="auto" w:line="360"/>
        <w:rPr>
          <w:sz w:val="24"/>
        </w:rPr>
      </w:pPr>
      <w:r>
        <w:rPr>
          <w:rFonts w:eastAsia="宋体" w:cs="宋体" w:ascii="宋体" w:hAnsi="宋体"/>
          <w:sz w:val="24"/>
        </w:rPr>
        <w:t xml:space="preserve">    </w:t>
      </w:r>
      <w:r>
        <w:rPr>
          <w:rFonts w:ascii="宋体" w:hAnsi="宋体" w:cs="宋体"/>
          <w:sz w:val="24"/>
        </w:rPr>
        <w:t>以周考核（若遇两月交替周，本周考核计入下月）和月考核相结合的办法，以评分的方式衡量各部门的工作业绩，对部门重点问题加大权重，进行考核，督促其改进完善管理，引导员工养成良好的行为习惯，并根据工作重点的转移，而适时地调整考核内容和权重，始终围绕公司的工作重点进行考核。</w:t>
      </w:r>
    </w:p>
    <w:p>
      <w:pPr>
        <w:pStyle w:val="Heading2"/>
        <w:rPr/>
      </w:pPr>
      <w:r>
        <w:rPr>
          <w:rFonts w:ascii="宋体" w:hAnsi="宋体" w:cs="宋体" w:eastAsia="宋体"/>
        </w:rPr>
        <w:t>（七）考核的一般程序</w:t>
      </w:r>
    </w:p>
    <w:p>
      <w:pPr>
        <w:pStyle w:val="Normal"/>
        <w:spacing w:lineRule="auto" w:line="360"/>
        <w:ind w:firstLine="480"/>
        <w:rPr>
          <w:sz w:val="24"/>
        </w:rPr>
      </w:pPr>
      <w:r>
        <w:rPr>
          <w:rFonts w:eastAsia="宋体" w:cs="宋体" w:ascii="宋体" w:hAnsi="宋体"/>
          <w:sz w:val="24"/>
        </w:rPr>
        <w:t>1</w:t>
      </w:r>
      <w:r>
        <w:rPr>
          <w:rFonts w:ascii="宋体" w:hAnsi="宋体" w:cs="宋体"/>
          <w:sz w:val="24"/>
        </w:rPr>
        <w:t>．收集各部门数据</w:t>
      </w:r>
    </w:p>
    <w:p>
      <w:pPr>
        <w:pStyle w:val="Normal"/>
        <w:spacing w:lineRule="auto" w:line="360"/>
        <w:ind w:firstLine="480"/>
        <w:rPr>
          <w:sz w:val="24"/>
        </w:rPr>
      </w:pPr>
      <w:r>
        <w:rPr>
          <w:rFonts w:eastAsia="宋体" w:cs="宋体" w:ascii="宋体" w:hAnsi="宋体"/>
          <w:sz w:val="24"/>
        </w:rPr>
        <w:t>2</w:t>
      </w:r>
      <w:r>
        <w:rPr>
          <w:rFonts w:ascii="宋体" w:hAnsi="宋体" w:cs="宋体"/>
          <w:sz w:val="24"/>
        </w:rPr>
        <w:t>．分析数据</w:t>
      </w:r>
    </w:p>
    <w:p>
      <w:pPr>
        <w:pStyle w:val="Normal"/>
        <w:spacing w:lineRule="auto" w:line="360"/>
        <w:ind w:firstLine="480"/>
        <w:rPr>
          <w:sz w:val="24"/>
        </w:rPr>
      </w:pPr>
      <w:r>
        <w:rPr>
          <w:rFonts w:eastAsia="宋体" w:cs="宋体" w:ascii="宋体" w:hAnsi="宋体"/>
          <w:sz w:val="24"/>
        </w:rPr>
        <w:t>3</w:t>
      </w:r>
      <w:r>
        <w:rPr>
          <w:rFonts w:ascii="宋体" w:hAnsi="宋体" w:cs="宋体"/>
          <w:sz w:val="24"/>
        </w:rPr>
        <w:t>．进行评分</w:t>
      </w:r>
    </w:p>
    <w:p>
      <w:pPr>
        <w:pStyle w:val="Normal"/>
        <w:spacing w:lineRule="auto" w:line="360"/>
        <w:ind w:firstLine="480"/>
        <w:rPr>
          <w:sz w:val="24"/>
        </w:rPr>
      </w:pPr>
      <w:r>
        <w:rPr>
          <w:rFonts w:eastAsia="宋体" w:cs="宋体" w:ascii="宋体" w:hAnsi="宋体"/>
          <w:sz w:val="24"/>
        </w:rPr>
        <w:t>4</w:t>
      </w:r>
      <w:r>
        <w:rPr>
          <w:rFonts w:ascii="宋体" w:hAnsi="宋体" w:cs="宋体"/>
          <w:sz w:val="24"/>
        </w:rPr>
        <w:t>．将各部门考核结果发到各部门主管处</w:t>
      </w:r>
    </w:p>
    <w:p>
      <w:pPr>
        <w:pStyle w:val="Normal"/>
        <w:spacing w:lineRule="auto" w:line="360"/>
        <w:ind w:firstLine="480"/>
        <w:rPr>
          <w:sz w:val="24"/>
        </w:rPr>
      </w:pPr>
      <w:r>
        <w:rPr>
          <w:rFonts w:eastAsia="宋体" w:cs="宋体" w:ascii="宋体" w:hAnsi="宋体"/>
          <w:sz w:val="24"/>
        </w:rPr>
        <w:t>5</w:t>
      </w:r>
      <w:r>
        <w:rPr>
          <w:rFonts w:ascii="宋体" w:hAnsi="宋体" w:cs="宋体"/>
          <w:sz w:val="24"/>
        </w:rPr>
        <w:t>．各部门主管反馈意见</w:t>
      </w:r>
    </w:p>
    <w:p>
      <w:pPr>
        <w:pStyle w:val="Normal"/>
        <w:spacing w:lineRule="auto" w:line="360"/>
        <w:ind w:firstLine="480"/>
        <w:rPr>
          <w:sz w:val="24"/>
        </w:rPr>
      </w:pPr>
      <w:r>
        <w:rPr>
          <w:rFonts w:eastAsia="宋体" w:cs="宋体" w:ascii="宋体" w:hAnsi="宋体"/>
          <w:sz w:val="24"/>
        </w:rPr>
        <w:t>6</w:t>
      </w:r>
      <w:r>
        <w:rPr>
          <w:rFonts w:ascii="宋体" w:hAnsi="宋体" w:cs="宋体"/>
          <w:sz w:val="24"/>
        </w:rPr>
        <w:t>．确定最终考核结果</w:t>
      </w:r>
    </w:p>
    <w:p>
      <w:pPr>
        <w:pStyle w:val="Heading2"/>
        <w:rPr/>
      </w:pPr>
      <w:r>
        <w:rPr>
          <w:rFonts w:eastAsia="宋体" w:cs="宋体" w:ascii="宋体" w:hAnsi="宋体"/>
        </w:rPr>
        <w:t xml:space="preserve"> </w:t>
      </w:r>
      <w:r>
        <w:rPr>
          <w:rFonts w:ascii="宋体" w:hAnsi="宋体" w:cs="宋体" w:eastAsia="宋体"/>
        </w:rPr>
        <w:t>（八）绩效奖金发放标准</w:t>
      </w:r>
    </w:p>
    <w:p>
      <w:pPr>
        <w:pStyle w:val="Normal"/>
        <w:spacing w:lineRule="auto" w:line="360"/>
        <w:ind w:firstLine="480"/>
        <w:rPr>
          <w:sz w:val="24"/>
        </w:rPr>
      </w:pPr>
      <w:r>
        <w:rPr>
          <w:rFonts w:ascii="宋体" w:hAnsi="宋体" w:cs="宋体"/>
          <w:sz w:val="24"/>
        </w:rPr>
        <w:t>绩效奖金是以公司当月效益或生产部门的部门效益计算出的绩效奖金为基础，然后按此方案考核，将所得考核实际得分划分为四个等级：</w:t>
      </w:r>
      <w:r>
        <w:rPr>
          <w:rFonts w:eastAsia="宋体" w:cs="宋体" w:ascii="宋体" w:hAnsi="宋体"/>
          <w:sz w:val="24"/>
        </w:rPr>
        <w:t>95~100</w:t>
      </w:r>
      <w:r>
        <w:rPr>
          <w:rFonts w:ascii="宋体" w:hAnsi="宋体" w:cs="宋体"/>
          <w:sz w:val="24"/>
        </w:rPr>
        <w:t>分为优秀（包括</w:t>
      </w:r>
      <w:r>
        <w:rPr>
          <w:rFonts w:eastAsia="宋体" w:cs="宋体" w:ascii="宋体" w:hAnsi="宋体"/>
          <w:sz w:val="24"/>
        </w:rPr>
        <w:t>95</w:t>
      </w:r>
      <w:r>
        <w:rPr>
          <w:rFonts w:ascii="宋体" w:hAnsi="宋体" w:cs="宋体"/>
          <w:sz w:val="24"/>
        </w:rPr>
        <w:t>分）、</w:t>
      </w:r>
      <w:r>
        <w:rPr>
          <w:rFonts w:eastAsia="宋体" w:cs="宋体" w:ascii="宋体" w:hAnsi="宋体"/>
          <w:sz w:val="24"/>
        </w:rPr>
        <w:t>70~95</w:t>
      </w:r>
      <w:r>
        <w:rPr>
          <w:rFonts w:ascii="宋体" w:hAnsi="宋体" w:cs="宋体"/>
          <w:sz w:val="24"/>
        </w:rPr>
        <w:t>分为良好（包括</w:t>
      </w:r>
      <w:r>
        <w:rPr>
          <w:rFonts w:eastAsia="宋体" w:cs="宋体" w:ascii="宋体" w:hAnsi="宋体"/>
          <w:sz w:val="24"/>
        </w:rPr>
        <w:t>70</w:t>
      </w:r>
      <w:r>
        <w:rPr>
          <w:rFonts w:ascii="宋体" w:hAnsi="宋体" w:cs="宋体"/>
          <w:sz w:val="24"/>
        </w:rPr>
        <w:t>分）、</w:t>
      </w:r>
      <w:r>
        <w:rPr>
          <w:rFonts w:eastAsia="宋体" w:cs="宋体" w:ascii="宋体" w:hAnsi="宋体"/>
          <w:sz w:val="24"/>
        </w:rPr>
        <w:t>60~70</w:t>
      </w:r>
      <w:r>
        <w:rPr>
          <w:rFonts w:ascii="宋体" w:hAnsi="宋体" w:cs="宋体"/>
          <w:sz w:val="24"/>
        </w:rPr>
        <w:t>分为合格（包括</w:t>
      </w:r>
      <w:r>
        <w:rPr>
          <w:rFonts w:eastAsia="宋体" w:cs="宋体" w:ascii="宋体" w:hAnsi="宋体"/>
          <w:sz w:val="24"/>
        </w:rPr>
        <w:t>60</w:t>
      </w:r>
      <w:r>
        <w:rPr>
          <w:rFonts w:ascii="宋体" w:hAnsi="宋体" w:cs="宋体"/>
          <w:sz w:val="24"/>
        </w:rPr>
        <w:t>分）、</w:t>
      </w:r>
      <w:r>
        <w:rPr>
          <w:rFonts w:eastAsia="宋体" w:cs="宋体" w:ascii="宋体" w:hAnsi="宋体"/>
          <w:sz w:val="24"/>
        </w:rPr>
        <w:t>60</w:t>
      </w:r>
      <w:r>
        <w:rPr>
          <w:rFonts w:ascii="宋体" w:hAnsi="宋体" w:cs="宋体"/>
          <w:sz w:val="24"/>
        </w:rPr>
        <w:t>分以下的为不合格。这里所说的实际得分为月考核实际得分，月考核实际得分为周考核项目实际得分的平均值</w:t>
      </w:r>
      <w:r>
        <w:rPr>
          <w:rFonts w:eastAsia="宋体" w:cs="宋体" w:ascii="宋体" w:hAnsi="宋体"/>
          <w:sz w:val="24"/>
        </w:rPr>
        <w:t>+</w:t>
      </w:r>
      <w:r>
        <w:rPr>
          <w:rFonts w:ascii="宋体" w:hAnsi="宋体" w:cs="宋体"/>
          <w:sz w:val="24"/>
        </w:rPr>
        <w:t>月考核项目得分。</w:t>
      </w:r>
    </w:p>
    <w:p>
      <w:pPr>
        <w:pStyle w:val="Normal"/>
        <w:spacing w:lineRule="auto" w:line="360"/>
        <w:ind w:firstLine="600"/>
        <w:rPr>
          <w:sz w:val="24"/>
        </w:rPr>
      </w:pPr>
      <w:r>
        <w:rPr>
          <w:rFonts w:ascii="宋体" w:hAnsi="宋体" w:cs="宋体"/>
          <w:sz w:val="24"/>
        </w:rPr>
        <w:t>实际得分在合格以上的部门，实际得分超过</w:t>
      </w:r>
      <w:r>
        <w:rPr>
          <w:rFonts w:eastAsia="宋体" w:cs="宋体" w:ascii="宋体" w:hAnsi="宋体"/>
          <w:sz w:val="24"/>
        </w:rPr>
        <w:t>95</w:t>
      </w:r>
      <w:r>
        <w:rPr>
          <w:rFonts w:ascii="宋体" w:hAnsi="宋体" w:cs="宋体"/>
          <w:sz w:val="24"/>
        </w:rPr>
        <w:t>分可以全额发放绩效奖，低于</w:t>
      </w:r>
      <w:r>
        <w:rPr>
          <w:rFonts w:eastAsia="宋体" w:cs="宋体" w:ascii="宋体" w:hAnsi="宋体"/>
          <w:sz w:val="24"/>
        </w:rPr>
        <w:t>95</w:t>
      </w:r>
      <w:r>
        <w:rPr>
          <w:rFonts w:ascii="宋体" w:hAnsi="宋体" w:cs="宋体"/>
          <w:sz w:val="24"/>
        </w:rPr>
        <w:t>分的绩效奖金＝</w:t>
      </w:r>
      <w:r>
        <w:rPr>
          <w:sz w:val="24"/>
        </w:rPr>
        <w:drawing>
          <wp:inline distT="0" distB="0" distL="0" distR="0">
            <wp:extent cx="1130300" cy="405765"/>
            <wp:effectExtent l="0" t="0" r="0" b="0"/>
            <wp:docPr id="2" name="对象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对象 1" descr="" title=""/>
                    <pic:cNvPicPr>
                      <a:picLocks noChangeAspect="1" noChangeArrowheads="1"/>
                    </pic:cNvPicPr>
                  </pic:nvPicPr>
                  <pic:blipFill>
                    <a:blip/>
                    <a:srcRect l="-2147483648" t="-2147483648" r="-2147483648" b="-2147483648"/>
                    <a:stretch>
                      <a:fillRect/>
                    </a:stretch>
                  </pic:blipFill>
                  <pic:spPr bwMode="auto">
                    <a:xfrm>
                      <a:off x="0" y="0"/>
                      <a:ext cx="1130300" cy="405765"/>
                    </a:xfrm>
                    <a:prstGeom prst="rect">
                      <a:avLst/>
                    </a:prstGeom>
                  </pic:spPr>
                </pic:pic>
              </a:graphicData>
            </a:graphic>
          </wp:inline>
        </w:drawing>
      </w:r>
      <w:r>
        <w:rPr>
          <w:sz w:val="24"/>
        </w:rPr>
        <w:drawing>
          <wp:inline distT="0" distB="0" distL="0" distR="0">
            <wp:extent cx="114300" cy="127000"/>
            <wp:effectExtent l="0" t="0" r="0" b="0"/>
            <wp:docPr id="3" name="对象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对象 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ascii="宋体" w:hAnsi="宋体" w:cs="宋体"/>
          <w:sz w:val="24"/>
        </w:rPr>
        <w:t>本月应发绩效奖金。不合格者，部门按实际得分发放奖金，部门主管取消当月绩效奖金。</w:t>
      </w:r>
    </w:p>
    <w:p>
      <w:pPr>
        <w:pStyle w:val="Normal"/>
        <w:spacing w:lineRule="auto" w:line="360"/>
        <w:ind w:firstLine="480"/>
        <w:rPr>
          <w:sz w:val="24"/>
        </w:rPr>
      </w:pPr>
      <w:r>
        <w:rPr>
          <w:rFonts w:ascii="宋体" w:hAnsi="宋体" w:cs="宋体"/>
          <w:sz w:val="24"/>
        </w:rPr>
        <w:t>核算期间，该部门出现安全事故的取消该部门绩效奖金。</w:t>
      </w:r>
    </w:p>
    <w:p>
      <w:pPr>
        <w:pStyle w:val="Normal"/>
        <w:spacing w:lineRule="auto" w:line="360"/>
        <w:ind w:firstLine="480"/>
        <w:rPr>
          <w:sz w:val="24"/>
        </w:rPr>
      </w:pPr>
      <w:r>
        <w:rPr>
          <w:sz w:val="24"/>
        </w:rPr>
      </w:r>
    </w:p>
    <w:p>
      <w:pPr>
        <w:pStyle w:val="Heading1"/>
        <w:rPr/>
      </w:pPr>
      <w:r>
        <w:rPr>
          <w:rFonts w:ascii="宋体" w:hAnsi="宋体" w:cs="宋体"/>
        </w:rPr>
        <w:t>二、总经办绩效考核</w:t>
      </w:r>
    </w:p>
    <w:p>
      <w:pPr>
        <w:pStyle w:val="Heading2"/>
        <w:rPr>
          <w:rFonts w:ascii="宋体" w:hAnsi="宋体" w:eastAsia="宋体" w:cs="宋体"/>
        </w:rPr>
      </w:pPr>
      <w:r>
        <w:rPr>
          <w:rFonts w:ascii="宋体" w:hAnsi="宋体" w:cs="宋体" w:eastAsia="宋体"/>
        </w:rPr>
        <w:t>（一）总经办绩效考评表</w:t>
      </w:r>
    </w:p>
    <w:tbl>
      <w:tblPr>
        <w:tblW w:w="10080" w:type="dxa"/>
        <w:jc w:val="start"/>
        <w:tblInd w:w="108" w:type="dxa"/>
        <w:tblLayout w:type="fixed"/>
        <w:tblCellMar>
          <w:top w:w="0" w:type="dxa"/>
          <w:start w:w="108" w:type="dxa"/>
          <w:bottom w:w="0" w:type="dxa"/>
          <w:end w:w="108" w:type="dxa"/>
        </w:tblCellMar>
      </w:tblPr>
      <w:tblGrid>
        <w:gridCol w:w="1188"/>
        <w:gridCol w:w="360"/>
        <w:gridCol w:w="360"/>
        <w:gridCol w:w="540"/>
        <w:gridCol w:w="1440"/>
        <w:gridCol w:w="3060"/>
        <w:gridCol w:w="906"/>
        <w:gridCol w:w="1113"/>
        <w:gridCol w:w="1113"/>
      </w:tblGrid>
      <w:tr>
        <w:trPr>
          <w:trHeight w:val="616" w:hRule="atLeast"/>
        </w:trPr>
        <w:tc>
          <w:tcPr>
            <w:tcW w:w="19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考核日期</w:t>
            </w:r>
          </w:p>
        </w:tc>
        <w:tc>
          <w:tcPr>
            <w:tcW w:w="817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分值</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p>
            <w:pPr>
              <w:pStyle w:val="Normal"/>
              <w:jc w:val="center"/>
              <w:rPr>
                <w:sz w:val="24"/>
              </w:rPr>
            </w:pPr>
            <w:r>
              <w:rPr>
                <w:sz w:val="24"/>
              </w:rPr>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部门工作计划按时完成率（周）</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4" name="对象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对象 3"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5" name="对象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对象 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30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招聘计划完成率（月）</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6" name="对象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对象 5"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7" name="对象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对象 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8" name="对象 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对象 7"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9" name="对象 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对象 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核算工资情况</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核算工资准确性（月）</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核算工资出错次数</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99"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99"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99"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99"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409"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23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619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考核反馈结果</w:t>
            </w:r>
          </w:p>
        </w:tc>
      </w:tr>
      <w:tr>
        <w:trPr>
          <w:trHeight w:val="457"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23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 xml:space="preserve">     </w:t>
            </w:r>
          </w:p>
        </w:tc>
        <w:tc>
          <w:tcPr>
            <w:tcW w:w="619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（二）总经办绩效考核数据来源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前上交周工作总结（必须如实反馈本周工作完成情况和拟定下周工作计划）至总经办，由总经办转交分管领导审核，晚交一次扣</w:t>
      </w:r>
      <w:r>
        <w:rPr>
          <w:rFonts w:eastAsia="宋体" w:cs="宋体" w:ascii="宋体" w:hAnsi="宋体"/>
          <w:sz w:val="24"/>
        </w:rPr>
        <w:t>1</w:t>
      </w:r>
      <w:r>
        <w:rPr>
          <w:rFonts w:ascii="宋体" w:hAnsi="宋体" w:cs="宋体"/>
          <w:sz w:val="24"/>
        </w:rPr>
        <w:t>分。（若发现没有根据事实反馈的，此项得分为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sz w:val="24"/>
        </w:rPr>
      </w:pPr>
      <w:r>
        <w:rPr>
          <w:rFonts w:eastAsia="宋体" w:cs="宋体" w:ascii="宋体" w:hAnsi="宋体"/>
          <w:sz w:val="24"/>
        </w:rPr>
        <w:t>2</w:t>
      </w:r>
      <w:r>
        <w:rPr>
          <w:rFonts w:ascii="宋体" w:hAnsi="宋体" w:cs="宋体"/>
          <w:sz w:val="24"/>
        </w:rPr>
        <w:t>．招聘计划</w:t>
      </w:r>
    </w:p>
    <w:p>
      <w:pPr>
        <w:pStyle w:val="Normal"/>
        <w:spacing w:lineRule="auto" w:line="360"/>
        <w:ind w:firstLine="480"/>
        <w:rPr>
          <w:sz w:val="24"/>
        </w:rPr>
      </w:pPr>
      <w:r>
        <w:rPr>
          <w:rFonts w:ascii="宋体" w:hAnsi="宋体" w:cs="宋体"/>
          <w:sz w:val="24"/>
        </w:rPr>
        <w:t>每周六前，各部门上交人员需求申请表至总经办，总经办审批通过后，由人事专员拟定下周招聘计划，招聘计划由分管经理审批后作为考核凭证。</w:t>
      </w:r>
    </w:p>
    <w:p>
      <w:pPr>
        <w:pStyle w:val="Normal"/>
        <w:spacing w:lineRule="auto" w:line="360"/>
        <w:rPr>
          <w:sz w:val="24"/>
        </w:rPr>
      </w:pPr>
      <w:r>
        <w:rPr>
          <w:rFonts w:eastAsia="宋体" w:cs="宋体" w:ascii="宋体" w:hAnsi="宋体"/>
          <w:sz w:val="24"/>
        </w:rPr>
        <w:t>3</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10%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4</w:t>
      </w:r>
      <w:r>
        <w:rPr>
          <w:rFonts w:ascii="宋体" w:hAnsi="宋体" w:cs="宋体"/>
          <w:sz w:val="24"/>
        </w:rPr>
        <w:t>．核算工资准确性</w:t>
      </w:r>
    </w:p>
    <w:p>
      <w:pPr>
        <w:pStyle w:val="Normal"/>
        <w:spacing w:lineRule="auto" w:line="360"/>
        <w:rPr>
          <w:sz w:val="24"/>
        </w:rPr>
      </w:pPr>
      <w:r>
        <w:rPr>
          <w:rFonts w:eastAsia="宋体" w:cs="宋体" w:ascii="宋体" w:hAnsi="宋体"/>
          <w:sz w:val="24"/>
        </w:rPr>
        <w:t xml:space="preserve">   </w:t>
      </w:r>
      <w:r>
        <w:rPr>
          <w:rFonts w:ascii="宋体" w:hAnsi="宋体" w:cs="宋体"/>
          <w:sz w:val="24"/>
        </w:rPr>
        <w:t>人事在工资发放后，发现错误的一次扣</w:t>
      </w:r>
      <w:r>
        <w:rPr>
          <w:rFonts w:eastAsia="宋体" w:cs="宋体" w:ascii="宋体" w:hAnsi="宋体"/>
          <w:sz w:val="24"/>
        </w:rPr>
        <w:t>2</w:t>
      </w:r>
      <w:r>
        <w:rPr>
          <w:rFonts w:ascii="宋体" w:hAnsi="宋体" w:cs="宋体"/>
          <w:sz w:val="24"/>
        </w:rPr>
        <w:t>分。</w:t>
      </w:r>
    </w:p>
    <w:p>
      <w:pPr>
        <w:pStyle w:val="Normal"/>
        <w:spacing w:lineRule="auto" w:line="360"/>
        <w:rPr>
          <w:sz w:val="24"/>
        </w:rPr>
      </w:pPr>
      <w:r>
        <w:rPr>
          <w:rFonts w:eastAsia="宋体" w:cs="宋体" w:ascii="宋体" w:hAnsi="宋体"/>
          <w:sz w:val="24"/>
        </w:rPr>
        <w:t>5</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10" name="对象 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对象 9"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11" name="对象 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对象 1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6</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7</w:t>
      </w:r>
      <w:r>
        <w:rPr>
          <w:rFonts w:ascii="宋体" w:hAnsi="宋体" w:cs="宋体"/>
          <w:sz w:val="24"/>
        </w:rPr>
        <w:t>．满意度</w:t>
      </w:r>
    </w:p>
    <w:p>
      <w:pPr>
        <w:pStyle w:val="Normal"/>
        <w:spacing w:lineRule="auto" w:line="360"/>
        <w:ind w:firstLine="600"/>
        <w:rPr>
          <w:sz w:val="24"/>
        </w:rPr>
      </w:pP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12" name="对象 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对象 11"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13" name="对象 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对象 1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p>
    <w:p>
      <w:pPr>
        <w:pStyle w:val="Normal"/>
        <w:spacing w:lineRule="auto" w:line="360"/>
        <w:rPr>
          <w:sz w:val="24"/>
        </w:rPr>
      </w:pPr>
      <w:r>
        <w:rPr>
          <w:rFonts w:eastAsia="宋体" w:cs="宋体" w:ascii="宋体" w:hAnsi="宋体"/>
          <w:sz w:val="24"/>
        </w:rPr>
        <w:t>8</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14" name="对象 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对象 13"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15" name="对象 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对象 1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Heading1"/>
        <w:rPr/>
      </w:pPr>
      <w:r>
        <w:rPr>
          <w:rFonts w:ascii="宋体" w:hAnsi="宋体" w:cs="宋体"/>
        </w:rPr>
        <w:t>三、财务部绩效考核方案</w:t>
      </w:r>
    </w:p>
    <w:p>
      <w:pPr>
        <w:pStyle w:val="Heading2"/>
        <w:rPr>
          <w:rFonts w:ascii="宋体" w:hAnsi="宋体" w:eastAsia="宋体" w:cs="宋体"/>
        </w:rPr>
      </w:pPr>
      <w:r>
        <w:rPr>
          <w:rFonts w:ascii="宋体" w:hAnsi="宋体" w:cs="宋体" w:eastAsia="宋体"/>
        </w:rPr>
        <w:t>（一）财务部绩效考评表</w:t>
      </w:r>
    </w:p>
    <w:tbl>
      <w:tblPr>
        <w:tblW w:w="10080" w:type="dxa"/>
        <w:jc w:val="start"/>
        <w:tblInd w:w="108" w:type="dxa"/>
        <w:tblLayout w:type="fixed"/>
        <w:tblCellMar>
          <w:top w:w="0" w:type="dxa"/>
          <w:start w:w="108" w:type="dxa"/>
          <w:bottom w:w="0" w:type="dxa"/>
          <w:end w:w="108" w:type="dxa"/>
        </w:tblCellMar>
      </w:tblPr>
      <w:tblGrid>
        <w:gridCol w:w="1188"/>
        <w:gridCol w:w="720"/>
        <w:gridCol w:w="180"/>
        <w:gridCol w:w="360"/>
        <w:gridCol w:w="2340"/>
        <w:gridCol w:w="1980"/>
        <w:gridCol w:w="1086"/>
        <w:gridCol w:w="1113"/>
        <w:gridCol w:w="1113"/>
      </w:tblGrid>
      <w:tr>
        <w:trPr/>
        <w:tc>
          <w:tcPr>
            <w:tcW w:w="19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1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分值</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部门工作计划按时完成率（周）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16" name="对象 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对象 15"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17" name="对象 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对象 1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30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报表情况</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出具报表的及时率（月）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1130300" cy="419100"/>
                  <wp:effectExtent l="0" t="0" r="0" b="0"/>
                  <wp:docPr id="18" name="对象 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对象 17"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19" name="对象 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对象 1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审核工作</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审核数据的准确性</w:t>
            </w:r>
          </w:p>
          <w:p>
            <w:pPr>
              <w:pStyle w:val="Normal"/>
              <w:jc w:val="center"/>
              <w:rPr>
                <w:sz w:val="24"/>
              </w:rPr>
            </w:pPr>
            <w:r>
              <w:rPr>
                <w:rFonts w:ascii="宋体" w:hAnsi="宋体" w:cs="宋体"/>
                <w:sz w:val="24"/>
              </w:rPr>
              <w:t>（月）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审核数据出错次数</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0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20" name="对象 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对象 19"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21" name="对象 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对象 2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99"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61" w:hRule="atLeast"/>
        </w:trPr>
        <w:tc>
          <w:tcPr>
            <w:tcW w:w="208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27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529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考核反馈结果</w:t>
            </w:r>
          </w:p>
        </w:tc>
      </w:tr>
      <w:tr>
        <w:trPr>
          <w:trHeight w:val="455" w:hRule="atLeast"/>
        </w:trPr>
        <w:tc>
          <w:tcPr>
            <w:tcW w:w="208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27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 xml:space="preserve">     </w:t>
            </w:r>
          </w:p>
        </w:tc>
        <w:tc>
          <w:tcPr>
            <w:tcW w:w="529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（二）财务部绩效考核数据来源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前上交周工作总结（必须如实反馈本周工作完成情况和拟定下周工作计划）至总经办，由总经办转交分管领导审核，晚交一次扣</w:t>
      </w:r>
      <w:r>
        <w:rPr>
          <w:rFonts w:eastAsia="宋体" w:cs="宋体" w:ascii="宋体" w:hAnsi="宋体"/>
          <w:sz w:val="24"/>
        </w:rPr>
        <w:t>1</w:t>
      </w:r>
      <w:r>
        <w:rPr>
          <w:rFonts w:ascii="宋体" w:hAnsi="宋体" w:cs="宋体"/>
          <w:sz w:val="24"/>
        </w:rPr>
        <w:t>分。（若发现没有根据事实反馈的，此项得分为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sz w:val="24"/>
        </w:rPr>
      </w:pPr>
      <w:r>
        <w:rPr>
          <w:rFonts w:eastAsia="宋体" w:cs="宋体" w:ascii="宋体" w:hAnsi="宋体"/>
          <w:sz w:val="24"/>
        </w:rPr>
        <w:t>2</w:t>
      </w:r>
      <w:r>
        <w:rPr>
          <w:rFonts w:ascii="宋体" w:hAnsi="宋体" w:cs="宋体"/>
          <w:sz w:val="24"/>
        </w:rPr>
        <w:t>．出具报表及时率</w:t>
      </w:r>
    </w:p>
    <w:p>
      <w:pPr>
        <w:pStyle w:val="Normal"/>
        <w:spacing w:lineRule="auto" w:line="360"/>
        <w:rPr>
          <w:sz w:val="24"/>
        </w:rPr>
      </w:pPr>
      <w:r>
        <w:rPr>
          <w:rFonts w:eastAsia="宋体" w:cs="宋体" w:ascii="宋体" w:hAnsi="宋体"/>
          <w:sz w:val="24"/>
        </w:rPr>
        <w:t xml:space="preserve">    </w:t>
      </w:r>
      <w:r>
        <w:rPr>
          <w:rFonts w:ascii="宋体" w:hAnsi="宋体" w:cs="宋体"/>
          <w:sz w:val="24"/>
        </w:rPr>
        <w:t>财务部每周六需提供应收账款明细表；每月</w:t>
      </w:r>
      <w:r>
        <w:rPr>
          <w:rFonts w:eastAsia="宋体" w:cs="宋体" w:ascii="宋体" w:hAnsi="宋体"/>
          <w:sz w:val="24"/>
        </w:rPr>
        <w:t>5</w:t>
      </w:r>
      <w:r>
        <w:rPr>
          <w:rFonts w:ascii="宋体" w:hAnsi="宋体" w:cs="宋体"/>
          <w:sz w:val="24"/>
        </w:rPr>
        <w:t>日前，提供库存滞销品报表；每月</w:t>
      </w:r>
      <w:r>
        <w:rPr>
          <w:rFonts w:eastAsia="宋体" w:cs="宋体" w:ascii="宋体" w:hAnsi="宋体"/>
          <w:sz w:val="24"/>
        </w:rPr>
        <w:t>15</w:t>
      </w:r>
      <w:r>
        <w:rPr>
          <w:rFonts w:ascii="宋体" w:hAnsi="宋体" w:cs="宋体"/>
          <w:sz w:val="24"/>
        </w:rPr>
        <w:t>日之前</w:t>
      </w:r>
      <w:r>
        <w:rPr>
          <w:rFonts w:eastAsia="宋体" w:cs="宋体" w:ascii="宋体" w:hAnsi="宋体"/>
          <w:sz w:val="24"/>
        </w:rPr>
        <w:t>,</w:t>
      </w:r>
      <w:r>
        <w:rPr>
          <w:rFonts w:ascii="宋体" w:hAnsi="宋体" w:cs="宋体"/>
          <w:sz w:val="24"/>
        </w:rPr>
        <w:t>出具资产负债表、利润表、管理费用明细表、销售费用明细、制造费用明细、预收账款明细表、其他应收账款明细表、应付账款明细表、预付账款明细表、其他应付账款明细表、以及一些应该提供的财务数据。</w:t>
      </w:r>
    </w:p>
    <w:p>
      <w:pPr>
        <w:pStyle w:val="Normal"/>
        <w:spacing w:lineRule="auto" w:line="360"/>
        <w:rPr>
          <w:sz w:val="24"/>
        </w:rPr>
      </w:pPr>
      <w:r>
        <w:rPr>
          <w:rFonts w:eastAsia="宋体" w:cs="宋体" w:ascii="宋体" w:hAnsi="宋体"/>
          <w:sz w:val="24"/>
        </w:rPr>
        <w:t>3</w:t>
      </w:r>
      <w:r>
        <w:rPr>
          <w:rFonts w:ascii="宋体" w:hAnsi="宋体" w:cs="宋体"/>
          <w:sz w:val="24"/>
        </w:rPr>
        <w:t>．审核工作</w:t>
      </w:r>
    </w:p>
    <w:p>
      <w:pPr>
        <w:pStyle w:val="Normal"/>
        <w:spacing w:lineRule="auto" w:line="360"/>
        <w:ind w:firstLine="480"/>
        <w:rPr>
          <w:sz w:val="24"/>
        </w:rPr>
      </w:pPr>
      <w:r>
        <w:rPr>
          <w:rFonts w:ascii="宋体" w:hAnsi="宋体" w:cs="宋体"/>
          <w:sz w:val="24"/>
        </w:rPr>
        <w:t>由财务审核的数据出错，被发现一次扣</w:t>
      </w:r>
      <w:r>
        <w:rPr>
          <w:rFonts w:eastAsia="宋体" w:cs="宋体" w:ascii="宋体" w:hAnsi="宋体"/>
          <w:sz w:val="24"/>
        </w:rPr>
        <w:t>1</w:t>
      </w:r>
      <w:r>
        <w:rPr>
          <w:rFonts w:ascii="宋体" w:hAnsi="宋体" w:cs="宋体"/>
          <w:sz w:val="24"/>
        </w:rPr>
        <w:t>分，随意放开财务软件审核权限，此项得</w:t>
      </w:r>
      <w:r>
        <w:rPr>
          <w:rFonts w:eastAsia="宋体" w:cs="宋体" w:ascii="宋体" w:hAnsi="宋体"/>
          <w:sz w:val="24"/>
        </w:rPr>
        <w:t>0</w:t>
      </w:r>
      <w:r>
        <w:rPr>
          <w:rFonts w:ascii="宋体" w:hAnsi="宋体" w:cs="宋体"/>
          <w:sz w:val="24"/>
        </w:rPr>
        <w:t>分。（此项由分管领导考核）</w:t>
      </w:r>
    </w:p>
    <w:p>
      <w:pPr>
        <w:pStyle w:val="Normal"/>
        <w:spacing w:lineRule="auto" w:line="360"/>
        <w:rPr>
          <w:sz w:val="24"/>
        </w:rPr>
      </w:pPr>
      <w:r>
        <w:rPr>
          <w:rFonts w:eastAsia="宋体" w:cs="宋体" w:ascii="宋体" w:hAnsi="宋体"/>
          <w:sz w:val="24"/>
        </w:rPr>
        <w:t>4</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20%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5</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22" name="对象 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对象 21"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23" name="对象 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对象 2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6</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7</w:t>
      </w:r>
      <w:r>
        <w:rPr>
          <w:rFonts w:ascii="宋体" w:hAnsi="宋体" w:cs="宋体"/>
          <w:sz w:val="24"/>
        </w:rPr>
        <w:t>．满意度</w:t>
      </w:r>
    </w:p>
    <w:p>
      <w:pPr>
        <w:pStyle w:val="Normal"/>
        <w:spacing w:lineRule="auto" w:line="360"/>
        <w:ind w:firstLine="600"/>
        <w:rPr>
          <w:sz w:val="24"/>
        </w:rPr>
      </w:pP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24" name="对象 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对象 23"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25" name="对象 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对象 2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p>
    <w:p>
      <w:pPr>
        <w:pStyle w:val="Normal"/>
        <w:spacing w:lineRule="auto" w:line="360"/>
        <w:rPr>
          <w:sz w:val="24"/>
        </w:rPr>
      </w:pPr>
      <w:r>
        <w:rPr>
          <w:rFonts w:eastAsia="宋体" w:cs="宋体" w:ascii="宋体" w:hAnsi="宋体"/>
          <w:sz w:val="24"/>
        </w:rPr>
        <w:t>8</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26" name="对象 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对象 25"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27" name="对象 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对象 2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Normal"/>
        <w:spacing w:lineRule="auto" w:line="360"/>
        <w:ind w:firstLine="480"/>
        <w:rPr>
          <w:color w:val="000000"/>
          <w:sz w:val="24"/>
        </w:rPr>
      </w:pPr>
      <w:r>
        <w:rPr>
          <w:color w:val="000000"/>
          <w:sz w:val="24"/>
        </w:rPr>
      </w:r>
    </w:p>
    <w:p>
      <w:pPr>
        <w:pStyle w:val="Heading1"/>
        <w:rPr/>
      </w:pPr>
      <w:r>
        <w:rPr>
          <w:rFonts w:ascii="宋体" w:hAnsi="宋体" w:cs="宋体"/>
        </w:rPr>
        <w:t>四、技术部绩效考核方案</w:t>
      </w:r>
    </w:p>
    <w:p>
      <w:pPr>
        <w:pStyle w:val="Heading2"/>
        <w:rPr>
          <w:rFonts w:ascii="宋体" w:hAnsi="宋体" w:eastAsia="宋体" w:cs="宋体"/>
        </w:rPr>
      </w:pPr>
      <w:r>
        <w:rPr>
          <w:rFonts w:ascii="宋体" w:hAnsi="宋体" w:cs="宋体" w:eastAsia="宋体"/>
        </w:rPr>
        <w:t>（一）技术部绩效考评表</w:t>
      </w:r>
    </w:p>
    <w:tbl>
      <w:tblPr>
        <w:tblW w:w="10080" w:type="dxa"/>
        <w:jc w:val="center"/>
        <w:tblInd w:w="0" w:type="dxa"/>
        <w:tblLayout w:type="fixed"/>
        <w:tblCellMar>
          <w:top w:w="0" w:type="dxa"/>
          <w:start w:w="108" w:type="dxa"/>
          <w:bottom w:w="0" w:type="dxa"/>
          <w:end w:w="108" w:type="dxa"/>
        </w:tblCellMar>
      </w:tblPr>
      <w:tblGrid>
        <w:gridCol w:w="1188"/>
        <w:gridCol w:w="360"/>
        <w:gridCol w:w="360"/>
        <w:gridCol w:w="540"/>
        <w:gridCol w:w="900"/>
        <w:gridCol w:w="3420"/>
        <w:gridCol w:w="1086"/>
        <w:gridCol w:w="1113"/>
        <w:gridCol w:w="1113"/>
      </w:tblGrid>
      <w:tr>
        <w:trPr/>
        <w:tc>
          <w:tcPr>
            <w:tcW w:w="19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17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rHeight w:val="434"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部门工作计划按时完成率（周）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28" name="对象 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对象 27"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29" name="对象 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对象 2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35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434"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技术服务</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产品工艺技术服务</w:t>
            </w:r>
          </w:p>
          <w:p>
            <w:pPr>
              <w:pStyle w:val="Normal"/>
              <w:jc w:val="center"/>
              <w:rPr>
                <w:sz w:val="24"/>
              </w:rPr>
            </w:pPr>
            <w:r>
              <w:rPr>
                <w:rFonts w:ascii="宋体" w:hAnsi="宋体" w:cs="宋体"/>
                <w:sz w:val="24"/>
              </w:rPr>
              <w:t>（月）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服务不到位被投诉次数</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434"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30" name="对象 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对象 29"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31" name="对象 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对象 3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5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w:t>
            </w:r>
          </w:p>
          <w:p>
            <w:pPr>
              <w:pStyle w:val="Normal"/>
              <w:jc w:val="center"/>
              <w:rPr>
                <w:sz w:val="24"/>
              </w:rPr>
            </w:pPr>
            <w:r>
              <w:rPr>
                <w:rFonts w:ascii="宋体" w:hAnsi="宋体" w:cs="宋体"/>
                <w:sz w:val="24"/>
              </w:rPr>
              <w:t>（月）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w:t>
            </w:r>
          </w:p>
          <w:p>
            <w:pPr>
              <w:pStyle w:val="Normal"/>
              <w:jc w:val="center"/>
              <w:rPr>
                <w:sz w:val="24"/>
              </w:rPr>
            </w:pPr>
            <w:r>
              <w:rPr>
                <w:rFonts w:ascii="宋体" w:hAnsi="宋体" w:cs="宋体"/>
                <w:sz w:val="24"/>
              </w:rPr>
              <w:t>（周）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604"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673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考核反馈结果</w:t>
            </w:r>
          </w:p>
        </w:tc>
      </w:tr>
      <w:tr>
        <w:trPr>
          <w:trHeight w:val="612"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673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（二）技术部绩效考核数据来源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前上交周工作总结（必须如实反馈本周工作完成情况和拟定下周工作计划）至总经办，然后由总经办交至分管领导处审核，晚交一次扣</w:t>
      </w:r>
      <w:r>
        <w:rPr>
          <w:rFonts w:eastAsia="宋体" w:cs="宋体" w:ascii="宋体" w:hAnsi="宋体"/>
          <w:sz w:val="24"/>
        </w:rPr>
        <w:t>1</w:t>
      </w:r>
      <w:r>
        <w:rPr>
          <w:rFonts w:ascii="宋体" w:hAnsi="宋体" w:cs="宋体"/>
          <w:sz w:val="24"/>
        </w:rPr>
        <w:t>分。（若发现没有根据事实反馈的，此项得分为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sz w:val="24"/>
        </w:rPr>
      </w:pPr>
      <w:r>
        <w:rPr>
          <w:rFonts w:eastAsia="宋体" w:cs="宋体" w:ascii="宋体" w:hAnsi="宋体"/>
          <w:sz w:val="24"/>
        </w:rPr>
        <w:t>2</w:t>
      </w:r>
      <w:r>
        <w:rPr>
          <w:rFonts w:ascii="宋体" w:hAnsi="宋体" w:cs="宋体"/>
          <w:sz w:val="24"/>
        </w:rPr>
        <w:t>．产品工艺技术服务</w:t>
      </w:r>
    </w:p>
    <w:p>
      <w:pPr>
        <w:pStyle w:val="Normal"/>
        <w:spacing w:lineRule="auto" w:line="360"/>
        <w:rPr>
          <w:sz w:val="24"/>
        </w:rPr>
      </w:pPr>
      <w:r>
        <w:rPr>
          <w:rFonts w:eastAsia="宋体" w:cs="宋体" w:ascii="宋体" w:hAnsi="宋体"/>
          <w:sz w:val="24"/>
        </w:rPr>
        <w:t xml:space="preserve">   </w:t>
      </w:r>
      <w:r>
        <w:rPr>
          <w:rFonts w:ascii="宋体" w:hAnsi="宋体" w:cs="宋体"/>
          <w:sz w:val="24"/>
        </w:rPr>
        <w:t>由于服务不到位，如：产品质量问题的解决、工艺文件的更新、客户产品技术支持等，被投诉一次扣</w:t>
      </w:r>
      <w:r>
        <w:rPr>
          <w:rFonts w:eastAsia="宋体" w:cs="宋体" w:ascii="宋体" w:hAnsi="宋体"/>
          <w:sz w:val="24"/>
        </w:rPr>
        <w:t>2</w:t>
      </w:r>
      <w:r>
        <w:rPr>
          <w:rFonts w:ascii="宋体" w:hAnsi="宋体" w:cs="宋体"/>
          <w:sz w:val="24"/>
        </w:rPr>
        <w:t>分。投诉以内部沟通表所列内容为依据，客户投诉以业务部反馈为依据。</w:t>
      </w:r>
    </w:p>
    <w:p>
      <w:pPr>
        <w:pStyle w:val="Normal"/>
        <w:spacing w:lineRule="auto" w:line="360"/>
        <w:rPr>
          <w:sz w:val="24"/>
        </w:rPr>
      </w:pPr>
      <w:r>
        <w:rPr>
          <w:rFonts w:eastAsia="宋体" w:cs="宋体" w:ascii="宋体" w:hAnsi="宋体"/>
          <w:sz w:val="24"/>
        </w:rPr>
        <w:t>3</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20%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4</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32" name="对象 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对象 31"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33" name="对象 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对象 3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5</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6</w:t>
      </w:r>
      <w:r>
        <w:rPr>
          <w:rFonts w:ascii="宋体" w:hAnsi="宋体" w:cs="宋体"/>
          <w:sz w:val="24"/>
        </w:rPr>
        <w:t>．满意度</w:t>
      </w:r>
    </w:p>
    <w:p>
      <w:pPr>
        <w:pStyle w:val="Normal"/>
        <w:spacing w:lineRule="auto" w:line="360"/>
        <w:ind w:firstLine="600"/>
        <w:rPr>
          <w:sz w:val="24"/>
        </w:rPr>
      </w:pP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34" name="对象 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对象 33"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35" name="对象 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对象 3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p>
    <w:p>
      <w:pPr>
        <w:pStyle w:val="Normal"/>
        <w:spacing w:lineRule="auto" w:line="360"/>
        <w:rPr>
          <w:sz w:val="24"/>
        </w:rPr>
      </w:pPr>
      <w:r>
        <w:rPr>
          <w:rFonts w:eastAsia="宋体" w:cs="宋体" w:ascii="宋体" w:hAnsi="宋体"/>
          <w:sz w:val="24"/>
        </w:rPr>
        <w:t>7</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36" name="对象 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对象 35"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37" name="对象 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对象 3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sz w:val="24"/>
        </w:rPr>
      </w:pPr>
      <w:r>
        <w:rPr>
          <w:rFonts w:ascii="宋体" w:hAnsi="宋体" w:cs="宋体"/>
          <w:sz w:val="24"/>
        </w:rPr>
        <w:t>新产品开发项目另行考核。</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Heading1"/>
        <w:rPr/>
      </w:pPr>
      <w:r>
        <w:rPr>
          <w:rFonts w:ascii="宋体" w:hAnsi="宋体" w:cs="宋体"/>
        </w:rPr>
        <w:t>五、系统部绩效考核方案</w:t>
      </w:r>
    </w:p>
    <w:p>
      <w:pPr>
        <w:pStyle w:val="Heading2"/>
        <w:rPr>
          <w:rFonts w:ascii="宋体" w:hAnsi="宋体" w:eastAsia="宋体" w:cs="宋体"/>
        </w:rPr>
      </w:pPr>
      <w:r>
        <w:rPr>
          <w:rFonts w:ascii="宋体" w:hAnsi="宋体" w:cs="宋体" w:eastAsia="宋体"/>
        </w:rPr>
        <w:t>（一）系统部绩效考评表</w:t>
      </w:r>
    </w:p>
    <w:tbl>
      <w:tblPr>
        <w:tblW w:w="10080" w:type="dxa"/>
        <w:jc w:val="center"/>
        <w:tblInd w:w="0" w:type="dxa"/>
        <w:tblLayout w:type="fixed"/>
        <w:tblCellMar>
          <w:top w:w="0" w:type="dxa"/>
          <w:start w:w="108" w:type="dxa"/>
          <w:bottom w:w="0" w:type="dxa"/>
          <w:end w:w="108" w:type="dxa"/>
        </w:tblCellMar>
      </w:tblPr>
      <w:tblGrid>
        <w:gridCol w:w="1188"/>
        <w:gridCol w:w="360"/>
        <w:gridCol w:w="360"/>
        <w:gridCol w:w="540"/>
        <w:gridCol w:w="900"/>
        <w:gridCol w:w="3420"/>
        <w:gridCol w:w="1086"/>
        <w:gridCol w:w="1113"/>
        <w:gridCol w:w="1113"/>
      </w:tblGrid>
      <w:tr>
        <w:trPr/>
        <w:tc>
          <w:tcPr>
            <w:tcW w:w="19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17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rHeight w:val="434"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部门工作计划按时完成率（周）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38" name="对象 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对象 37"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39" name="对象 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对象 3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35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434"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技术服务</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产品工艺技术服务</w:t>
            </w:r>
          </w:p>
          <w:p>
            <w:pPr>
              <w:pStyle w:val="Normal"/>
              <w:jc w:val="center"/>
              <w:rPr>
                <w:sz w:val="24"/>
              </w:rPr>
            </w:pPr>
            <w:r>
              <w:rPr>
                <w:rFonts w:ascii="宋体" w:hAnsi="宋体" w:cs="宋体"/>
                <w:sz w:val="24"/>
              </w:rPr>
              <w:t>（月）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服务不到位被投诉次数</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434"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40" name="对象 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对象 39"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41" name="对象 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对象 4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5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w:t>
            </w:r>
          </w:p>
          <w:p>
            <w:pPr>
              <w:pStyle w:val="Normal"/>
              <w:jc w:val="center"/>
              <w:rPr>
                <w:sz w:val="24"/>
              </w:rPr>
            </w:pPr>
            <w:r>
              <w:rPr>
                <w:rFonts w:ascii="宋体" w:hAnsi="宋体" w:cs="宋体"/>
                <w:sz w:val="24"/>
              </w:rPr>
              <w:t>（月）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w:t>
            </w:r>
          </w:p>
          <w:p>
            <w:pPr>
              <w:pStyle w:val="Normal"/>
              <w:jc w:val="center"/>
              <w:rPr>
                <w:sz w:val="24"/>
              </w:rPr>
            </w:pPr>
            <w:r>
              <w:rPr>
                <w:rFonts w:ascii="宋体" w:hAnsi="宋体" w:cs="宋体"/>
                <w:sz w:val="24"/>
              </w:rPr>
              <w:t>（周）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品质管理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品质问题</w:t>
            </w:r>
          </w:p>
          <w:p>
            <w:pPr>
              <w:pStyle w:val="Normal"/>
              <w:jc w:val="center"/>
              <w:rPr>
                <w:sz w:val="24"/>
              </w:rPr>
            </w:pPr>
            <w:r>
              <w:rPr>
                <w:rFonts w:ascii="宋体" w:hAnsi="宋体" w:cs="宋体"/>
                <w:sz w:val="24"/>
              </w:rPr>
              <w:t>（月）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产品出现质量问题被投拆的次数</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604"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673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考核反馈结果</w:t>
            </w:r>
          </w:p>
        </w:tc>
      </w:tr>
      <w:tr>
        <w:trPr>
          <w:trHeight w:val="612"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180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673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（二）系统部绩效考核数据来源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前上交周工作总结（必须如实反馈本周工作完成情况和拟定下周工作计划）至总经办，然后由总经办交至分管领导处审核，晚交一次扣</w:t>
      </w:r>
      <w:r>
        <w:rPr>
          <w:rFonts w:eastAsia="宋体" w:cs="宋体" w:ascii="宋体" w:hAnsi="宋体"/>
          <w:sz w:val="24"/>
        </w:rPr>
        <w:t>1</w:t>
      </w:r>
      <w:r>
        <w:rPr>
          <w:rFonts w:ascii="宋体" w:hAnsi="宋体" w:cs="宋体"/>
          <w:sz w:val="24"/>
        </w:rPr>
        <w:t>分。（若发现没有根据事实反馈的，此项得分为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color w:val="000000"/>
          <w:sz w:val="24"/>
        </w:rPr>
      </w:pPr>
      <w:r>
        <w:rPr>
          <w:rFonts w:eastAsia="宋体" w:cs="宋体" w:ascii="宋体" w:hAnsi="宋体"/>
          <w:color w:val="000000"/>
          <w:sz w:val="24"/>
        </w:rPr>
        <w:t>2</w:t>
      </w:r>
      <w:r>
        <w:rPr>
          <w:rFonts w:ascii="宋体" w:hAnsi="宋体" w:cs="宋体"/>
          <w:color w:val="000000"/>
          <w:sz w:val="24"/>
        </w:rPr>
        <w:t>．技术服务</w:t>
      </w:r>
    </w:p>
    <w:p>
      <w:pPr>
        <w:pStyle w:val="Normal"/>
        <w:spacing w:lineRule="auto" w:line="360"/>
        <w:ind w:firstLine="480"/>
        <w:rPr>
          <w:color w:val="000000"/>
          <w:sz w:val="24"/>
        </w:rPr>
      </w:pPr>
      <w:r>
        <w:rPr>
          <w:rFonts w:ascii="宋体" w:hAnsi="宋体" w:cs="宋体"/>
          <w:color w:val="000000"/>
          <w:sz w:val="24"/>
        </w:rPr>
        <w:t>客户在使用产品的过程中碰到技术问题需要支持时，若发现系统部支持人员态度恶劣、言辞无礼或敷衍客户，若客户因此反应到公司领导或市场部、经查情况属实、发生一次扣</w:t>
      </w:r>
      <w:r>
        <w:rPr>
          <w:rFonts w:eastAsia="宋体" w:cs="宋体" w:ascii="宋体" w:hAnsi="宋体"/>
          <w:color w:val="000000"/>
          <w:sz w:val="24"/>
        </w:rPr>
        <w:t>2</w:t>
      </w:r>
      <w:r>
        <w:rPr>
          <w:rFonts w:ascii="宋体" w:hAnsi="宋体" w:cs="宋体"/>
          <w:color w:val="000000"/>
          <w:sz w:val="24"/>
        </w:rPr>
        <w:t>分。（客户投诉反馈单可作为参考依据）</w:t>
      </w:r>
    </w:p>
    <w:p>
      <w:pPr>
        <w:pStyle w:val="Normal"/>
        <w:spacing w:lineRule="auto" w:line="360"/>
        <w:ind w:firstLine="480"/>
        <w:rPr>
          <w:color w:val="000000"/>
          <w:sz w:val="24"/>
        </w:rPr>
      </w:pPr>
      <w:r>
        <w:rPr>
          <w:rFonts w:ascii="宋体" w:hAnsi="宋体" w:cs="宋体"/>
          <w:color w:val="000000"/>
          <w:sz w:val="24"/>
        </w:rPr>
        <w:t>若发现客户返修的控制卡到达公司十天内没有修理完毕的（因收费维修在对方没有确认造成的延期除外），发现一次扣</w:t>
      </w:r>
      <w:r>
        <w:rPr>
          <w:rFonts w:eastAsia="宋体" w:cs="宋体" w:ascii="宋体" w:hAnsi="宋体"/>
          <w:color w:val="000000"/>
          <w:sz w:val="24"/>
        </w:rPr>
        <w:t>1</w:t>
      </w:r>
      <w:r>
        <w:rPr>
          <w:rFonts w:ascii="宋体" w:hAnsi="宋体" w:cs="宋体"/>
          <w:color w:val="000000"/>
          <w:sz w:val="24"/>
        </w:rPr>
        <w:t>分。</w:t>
      </w:r>
    </w:p>
    <w:p>
      <w:pPr>
        <w:pStyle w:val="Normal"/>
        <w:spacing w:lineRule="auto" w:line="360"/>
        <w:rPr>
          <w:sz w:val="24"/>
        </w:rPr>
      </w:pPr>
      <w:r>
        <w:rPr>
          <w:rFonts w:eastAsia="宋体" w:cs="宋体" w:ascii="宋体" w:hAnsi="宋体"/>
          <w:sz w:val="24"/>
        </w:rPr>
        <w:t>3</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15%</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4</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42" name="对象 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对象 41"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43" name="对象 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对象 4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5</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现场管理主要考核：办公场地是否整洁；生产现场物品是否按规定放置；文件是否按要求归类；桌面是否整齐、整洁；员工下班时（中午休息和晚上下班）是否关闭计算机主机、显示器及电源。被发现一次每项扣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color w:val="000000"/>
          <w:sz w:val="24"/>
        </w:rPr>
      </w:pPr>
      <w:r>
        <w:rPr>
          <w:rFonts w:eastAsia="宋体" w:cs="宋体" w:ascii="宋体" w:hAnsi="宋体"/>
          <w:color w:val="000000"/>
          <w:sz w:val="24"/>
        </w:rPr>
        <w:t>6</w:t>
      </w:r>
      <w:r>
        <w:rPr>
          <w:rFonts w:ascii="宋体" w:hAnsi="宋体" w:cs="宋体"/>
          <w:color w:val="000000"/>
          <w:sz w:val="24"/>
        </w:rPr>
        <w:t xml:space="preserve">．品质问题 </w:t>
      </w:r>
    </w:p>
    <w:p>
      <w:pPr>
        <w:pStyle w:val="Normal"/>
        <w:spacing w:lineRule="auto" w:line="360"/>
        <w:ind w:firstLine="465"/>
        <w:jc w:val="start"/>
        <w:rPr>
          <w:color w:val="000000"/>
          <w:sz w:val="24"/>
        </w:rPr>
      </w:pPr>
      <w:r>
        <w:rPr>
          <w:rFonts w:ascii="宋体" w:hAnsi="宋体" w:cs="宋体"/>
          <w:color w:val="000000"/>
          <w:sz w:val="24"/>
        </w:rPr>
        <w:t>返修率（程序升级和定制开发不计在内）：控制卡月返修率低于</w:t>
      </w:r>
      <w:r>
        <w:rPr>
          <w:rFonts w:eastAsia="宋体" w:cs="宋体" w:ascii="宋体" w:hAnsi="宋体"/>
          <w:color w:val="000000"/>
          <w:sz w:val="24"/>
        </w:rPr>
        <w:t>5%</w:t>
      </w:r>
      <w:r>
        <w:rPr>
          <w:rFonts w:ascii="宋体" w:hAnsi="宋体" w:cs="宋体"/>
          <w:color w:val="000000"/>
          <w:sz w:val="24"/>
        </w:rPr>
        <w:t>不扣分、超过部分超过一个点扣</w:t>
      </w:r>
      <w:r>
        <w:rPr>
          <w:rFonts w:eastAsia="宋体" w:cs="宋体" w:ascii="宋体" w:hAnsi="宋体"/>
          <w:color w:val="000000"/>
          <w:sz w:val="24"/>
        </w:rPr>
        <w:t>1</w:t>
      </w:r>
      <w:r>
        <w:rPr>
          <w:rFonts w:ascii="宋体" w:hAnsi="宋体" w:cs="宋体"/>
          <w:color w:val="000000"/>
          <w:sz w:val="24"/>
        </w:rPr>
        <w:t>分。出现二次返修超过返修总数的</w:t>
      </w:r>
      <w:r>
        <w:rPr>
          <w:rFonts w:eastAsia="宋体" w:cs="宋体" w:ascii="宋体" w:hAnsi="宋体"/>
          <w:color w:val="000000"/>
          <w:sz w:val="24"/>
        </w:rPr>
        <w:t>5%</w:t>
      </w:r>
      <w:r>
        <w:rPr>
          <w:rFonts w:ascii="宋体" w:hAnsi="宋体" w:cs="宋体"/>
          <w:color w:val="000000"/>
          <w:sz w:val="24"/>
        </w:rPr>
        <w:t>，超过一个点扣</w:t>
      </w:r>
      <w:r>
        <w:rPr>
          <w:rFonts w:eastAsia="宋体" w:cs="宋体" w:ascii="宋体" w:hAnsi="宋体"/>
          <w:color w:val="000000"/>
          <w:sz w:val="24"/>
        </w:rPr>
        <w:t>2</w:t>
      </w:r>
      <w:r>
        <w:rPr>
          <w:rFonts w:ascii="宋体" w:hAnsi="宋体" w:cs="宋体"/>
          <w:color w:val="000000"/>
          <w:sz w:val="24"/>
        </w:rPr>
        <w:t>分。</w:t>
      </w:r>
    </w:p>
    <w:p>
      <w:pPr>
        <w:pStyle w:val="Normal"/>
        <w:spacing w:lineRule="auto" w:line="360"/>
        <w:rPr>
          <w:sz w:val="24"/>
        </w:rPr>
      </w:pPr>
      <w:r>
        <w:rPr>
          <w:rFonts w:eastAsia="宋体" w:cs="宋体" w:ascii="宋体" w:hAnsi="宋体"/>
          <w:sz w:val="24"/>
        </w:rPr>
        <w:t>7</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44" name="对象 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对象 43"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45" name="对象 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对象 4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sz w:val="24"/>
        </w:rPr>
      </w:pPr>
      <w:r>
        <w:rPr>
          <w:rFonts w:ascii="宋体" w:hAnsi="宋体" w:cs="宋体"/>
          <w:sz w:val="24"/>
        </w:rPr>
        <w:t>新产品开发项目另行考核。</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Heading1"/>
        <w:rPr/>
      </w:pPr>
      <w:r>
        <w:rPr>
          <w:rFonts w:ascii="宋体" w:hAnsi="宋体" w:cs="宋体"/>
        </w:rPr>
        <w:t>六、采购部绩效考核方案</w:t>
      </w:r>
    </w:p>
    <w:p>
      <w:pPr>
        <w:pStyle w:val="Heading2"/>
        <w:rPr>
          <w:rFonts w:ascii="宋体" w:hAnsi="宋体" w:eastAsia="宋体" w:cs="宋体"/>
        </w:rPr>
      </w:pPr>
      <w:r>
        <w:rPr>
          <w:rFonts w:ascii="宋体" w:hAnsi="宋体" w:cs="宋体" w:eastAsia="宋体"/>
        </w:rPr>
        <w:t>（一）采购部绩效考评表</w:t>
      </w:r>
    </w:p>
    <w:tbl>
      <w:tblPr>
        <w:tblW w:w="10316" w:type="dxa"/>
        <w:jc w:val="start"/>
        <w:tblInd w:w="108" w:type="dxa"/>
        <w:tblLayout w:type="fixed"/>
        <w:tblCellMar>
          <w:top w:w="0" w:type="dxa"/>
          <w:start w:w="108" w:type="dxa"/>
          <w:bottom w:w="0" w:type="dxa"/>
          <w:end w:w="108" w:type="dxa"/>
        </w:tblCellMar>
      </w:tblPr>
      <w:tblGrid>
        <w:gridCol w:w="1188"/>
        <w:gridCol w:w="540"/>
        <w:gridCol w:w="180"/>
        <w:gridCol w:w="720"/>
        <w:gridCol w:w="1620"/>
        <w:gridCol w:w="2756"/>
        <w:gridCol w:w="1086"/>
        <w:gridCol w:w="1113"/>
        <w:gridCol w:w="1113"/>
      </w:tblGrid>
      <w:tr>
        <w:trPr/>
        <w:tc>
          <w:tcPr>
            <w:tcW w:w="19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40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部门工作计划按时完成率（周）</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46" name="对象 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对象 45"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47" name="对象 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对象 4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46" w:hRule="atLeast"/>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采购进货管理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采购完成率（月）</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1600200" cy="419100"/>
                  <wp:effectExtent l="0" t="0" r="0" b="0"/>
                  <wp:docPr id="48" name="对象 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对象 47" descr="" title=""/>
                          <pic:cNvPicPr>
                            <a:picLocks noChangeAspect="1" noChangeArrowheads="1"/>
                          </pic:cNvPicPr>
                        </pic:nvPicPr>
                        <pic:blipFill>
                          <a:blip/>
                          <a:srcRect l="-2147483648" t="-2147483648" r="-2147483648" b="-2147483648"/>
                          <a:stretch>
                            <a:fillRect/>
                          </a:stretch>
                        </pic:blipFill>
                        <pic:spPr bwMode="auto">
                          <a:xfrm>
                            <a:off x="0" y="0"/>
                            <a:ext cx="1600200" cy="419100"/>
                          </a:xfrm>
                          <a:prstGeom prst="rect">
                            <a:avLst/>
                          </a:prstGeom>
                        </pic:spPr>
                      </pic:pic>
                    </a:graphicData>
                  </a:graphic>
                </wp:inline>
              </w:drawing>
            </w:r>
            <w:r>
              <w:rPr>
                <w:sz w:val="24"/>
              </w:rPr>
              <w:drawing>
                <wp:inline distT="0" distB="0" distL="0" distR="0">
                  <wp:extent cx="482600" cy="177165"/>
                  <wp:effectExtent l="0" t="0" r="0" b="0"/>
                  <wp:docPr id="49" name="对象 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对象 48" descr="" title=""/>
                          <pic:cNvPicPr>
                            <a:picLocks noChangeAspect="1" noChangeArrowheads="1"/>
                          </pic:cNvPicPr>
                        </pic:nvPicPr>
                        <pic:blipFill>
                          <a:blip/>
                          <a:srcRect l="-2147483648" t="-2147483648" r="-2147483648" b="-2147483648"/>
                          <a:stretch>
                            <a:fillRect/>
                          </a:stretch>
                        </pic:blipFill>
                        <pic:spPr bwMode="auto">
                          <a:xfrm>
                            <a:off x="0" y="0"/>
                            <a:ext cx="482600" cy="177165"/>
                          </a:xfrm>
                          <a:prstGeom prst="rect">
                            <a:avLst/>
                          </a:prstGeom>
                        </pic:spPr>
                      </pic:pic>
                    </a:graphicData>
                  </a:graphic>
                </wp:inline>
              </w:drawing>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9" w:hRule="atLeast"/>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采购质量合格率（月）</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1295400" cy="419100"/>
                  <wp:effectExtent l="0" t="0" r="0" b="0"/>
                  <wp:docPr id="50" name="对象 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对象 49" descr="" title=""/>
                          <pic:cNvPicPr>
                            <a:picLocks noChangeAspect="1" noChangeArrowheads="1"/>
                          </pic:cNvPicPr>
                        </pic:nvPicPr>
                        <pic:blipFill>
                          <a:blip/>
                          <a:srcRect l="-2147483648" t="-2147483648" r="-2147483648" b="-2147483648"/>
                          <a:stretch>
                            <a:fillRect/>
                          </a:stretch>
                        </pic:blipFill>
                        <pic:spPr bwMode="auto">
                          <a:xfrm>
                            <a:off x="0" y="0"/>
                            <a:ext cx="1295400" cy="419100"/>
                          </a:xfrm>
                          <a:prstGeom prst="rect">
                            <a:avLst/>
                          </a:prstGeom>
                        </pic:spPr>
                      </pic:pic>
                    </a:graphicData>
                  </a:graphic>
                </wp:inline>
              </w:drawing>
            </w:r>
            <w:r>
              <w:rPr>
                <w:sz w:val="24"/>
              </w:rPr>
              <w:drawing>
                <wp:inline distT="0" distB="0" distL="0" distR="0">
                  <wp:extent cx="482600" cy="177165"/>
                  <wp:effectExtent l="0" t="0" r="0" b="0"/>
                  <wp:docPr id="51" name="对象 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对象 50" descr="" title=""/>
                          <pic:cNvPicPr>
                            <a:picLocks noChangeAspect="1" noChangeArrowheads="1"/>
                          </pic:cNvPicPr>
                        </pic:nvPicPr>
                        <pic:blipFill>
                          <a:blip/>
                          <a:srcRect l="-2147483648" t="-2147483648" r="-2147483648" b="-2147483648"/>
                          <a:stretch>
                            <a:fillRect/>
                          </a:stretch>
                        </pic:blipFill>
                        <pic:spPr bwMode="auto">
                          <a:xfrm>
                            <a:off x="0" y="0"/>
                            <a:ext cx="482600" cy="177165"/>
                          </a:xfrm>
                          <a:prstGeom prst="rect">
                            <a:avLst/>
                          </a:prstGeom>
                        </pic:spPr>
                      </pic:pic>
                    </a:graphicData>
                  </a:graphic>
                </wp:inline>
              </w:drawing>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21"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52" name="对象 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对象 51"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53" name="对象 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对象 5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21"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7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69" w:hRule="atLeast"/>
        </w:trPr>
        <w:tc>
          <w:tcPr>
            <w:tcW w:w="17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606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考核反馈结果</w:t>
            </w:r>
          </w:p>
        </w:tc>
      </w:tr>
      <w:tr>
        <w:trPr>
          <w:trHeight w:val="477" w:hRule="atLeast"/>
        </w:trPr>
        <w:tc>
          <w:tcPr>
            <w:tcW w:w="17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606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（二）采购部绩效考核数据来源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前上交周工作总结（必须如实反馈本周工作完成情况和拟定下周工作计划）至总经办，然后由总经办交至分管领导处审核，晚交一次扣</w:t>
      </w:r>
      <w:r>
        <w:rPr>
          <w:rFonts w:eastAsia="宋体" w:cs="宋体" w:ascii="宋体" w:hAnsi="宋体"/>
          <w:sz w:val="24"/>
        </w:rPr>
        <w:t>1</w:t>
      </w:r>
      <w:r>
        <w:rPr>
          <w:rFonts w:ascii="宋体" w:hAnsi="宋体" w:cs="宋体"/>
          <w:sz w:val="24"/>
        </w:rPr>
        <w:t>分。采购计划不在此项中考核。（若发现没有根据事实反馈的，此项得分为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sz w:val="24"/>
        </w:rPr>
      </w:pPr>
      <w:r>
        <w:rPr>
          <w:rFonts w:eastAsia="宋体" w:cs="宋体" w:ascii="宋体" w:hAnsi="宋体"/>
          <w:sz w:val="24"/>
        </w:rPr>
        <w:t>2</w:t>
      </w:r>
      <w:r>
        <w:rPr>
          <w:rFonts w:ascii="宋体" w:hAnsi="宋体" w:cs="宋体"/>
          <w:sz w:val="24"/>
        </w:rPr>
        <w:t>．采购完成率</w:t>
      </w:r>
    </w:p>
    <w:p>
      <w:pPr>
        <w:pStyle w:val="Normal"/>
        <w:spacing w:lineRule="auto" w:line="360"/>
        <w:rPr>
          <w:sz w:val="24"/>
        </w:rPr>
      </w:pPr>
      <w:r>
        <w:rPr>
          <w:rFonts w:eastAsia="宋体" w:cs="宋体" w:ascii="宋体" w:hAnsi="宋体"/>
          <w:sz w:val="24"/>
        </w:rPr>
        <w:t xml:space="preserve">   </w:t>
      </w:r>
      <w:r>
        <w:rPr>
          <w:rFonts w:ascii="宋体" w:hAnsi="宋体" w:cs="宋体"/>
          <w:sz w:val="24"/>
        </w:rPr>
        <w:t>根据物料清单以及申购单，写明本月采购计划，实际的完成情况由生产计划员提供。</w:t>
      </w:r>
    </w:p>
    <w:p>
      <w:pPr>
        <w:pStyle w:val="Normal"/>
        <w:spacing w:lineRule="auto" w:line="360"/>
        <w:rPr>
          <w:sz w:val="24"/>
        </w:rPr>
      </w:pPr>
      <w:r>
        <w:rPr>
          <w:rFonts w:eastAsia="宋体" w:cs="宋体" w:ascii="宋体" w:hAnsi="宋体"/>
          <w:sz w:val="24"/>
        </w:rPr>
        <w:t>3</w:t>
      </w:r>
      <w:r>
        <w:rPr>
          <w:rFonts w:ascii="宋体" w:hAnsi="宋体" w:cs="宋体"/>
          <w:sz w:val="24"/>
        </w:rPr>
        <w:t>．采购质量合格率</w:t>
      </w:r>
    </w:p>
    <w:p>
      <w:pPr>
        <w:pStyle w:val="Normal"/>
        <w:spacing w:lineRule="auto" w:line="360"/>
        <w:ind w:start="360" w:hanging="0"/>
        <w:rPr>
          <w:sz w:val="24"/>
        </w:rPr>
      </w:pPr>
      <w:r>
        <w:rPr>
          <w:rFonts w:ascii="宋体" w:hAnsi="宋体" w:cs="宋体"/>
          <w:sz w:val="24"/>
        </w:rPr>
        <w:t>品管部必须对采购物质的质量进行检测，然后出具检测报告。</w:t>
      </w:r>
    </w:p>
    <w:p>
      <w:pPr>
        <w:pStyle w:val="Normal"/>
        <w:spacing w:lineRule="auto" w:line="360"/>
        <w:rPr>
          <w:sz w:val="24"/>
        </w:rPr>
      </w:pPr>
      <w:r>
        <w:rPr>
          <w:rFonts w:eastAsia="宋体" w:cs="宋体" w:ascii="宋体" w:hAnsi="宋体"/>
          <w:sz w:val="24"/>
        </w:rPr>
        <w:t>4</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30%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5</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54" name="对象 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对象 53"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55" name="对象 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对象 5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6</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7</w:t>
      </w:r>
      <w:r>
        <w:rPr>
          <w:rFonts w:ascii="宋体" w:hAnsi="宋体" w:cs="宋体"/>
          <w:sz w:val="24"/>
        </w:rPr>
        <w:t>．满意度</w:t>
      </w:r>
    </w:p>
    <w:p>
      <w:pPr>
        <w:pStyle w:val="Normal"/>
        <w:spacing w:lineRule="auto" w:line="360"/>
        <w:ind w:firstLine="600"/>
        <w:rPr>
          <w:sz w:val="24"/>
        </w:rPr>
      </w:pP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56" name="对象 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对象 55"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57" name="对象 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对象 5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p>
    <w:p>
      <w:pPr>
        <w:pStyle w:val="Normal"/>
        <w:spacing w:lineRule="auto" w:line="360"/>
        <w:rPr>
          <w:sz w:val="24"/>
        </w:rPr>
      </w:pPr>
      <w:r>
        <w:rPr>
          <w:rFonts w:eastAsia="宋体" w:cs="宋体" w:ascii="宋体" w:hAnsi="宋体"/>
          <w:sz w:val="24"/>
        </w:rPr>
        <w:t>8</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58" name="对象 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对象 57"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59" name="对象 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对象 5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Normal"/>
        <w:spacing w:lineRule="auto" w:line="360"/>
        <w:ind w:firstLine="480"/>
        <w:rPr>
          <w:color w:val="000000"/>
          <w:sz w:val="24"/>
        </w:rPr>
      </w:pPr>
      <w:r>
        <w:rPr>
          <w:color w:val="000000"/>
          <w:sz w:val="24"/>
        </w:rPr>
      </w:r>
    </w:p>
    <w:p>
      <w:pPr>
        <w:pStyle w:val="Heading1"/>
        <w:rPr/>
      </w:pPr>
      <w:r>
        <w:rPr>
          <w:rFonts w:ascii="宋体" w:hAnsi="宋体" w:cs="宋体"/>
        </w:rPr>
        <w:t>七、品管部绩效考核方案</w:t>
      </w:r>
    </w:p>
    <w:p>
      <w:pPr>
        <w:pStyle w:val="Heading2"/>
        <w:rPr>
          <w:rFonts w:ascii="宋体" w:hAnsi="宋体" w:eastAsia="宋体" w:cs="宋体"/>
        </w:rPr>
      </w:pPr>
      <w:r>
        <w:rPr>
          <w:rFonts w:ascii="宋体" w:hAnsi="宋体" w:cs="宋体" w:eastAsia="宋体"/>
        </w:rPr>
        <w:t>（一）品管部绩效考核表</w:t>
      </w:r>
    </w:p>
    <w:tbl>
      <w:tblPr>
        <w:tblW w:w="10080" w:type="dxa"/>
        <w:jc w:val="start"/>
        <w:tblInd w:w="108" w:type="dxa"/>
        <w:tblLayout w:type="fixed"/>
        <w:tblCellMar>
          <w:top w:w="0" w:type="dxa"/>
          <w:start w:w="108" w:type="dxa"/>
          <w:bottom w:w="0" w:type="dxa"/>
          <w:end w:w="108" w:type="dxa"/>
        </w:tblCellMar>
      </w:tblPr>
      <w:tblGrid>
        <w:gridCol w:w="1188"/>
        <w:gridCol w:w="360"/>
        <w:gridCol w:w="360"/>
        <w:gridCol w:w="540"/>
        <w:gridCol w:w="1080"/>
        <w:gridCol w:w="3240"/>
        <w:gridCol w:w="1086"/>
        <w:gridCol w:w="1113"/>
        <w:gridCol w:w="1113"/>
      </w:tblGrid>
      <w:tr>
        <w:trPr/>
        <w:tc>
          <w:tcPr>
            <w:tcW w:w="19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17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部门工作计划按时完成率（月）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60" name="对象 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对象 59"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61" name="对象 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对象 6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35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宋体" w:hAnsi="宋体" w:cs="宋体"/>
                <w:sz w:val="24"/>
              </w:rPr>
              <w:t>质量控制</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产品质量问题（月）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产品出现漏检次数</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62" name="对象 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对象 61"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63" name="对象 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对象 6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62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45"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655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考核反馈结果</w:t>
            </w:r>
          </w:p>
        </w:tc>
      </w:tr>
      <w:tr>
        <w:trPr>
          <w:trHeight w:val="453" w:hRule="atLeast"/>
        </w:trPr>
        <w:tc>
          <w:tcPr>
            <w:tcW w:w="154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198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655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（二）品管部绩效考核数据来源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前上交周工作总结（必须如实反馈本周工作完成情况和拟定下周工作计划）至总经办，由总经办转交分管领导审核，晚交一次扣</w:t>
      </w:r>
      <w:r>
        <w:rPr>
          <w:rFonts w:eastAsia="宋体" w:cs="宋体" w:ascii="宋体" w:hAnsi="宋体"/>
          <w:sz w:val="24"/>
        </w:rPr>
        <w:t>1</w:t>
      </w:r>
      <w:r>
        <w:rPr>
          <w:rFonts w:ascii="宋体" w:hAnsi="宋体" w:cs="宋体"/>
          <w:sz w:val="24"/>
        </w:rPr>
        <w:t>分。（若发现没有根据事实反馈的，此项得分为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sz w:val="24"/>
        </w:rPr>
      </w:pPr>
      <w:r>
        <w:rPr>
          <w:rFonts w:eastAsia="宋体" w:cs="宋体" w:ascii="宋体" w:hAnsi="宋体"/>
          <w:sz w:val="24"/>
        </w:rPr>
        <w:t>2</w:t>
      </w:r>
      <w:r>
        <w:rPr>
          <w:rFonts w:ascii="宋体" w:hAnsi="宋体" w:cs="宋体"/>
          <w:sz w:val="24"/>
        </w:rPr>
        <w:t>．产品质量问题</w:t>
      </w:r>
    </w:p>
    <w:p>
      <w:pPr>
        <w:pStyle w:val="Normal"/>
        <w:spacing w:lineRule="auto" w:line="360"/>
        <w:ind w:firstLine="480"/>
        <w:rPr>
          <w:sz w:val="24"/>
        </w:rPr>
      </w:pPr>
      <w:r>
        <w:rPr>
          <w:rFonts w:ascii="宋体" w:hAnsi="宋体" w:cs="宋体"/>
          <w:sz w:val="24"/>
        </w:rPr>
        <w:t>被客户投拆</w:t>
      </w:r>
      <w:r>
        <w:rPr>
          <w:rFonts w:eastAsia="宋体" w:cs="宋体" w:ascii="宋体" w:hAnsi="宋体"/>
          <w:sz w:val="24"/>
        </w:rPr>
        <w:t>1</w:t>
      </w:r>
      <w:r>
        <w:rPr>
          <w:rFonts w:ascii="宋体" w:hAnsi="宋体" w:cs="宋体"/>
          <w:sz w:val="24"/>
        </w:rPr>
        <w:t>次扣</w:t>
      </w:r>
      <w:r>
        <w:rPr>
          <w:rFonts w:eastAsia="宋体" w:cs="宋体" w:ascii="宋体" w:hAnsi="宋体"/>
          <w:sz w:val="24"/>
        </w:rPr>
        <w:t>2</w:t>
      </w:r>
      <w:r>
        <w:rPr>
          <w:rFonts w:ascii="宋体" w:hAnsi="宋体" w:cs="宋体"/>
          <w:sz w:val="24"/>
        </w:rPr>
        <w:t>分，若不是因为产品质量问题，而是因为客户操作不当的不扣分；产品在保修期内的返修率应在</w:t>
      </w:r>
      <w:r>
        <w:rPr>
          <w:rFonts w:eastAsia="宋体" w:cs="宋体" w:ascii="宋体" w:hAnsi="宋体"/>
          <w:sz w:val="24"/>
        </w:rPr>
        <w:t>5%</w:t>
      </w:r>
      <w:r>
        <w:rPr>
          <w:rFonts w:ascii="宋体" w:hAnsi="宋体" w:cs="宋体"/>
          <w:sz w:val="24"/>
        </w:rPr>
        <w:t>以内，每超过</w:t>
      </w:r>
      <w:r>
        <w:rPr>
          <w:rFonts w:eastAsia="宋体" w:cs="宋体" w:ascii="宋体" w:hAnsi="宋体"/>
          <w:sz w:val="24"/>
        </w:rPr>
        <w:t>1%</w:t>
      </w:r>
      <w:r>
        <w:rPr>
          <w:rFonts w:ascii="宋体" w:hAnsi="宋体" w:cs="宋体"/>
          <w:sz w:val="24"/>
        </w:rPr>
        <w:t>扣</w:t>
      </w:r>
      <w:r>
        <w:rPr>
          <w:rFonts w:eastAsia="宋体" w:cs="宋体" w:ascii="宋体" w:hAnsi="宋体"/>
          <w:sz w:val="24"/>
        </w:rPr>
        <w:t>1</w:t>
      </w:r>
      <w:r>
        <w:rPr>
          <w:rFonts w:ascii="宋体" w:hAnsi="宋体" w:cs="宋体"/>
          <w:sz w:val="24"/>
        </w:rPr>
        <w:t>分；出现批量性品质问题被投诉的</w:t>
      </w:r>
      <w:r>
        <w:rPr>
          <w:rFonts w:eastAsia="宋体" w:cs="宋体" w:ascii="宋体" w:hAnsi="宋体"/>
          <w:sz w:val="24"/>
        </w:rPr>
        <w:t>1</w:t>
      </w:r>
      <w:r>
        <w:rPr>
          <w:rFonts w:ascii="宋体" w:hAnsi="宋体" w:cs="宋体"/>
          <w:sz w:val="24"/>
        </w:rPr>
        <w:t>次扣</w:t>
      </w:r>
      <w:r>
        <w:rPr>
          <w:rFonts w:eastAsia="宋体" w:cs="宋体" w:ascii="宋体" w:hAnsi="宋体"/>
          <w:sz w:val="24"/>
        </w:rPr>
        <w:t>5</w:t>
      </w:r>
      <w:r>
        <w:rPr>
          <w:rFonts w:ascii="宋体" w:hAnsi="宋体" w:cs="宋体"/>
          <w:sz w:val="24"/>
        </w:rPr>
        <w:t>分。以市场部反馈的数据为主。</w:t>
      </w:r>
    </w:p>
    <w:p>
      <w:pPr>
        <w:pStyle w:val="Normal"/>
        <w:spacing w:lineRule="auto" w:line="360"/>
        <w:rPr>
          <w:sz w:val="24"/>
        </w:rPr>
      </w:pPr>
      <w:r>
        <w:rPr>
          <w:rFonts w:eastAsia="宋体" w:cs="宋体" w:ascii="宋体" w:hAnsi="宋体"/>
          <w:sz w:val="24"/>
        </w:rPr>
        <w:t>3</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30%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4</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64" name="对象 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对象 63"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65" name="对象 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对象 6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5</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6</w:t>
      </w:r>
      <w:r>
        <w:rPr>
          <w:rFonts w:ascii="宋体" w:hAnsi="宋体" w:cs="宋体"/>
          <w:sz w:val="24"/>
        </w:rPr>
        <w:t>．满意度</w:t>
      </w:r>
    </w:p>
    <w:p>
      <w:pPr>
        <w:pStyle w:val="Normal"/>
        <w:spacing w:lineRule="auto" w:line="360"/>
        <w:ind w:firstLine="600"/>
        <w:rPr>
          <w:sz w:val="24"/>
        </w:rPr>
      </w:pP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66" name="对象 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对象 65"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67" name="对象 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对象 6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p>
    <w:p>
      <w:pPr>
        <w:pStyle w:val="Normal"/>
        <w:spacing w:lineRule="auto" w:line="360"/>
        <w:rPr>
          <w:sz w:val="24"/>
        </w:rPr>
      </w:pPr>
      <w:r>
        <w:rPr>
          <w:rFonts w:eastAsia="宋体" w:cs="宋体" w:ascii="宋体" w:hAnsi="宋体"/>
          <w:sz w:val="24"/>
        </w:rPr>
        <w:t>7</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68" name="对象 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对象 67"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69" name="对象 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对象 6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Normal"/>
        <w:spacing w:lineRule="auto" w:line="360"/>
        <w:ind w:firstLine="480"/>
        <w:rPr>
          <w:color w:val="000000"/>
          <w:sz w:val="24"/>
        </w:rPr>
      </w:pPr>
      <w:r>
        <w:rPr>
          <w:color w:val="000000"/>
          <w:sz w:val="24"/>
        </w:rPr>
      </w:r>
    </w:p>
    <w:p>
      <w:pPr>
        <w:pStyle w:val="Heading1"/>
        <w:rPr/>
      </w:pPr>
      <w:r>
        <w:rPr>
          <w:rFonts w:ascii="宋体" w:hAnsi="宋体" w:cs="宋体"/>
        </w:rPr>
        <w:t>八、市场部绩效考核方案</w:t>
      </w:r>
    </w:p>
    <w:p>
      <w:pPr>
        <w:pStyle w:val="Heading2"/>
        <w:rPr>
          <w:rFonts w:ascii="宋体" w:hAnsi="宋体" w:eastAsia="宋体" w:cs="宋体"/>
        </w:rPr>
      </w:pPr>
      <w:r>
        <w:rPr>
          <w:rFonts w:ascii="宋体" w:hAnsi="宋体" w:cs="宋体" w:eastAsia="宋体"/>
        </w:rPr>
        <w:t>（一）市场部绩效考评表</w:t>
      </w:r>
    </w:p>
    <w:tbl>
      <w:tblPr>
        <w:tblW w:w="10080" w:type="dxa"/>
        <w:jc w:val="start"/>
        <w:tblInd w:w="108" w:type="dxa"/>
        <w:tblLayout w:type="fixed"/>
        <w:tblCellMar>
          <w:top w:w="0" w:type="dxa"/>
          <w:start w:w="108" w:type="dxa"/>
          <w:bottom w:w="0" w:type="dxa"/>
          <w:end w:w="108" w:type="dxa"/>
        </w:tblCellMar>
      </w:tblPr>
      <w:tblGrid>
        <w:gridCol w:w="1188"/>
        <w:gridCol w:w="540"/>
        <w:gridCol w:w="180"/>
        <w:gridCol w:w="540"/>
        <w:gridCol w:w="1440"/>
        <w:gridCol w:w="2880"/>
        <w:gridCol w:w="1086"/>
        <w:gridCol w:w="1113"/>
        <w:gridCol w:w="1113"/>
      </w:tblGrid>
      <w:tr>
        <w:trPr/>
        <w:tc>
          <w:tcPr>
            <w:tcW w:w="19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17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宋体" w:hAnsi="宋体" w:cs="宋体"/>
                <w:sz w:val="24"/>
              </w:rPr>
              <w:t>部门工作计划按时完成率（月）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70" name="对象 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对象 69"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71" name="对象 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对象 7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3" w:hRule="atLeast"/>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客户管理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新客户开发数量（月）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1435100" cy="419100"/>
                  <wp:effectExtent l="0" t="0" r="0" b="0"/>
                  <wp:docPr id="72" name="对象 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对象 71" descr="" title=""/>
                          <pic:cNvPicPr>
                            <a:picLocks noChangeAspect="1" noChangeArrowheads="1"/>
                          </pic:cNvPicPr>
                        </pic:nvPicPr>
                        <pic:blipFill>
                          <a:blip/>
                          <a:srcRect l="-2147483648" t="-2147483648" r="-2147483648" b="-2147483648"/>
                          <a:stretch>
                            <a:fillRect/>
                          </a:stretch>
                        </pic:blipFill>
                        <pic:spPr bwMode="auto">
                          <a:xfrm>
                            <a:off x="0" y="0"/>
                            <a:ext cx="1435100" cy="419100"/>
                          </a:xfrm>
                          <a:prstGeom prst="rect">
                            <a:avLst/>
                          </a:prstGeom>
                        </pic:spPr>
                      </pic:pic>
                    </a:graphicData>
                  </a:graphic>
                </wp:inline>
              </w:drawing>
            </w:r>
            <w:r>
              <w:rPr>
                <w:sz w:val="24"/>
              </w:rPr>
              <w:drawing>
                <wp:inline distT="0" distB="0" distL="0" distR="0">
                  <wp:extent cx="114300" cy="127000"/>
                  <wp:effectExtent l="0" t="0" r="0" b="0"/>
                  <wp:docPr id="73" name="对象 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对象 7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3" w:hRule="atLeast"/>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客户投诉</w:t>
            </w:r>
          </w:p>
          <w:p>
            <w:pPr>
              <w:pStyle w:val="Normal"/>
              <w:jc w:val="center"/>
              <w:rPr>
                <w:sz w:val="24"/>
              </w:rPr>
            </w:pPr>
            <w:r>
              <w:rPr>
                <w:rFonts w:ascii="宋体" w:hAnsi="宋体" w:cs="宋体"/>
                <w:sz w:val="24"/>
              </w:rPr>
              <w:t>（月）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被客户投诉次数</w:t>
            </w:r>
          </w:p>
        </w:tc>
        <w:tc>
          <w:tcPr>
            <w:tcW w:w="108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74" name="对象 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对象 73"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75" name="对象 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对象 7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23"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31" w:hRule="atLeast"/>
        </w:trPr>
        <w:tc>
          <w:tcPr>
            <w:tcW w:w="17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619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考核反馈结果</w:t>
            </w:r>
          </w:p>
        </w:tc>
      </w:tr>
      <w:tr>
        <w:trPr>
          <w:trHeight w:val="481" w:hRule="atLeast"/>
        </w:trPr>
        <w:tc>
          <w:tcPr>
            <w:tcW w:w="17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21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619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 xml:space="preserve">（二）市场部绩效考核数据来源           </w:t>
      </w:r>
    </w:p>
    <w:p>
      <w:pPr>
        <w:pStyle w:val="Normal"/>
        <w:numPr>
          <w:ilvl w:val="0"/>
          <w:numId w:val="2"/>
        </w:numPr>
        <w:spacing w:lineRule="auto" w:line="360"/>
        <w:rPr>
          <w:sz w:val="24"/>
        </w:rPr>
      </w:pP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前上交周工作总结（必须如实反馈本周工作完成情况和拟定下周工作计划）至总经办，由总经办转交分管领导审核，晚交一次扣</w:t>
      </w:r>
      <w:r>
        <w:rPr>
          <w:rFonts w:eastAsia="宋体" w:cs="宋体" w:ascii="宋体" w:hAnsi="宋体"/>
          <w:sz w:val="24"/>
        </w:rPr>
        <w:t>1</w:t>
      </w:r>
      <w:r>
        <w:rPr>
          <w:rFonts w:ascii="宋体" w:hAnsi="宋体" w:cs="宋体"/>
          <w:sz w:val="24"/>
        </w:rPr>
        <w:t>分。（若发现没有根据事实反馈的，此项得分为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sz w:val="24"/>
        </w:rPr>
      </w:pPr>
      <w:r>
        <w:rPr>
          <w:rFonts w:eastAsia="宋体" w:cs="宋体" w:ascii="宋体" w:hAnsi="宋体"/>
          <w:sz w:val="24"/>
        </w:rPr>
        <w:t>2</w:t>
      </w:r>
      <w:r>
        <w:rPr>
          <w:rFonts w:ascii="宋体" w:hAnsi="宋体" w:cs="宋体"/>
          <w:sz w:val="24"/>
        </w:rPr>
        <w:t>．新客户开发数量</w:t>
      </w:r>
    </w:p>
    <w:p>
      <w:pPr>
        <w:pStyle w:val="Normal"/>
        <w:spacing w:lineRule="auto" w:line="360"/>
        <w:ind w:firstLine="480"/>
        <w:rPr>
          <w:sz w:val="24"/>
        </w:rPr>
      </w:pPr>
      <w:r>
        <w:rPr>
          <w:rFonts w:ascii="宋体" w:hAnsi="宋体" w:cs="宋体"/>
          <w:sz w:val="24"/>
        </w:rPr>
        <w:t>此项根据月工作总结考核（计划开发客户数要大于</w:t>
      </w:r>
      <w:r>
        <w:rPr>
          <w:rFonts w:eastAsia="宋体" w:cs="宋体" w:ascii="宋体" w:hAnsi="宋体"/>
          <w:sz w:val="24"/>
        </w:rPr>
        <w:t>2</w:t>
      </w:r>
      <w:r>
        <w:rPr>
          <w:rFonts w:ascii="宋体" w:hAnsi="宋体" w:cs="宋体"/>
          <w:sz w:val="24"/>
        </w:rPr>
        <w:t>个）。若此月开发客户</w:t>
      </w:r>
      <w:r>
        <w:rPr>
          <w:rFonts w:eastAsia="宋体" w:cs="宋体" w:ascii="宋体" w:hAnsi="宋体"/>
          <w:sz w:val="24"/>
        </w:rPr>
        <w:t>2</w:t>
      </w:r>
      <w:r>
        <w:rPr>
          <w:rFonts w:ascii="宋体" w:hAnsi="宋体" w:cs="宋体"/>
          <w:sz w:val="24"/>
        </w:rPr>
        <w:t>个以内的（含</w:t>
      </w:r>
      <w:r>
        <w:rPr>
          <w:rFonts w:eastAsia="宋体" w:cs="宋体" w:ascii="宋体" w:hAnsi="宋体"/>
          <w:sz w:val="24"/>
        </w:rPr>
        <w:t>2</w:t>
      </w:r>
      <w:r>
        <w:rPr>
          <w:rFonts w:ascii="宋体" w:hAnsi="宋体" w:cs="宋体"/>
          <w:sz w:val="24"/>
        </w:rPr>
        <w:t>个），此项得分为分，若此月开发客户为</w:t>
      </w:r>
      <w:r>
        <w:rPr>
          <w:rFonts w:eastAsia="宋体" w:cs="宋体" w:ascii="宋体" w:hAnsi="宋体"/>
          <w:sz w:val="24"/>
        </w:rPr>
        <w:t>0</w:t>
      </w:r>
      <w:r>
        <w:rPr>
          <w:rFonts w:ascii="宋体" w:hAnsi="宋体" w:cs="宋体"/>
          <w:sz w:val="24"/>
        </w:rPr>
        <w:t>，客户管理此项不得分，数据由财务部提供。</w:t>
      </w:r>
    </w:p>
    <w:p>
      <w:pPr>
        <w:pStyle w:val="Normal"/>
        <w:spacing w:lineRule="auto" w:line="360"/>
        <w:rPr>
          <w:sz w:val="24"/>
        </w:rPr>
      </w:pPr>
      <w:r>
        <w:rPr>
          <w:rFonts w:eastAsia="宋体" w:cs="宋体" w:ascii="宋体" w:hAnsi="宋体"/>
          <w:sz w:val="24"/>
        </w:rPr>
        <w:t>3</w:t>
      </w:r>
      <w:r>
        <w:rPr>
          <w:rFonts w:ascii="宋体" w:hAnsi="宋体" w:cs="宋体"/>
          <w:sz w:val="24"/>
        </w:rPr>
        <w:t>．客户投拆</w:t>
      </w:r>
    </w:p>
    <w:p>
      <w:pPr>
        <w:pStyle w:val="Normal"/>
        <w:spacing w:lineRule="auto" w:line="360"/>
        <w:rPr>
          <w:sz w:val="24"/>
        </w:rPr>
      </w:pPr>
      <w:r>
        <w:rPr>
          <w:rFonts w:eastAsia="宋体" w:cs="宋体" w:ascii="宋体" w:hAnsi="宋体"/>
          <w:sz w:val="24"/>
        </w:rPr>
        <w:t xml:space="preserve">     </w:t>
      </w:r>
      <w:r>
        <w:rPr>
          <w:rFonts w:ascii="宋体" w:hAnsi="宋体" w:cs="宋体"/>
          <w:sz w:val="24"/>
        </w:rPr>
        <w:t>若该部门业务员被客户投诉，其原因是由于业务员服务不到位而非质量问题造成的，发现一次将从客户管理此项得分中扣掉</w:t>
      </w:r>
      <w:r>
        <w:rPr>
          <w:rFonts w:eastAsia="宋体" w:cs="宋体" w:ascii="宋体" w:hAnsi="宋体"/>
          <w:sz w:val="24"/>
        </w:rPr>
        <w:t>2</w:t>
      </w:r>
      <w:r>
        <w:rPr>
          <w:rFonts w:ascii="宋体" w:hAnsi="宋体" w:cs="宋体"/>
          <w:sz w:val="24"/>
        </w:rPr>
        <w:t>分。</w:t>
      </w:r>
    </w:p>
    <w:p>
      <w:pPr>
        <w:pStyle w:val="Normal"/>
        <w:spacing w:lineRule="auto" w:line="360"/>
        <w:rPr>
          <w:sz w:val="24"/>
        </w:rPr>
      </w:pPr>
      <w:r>
        <w:rPr>
          <w:rFonts w:eastAsia="宋体" w:cs="宋体" w:ascii="宋体" w:hAnsi="宋体"/>
          <w:sz w:val="24"/>
        </w:rPr>
        <w:t>3</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10%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4</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76" name="对象 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对象 75"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77" name="对象 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对象 7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5</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6</w:t>
      </w:r>
      <w:r>
        <w:rPr>
          <w:rFonts w:ascii="宋体" w:hAnsi="宋体" w:cs="宋体"/>
          <w:sz w:val="24"/>
        </w:rPr>
        <w:t>．满意度</w:t>
      </w:r>
    </w:p>
    <w:p>
      <w:pPr>
        <w:pStyle w:val="Normal"/>
        <w:spacing w:lineRule="auto" w:line="360"/>
        <w:ind w:firstLine="600"/>
        <w:rPr>
          <w:sz w:val="24"/>
        </w:rPr>
      </w:pP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78" name="对象 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对象 77"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79" name="对象 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对象 7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p>
    <w:p>
      <w:pPr>
        <w:pStyle w:val="Normal"/>
        <w:spacing w:lineRule="auto" w:line="360"/>
        <w:rPr>
          <w:sz w:val="24"/>
        </w:rPr>
      </w:pPr>
      <w:r>
        <w:rPr>
          <w:rFonts w:eastAsia="宋体" w:cs="宋体" w:ascii="宋体" w:hAnsi="宋体"/>
          <w:sz w:val="24"/>
        </w:rPr>
        <w:t>7</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80" name="对象 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对象 79"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81" name="对象 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对象 8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Normal"/>
        <w:spacing w:lineRule="auto" w:line="360"/>
        <w:rPr>
          <w:color w:val="000000"/>
          <w:sz w:val="24"/>
        </w:rPr>
      </w:pPr>
      <w:r>
        <w:rPr>
          <w:color w:val="000000"/>
          <w:sz w:val="24"/>
        </w:rPr>
      </w:r>
    </w:p>
    <w:p>
      <w:pPr>
        <w:pStyle w:val="Heading1"/>
        <w:rPr/>
      </w:pPr>
      <w:r>
        <w:rPr>
          <w:rFonts w:ascii="宋体" w:hAnsi="宋体" w:cs="宋体"/>
        </w:rPr>
        <w:t>九、储运部绩效考核方案</w:t>
      </w:r>
    </w:p>
    <w:p>
      <w:pPr>
        <w:pStyle w:val="Heading2"/>
        <w:rPr>
          <w:rFonts w:ascii="宋体" w:hAnsi="宋体" w:eastAsia="宋体" w:cs="宋体"/>
        </w:rPr>
      </w:pPr>
      <w:r>
        <w:rPr>
          <w:rFonts w:ascii="宋体" w:hAnsi="宋体" w:cs="宋体" w:eastAsia="宋体"/>
        </w:rPr>
        <w:t>（一）储运部绩效考评表</w:t>
      </w:r>
    </w:p>
    <w:tbl>
      <w:tblPr>
        <w:tblW w:w="10116" w:type="dxa"/>
        <w:jc w:val="center"/>
        <w:tblInd w:w="0" w:type="dxa"/>
        <w:tblLayout w:type="fixed"/>
        <w:tblCellMar>
          <w:top w:w="0" w:type="dxa"/>
          <w:start w:w="108" w:type="dxa"/>
          <w:bottom w:w="0" w:type="dxa"/>
          <w:end w:w="108" w:type="dxa"/>
        </w:tblCellMar>
      </w:tblPr>
      <w:tblGrid>
        <w:gridCol w:w="1184"/>
        <w:gridCol w:w="694"/>
        <w:gridCol w:w="521"/>
        <w:gridCol w:w="1669"/>
        <w:gridCol w:w="2967"/>
        <w:gridCol w:w="935"/>
        <w:gridCol w:w="1073"/>
        <w:gridCol w:w="1073"/>
      </w:tblGrid>
      <w:tr>
        <w:trPr/>
        <w:tc>
          <w:tcPr>
            <w:tcW w:w="187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23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出入库管理</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出错率（月）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出入库出现错误的次数</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30</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账物管理</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账物相符性（月）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账物不相符次数</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送货管理</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送货及时性（月）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没有及时送货次数</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15" w:hRule="atLeast"/>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82" name="对象 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对象 81"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83" name="对象 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对象 8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库存结构的合理性</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货物放置整齐性（月）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各类物品摆放的位置及归类叠放是否整齐</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库存货物养护情况</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货物养护（月）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根据库存货物性能，是否对货物进行密封、防潮、防损等养护措施及危险品特殊管理</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86" w:hRule="atLeast"/>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团队管理</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w:t>
            </w:r>
          </w:p>
          <w:p>
            <w:pPr>
              <w:pStyle w:val="Normal"/>
              <w:jc w:val="center"/>
              <w:rPr>
                <w:sz w:val="24"/>
              </w:rPr>
            </w:pPr>
            <w:r>
              <w:rPr>
                <w:rFonts w:ascii="宋体" w:hAnsi="宋体" w:cs="宋体"/>
                <w:sz w:val="24"/>
              </w:rPr>
              <w:t>（周）</w:t>
            </w:r>
          </w:p>
        </w:tc>
        <w:tc>
          <w:tcPr>
            <w:tcW w:w="463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90" w:hRule="atLeast"/>
        </w:trPr>
        <w:tc>
          <w:tcPr>
            <w:tcW w:w="187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21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604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考核结果反馈</w:t>
            </w:r>
          </w:p>
        </w:tc>
      </w:tr>
      <w:tr>
        <w:trPr>
          <w:trHeight w:val="456" w:hRule="atLeast"/>
        </w:trPr>
        <w:tc>
          <w:tcPr>
            <w:tcW w:w="187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219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604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 w:val="24"/>
              </w:rPr>
            </w:pPr>
            <w:r>
              <w:rPr>
                <w:b/>
                <w:sz w:val="24"/>
              </w:rPr>
            </w:r>
          </w:p>
        </w:tc>
      </w:tr>
    </w:tbl>
    <w:p>
      <w:pPr>
        <w:pStyle w:val="Heading2"/>
        <w:rPr/>
      </w:pPr>
      <w:r>
        <w:rPr>
          <w:rFonts w:ascii="宋体" w:hAnsi="宋体" w:cs="宋体" w:eastAsia="宋体"/>
        </w:rPr>
        <w:t>（二）储运部绩效考核数据来源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．出入库出错率</w:t>
      </w:r>
    </w:p>
    <w:p>
      <w:pPr>
        <w:pStyle w:val="Normal"/>
        <w:spacing w:lineRule="auto" w:line="360"/>
        <w:rPr>
          <w:sz w:val="24"/>
        </w:rPr>
      </w:pPr>
      <w:r>
        <w:rPr>
          <w:rFonts w:eastAsia="宋体" w:cs="宋体" w:ascii="宋体" w:hAnsi="宋体"/>
          <w:sz w:val="24"/>
        </w:rPr>
        <w:t xml:space="preserve">     </w:t>
      </w:r>
      <w:r>
        <w:rPr>
          <w:rFonts w:ascii="宋体" w:hAnsi="宋体" w:cs="宋体"/>
          <w:sz w:val="24"/>
        </w:rPr>
        <w:t>储运部在采购货物没有检测的情况下入库的、出库时出现货物数量不对、在发货时发错地点的、发件方式出错的、提货时没认真检查出现货损造成公司损失等类似情况，除损失产生的费用由个人承担外，另发现一次扣</w:t>
      </w:r>
      <w:r>
        <w:rPr>
          <w:rFonts w:eastAsia="宋体" w:cs="宋体" w:ascii="宋体" w:hAnsi="宋体"/>
          <w:sz w:val="24"/>
        </w:rPr>
        <w:t>2</w:t>
      </w:r>
      <w:r>
        <w:rPr>
          <w:rFonts w:ascii="宋体" w:hAnsi="宋体" w:cs="宋体"/>
          <w:sz w:val="24"/>
        </w:rPr>
        <w:t>分。（此项以品管部提供的数据和市场部投诉为依据）</w:t>
      </w:r>
    </w:p>
    <w:p>
      <w:pPr>
        <w:pStyle w:val="Normal"/>
        <w:spacing w:lineRule="auto" w:line="360"/>
        <w:rPr>
          <w:sz w:val="24"/>
        </w:rPr>
      </w:pPr>
      <w:r>
        <w:rPr>
          <w:rFonts w:eastAsia="宋体" w:cs="宋体" w:ascii="宋体" w:hAnsi="宋体"/>
          <w:sz w:val="24"/>
        </w:rPr>
        <w:t>2</w:t>
      </w:r>
      <w:r>
        <w:rPr>
          <w:rFonts w:ascii="宋体" w:hAnsi="宋体" w:cs="宋体"/>
          <w:sz w:val="24"/>
        </w:rPr>
        <w:t>．账物相符性</w:t>
      </w:r>
    </w:p>
    <w:p>
      <w:pPr>
        <w:pStyle w:val="Normal"/>
        <w:spacing w:lineRule="auto" w:line="360"/>
        <w:rPr>
          <w:sz w:val="24"/>
        </w:rPr>
      </w:pPr>
      <w:r>
        <w:rPr>
          <w:rFonts w:eastAsia="宋体" w:cs="宋体" w:ascii="宋体" w:hAnsi="宋体"/>
          <w:sz w:val="24"/>
        </w:rPr>
        <w:t xml:space="preserve">     </w:t>
      </w:r>
      <w:r>
        <w:rPr>
          <w:rFonts w:ascii="宋体" w:hAnsi="宋体" w:cs="宋体"/>
          <w:sz w:val="24"/>
        </w:rPr>
        <w:t>储运部各类货物的实际数量必须与物资保管卡片相符合，若发现不符的一次扣</w:t>
      </w:r>
      <w:r>
        <w:rPr>
          <w:rFonts w:eastAsia="宋体" w:cs="宋体" w:ascii="宋体" w:hAnsi="宋体"/>
          <w:sz w:val="24"/>
        </w:rPr>
        <w:t>2</w:t>
      </w:r>
      <w:r>
        <w:rPr>
          <w:rFonts w:ascii="宋体" w:hAnsi="宋体" w:cs="宋体"/>
          <w:sz w:val="24"/>
        </w:rPr>
        <w:t>分。盘点发现账物不符的，发现一次扣</w:t>
      </w:r>
      <w:r>
        <w:rPr>
          <w:rFonts w:eastAsia="宋体" w:cs="宋体" w:ascii="宋体" w:hAnsi="宋体"/>
          <w:sz w:val="24"/>
        </w:rPr>
        <w:t>2</w:t>
      </w:r>
      <w:r>
        <w:rPr>
          <w:rFonts w:ascii="宋体" w:hAnsi="宋体" w:cs="宋体"/>
          <w:sz w:val="24"/>
        </w:rPr>
        <w:t>分。（此项以财务部提供的数据为依据）</w:t>
      </w:r>
    </w:p>
    <w:p>
      <w:pPr>
        <w:pStyle w:val="Normal"/>
        <w:spacing w:lineRule="auto" w:line="360"/>
        <w:rPr>
          <w:sz w:val="24"/>
        </w:rPr>
      </w:pPr>
      <w:r>
        <w:rPr>
          <w:rFonts w:eastAsia="宋体" w:cs="宋体" w:ascii="宋体" w:hAnsi="宋体"/>
          <w:sz w:val="24"/>
        </w:rPr>
        <w:t>3</w:t>
      </w:r>
      <w:r>
        <w:rPr>
          <w:rFonts w:ascii="宋体" w:hAnsi="宋体" w:cs="宋体"/>
          <w:sz w:val="24"/>
        </w:rPr>
        <w:t>．送货管理</w:t>
      </w:r>
    </w:p>
    <w:p>
      <w:pPr>
        <w:pStyle w:val="Normal"/>
        <w:spacing w:lineRule="auto" w:line="360"/>
        <w:rPr>
          <w:sz w:val="24"/>
        </w:rPr>
      </w:pPr>
      <w:r>
        <w:rPr>
          <w:rFonts w:eastAsia="宋体" w:cs="宋体" w:ascii="宋体" w:hAnsi="宋体"/>
          <w:sz w:val="24"/>
        </w:rPr>
        <w:t xml:space="preserve">    </w:t>
      </w:r>
      <w:r>
        <w:rPr>
          <w:rFonts w:ascii="宋体" w:hAnsi="宋体" w:cs="宋体"/>
          <w:sz w:val="24"/>
        </w:rPr>
        <w:t>经市场部反馈，由于物流原因造成没有准时送货的，发现一次扣</w:t>
      </w:r>
      <w:r>
        <w:rPr>
          <w:rFonts w:eastAsia="宋体" w:cs="宋体" w:ascii="宋体" w:hAnsi="宋体"/>
          <w:sz w:val="24"/>
        </w:rPr>
        <w:t>2</w:t>
      </w:r>
      <w:r>
        <w:rPr>
          <w:rFonts w:ascii="宋体" w:hAnsi="宋体" w:cs="宋体"/>
          <w:sz w:val="24"/>
        </w:rPr>
        <w:t>分。</w:t>
      </w:r>
    </w:p>
    <w:p>
      <w:pPr>
        <w:pStyle w:val="Normal"/>
        <w:spacing w:lineRule="auto" w:line="360"/>
        <w:rPr>
          <w:sz w:val="24"/>
        </w:rPr>
      </w:pPr>
      <w:r>
        <w:rPr>
          <w:rFonts w:eastAsia="宋体" w:cs="宋体" w:ascii="宋体" w:hAnsi="宋体"/>
          <w:sz w:val="24"/>
        </w:rPr>
        <w:t>4</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15%</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5</w:t>
      </w:r>
      <w:r>
        <w:rPr>
          <w:rFonts w:ascii="宋体" w:hAnsi="宋体" w:cs="宋体"/>
          <w:sz w:val="24"/>
        </w:rPr>
        <w:t>．货物放置整齐性</w:t>
      </w:r>
    </w:p>
    <w:p>
      <w:pPr>
        <w:pStyle w:val="Normal"/>
        <w:spacing w:lineRule="auto" w:line="360"/>
        <w:ind w:firstLine="480"/>
        <w:rPr>
          <w:sz w:val="24"/>
        </w:rPr>
      </w:pPr>
      <w:r>
        <w:rPr>
          <w:rFonts w:ascii="宋体" w:hAnsi="宋体" w:cs="宋体"/>
          <w:sz w:val="24"/>
        </w:rPr>
        <w:t>储运部必须严格按照“物品摆放平面图”摆放货品，若发现没按规定摆放的或摆放不整齐的，发现一次扣</w:t>
      </w:r>
      <w:r>
        <w:rPr>
          <w:rFonts w:eastAsia="宋体" w:cs="宋体" w:ascii="宋体" w:hAnsi="宋体"/>
          <w:sz w:val="24"/>
        </w:rPr>
        <w:t>1</w:t>
      </w:r>
      <w:r>
        <w:rPr>
          <w:rFonts w:ascii="宋体" w:hAnsi="宋体" w:cs="宋体"/>
          <w:sz w:val="24"/>
        </w:rPr>
        <w:t>分。摆放区域不够摆放的，可设一个临时区域。</w:t>
      </w:r>
    </w:p>
    <w:p>
      <w:pPr>
        <w:pStyle w:val="Normal"/>
        <w:spacing w:lineRule="auto" w:line="360"/>
        <w:rPr>
          <w:sz w:val="24"/>
        </w:rPr>
      </w:pPr>
      <w:r>
        <w:rPr>
          <w:rFonts w:eastAsia="宋体" w:cs="宋体" w:ascii="宋体" w:hAnsi="宋体"/>
          <w:sz w:val="24"/>
        </w:rPr>
        <w:t>6</w:t>
      </w:r>
      <w:r>
        <w:rPr>
          <w:rFonts w:ascii="宋体" w:hAnsi="宋体" w:cs="宋体"/>
          <w:sz w:val="24"/>
        </w:rPr>
        <w:t>．货物养护</w:t>
      </w:r>
    </w:p>
    <w:p>
      <w:pPr>
        <w:pStyle w:val="Normal"/>
        <w:spacing w:lineRule="auto" w:line="360"/>
        <w:ind w:firstLine="480"/>
        <w:rPr>
          <w:sz w:val="24"/>
        </w:rPr>
      </w:pPr>
      <w:r>
        <w:rPr>
          <w:rFonts w:ascii="宋体" w:hAnsi="宋体" w:cs="宋体"/>
          <w:sz w:val="24"/>
        </w:rPr>
        <w:t>仓库必须根据库存货物性能，对货物进行密封、防潮、防损等养护措施；对酒精、洗板水等危险品进行特殊管理，若发现未对货物进行相应措施的，发现一次扣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7</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84" name="对象 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对象 83"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85" name="对象 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对象 8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8</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ind w:firstLine="480"/>
        <w:rPr>
          <w:sz w:val="24"/>
        </w:rPr>
      </w:pPr>
      <w:r>
        <w:rPr>
          <w:rFonts w:ascii="宋体" w:hAnsi="宋体" w:cs="宋体"/>
          <w:sz w:val="24"/>
        </w:rPr>
        <w:t>目前，我司</w:t>
      </w:r>
      <w:r>
        <w:rPr>
          <w:rFonts w:eastAsia="宋体" w:cs="宋体" w:ascii="宋体" w:hAnsi="宋体"/>
          <w:sz w:val="24"/>
        </w:rPr>
        <w:t>5S</w:t>
      </w:r>
      <w:r>
        <w:rPr>
          <w:rFonts w:ascii="宋体" w:hAnsi="宋体" w:cs="宋体"/>
          <w:sz w:val="24"/>
        </w:rPr>
        <w:t>现场管理主要考核：办公场地是否整洁；文件是否按要求归类；桌面是否整齐、整洁；员工下班时（中午休息和晚上下班）是否关闭计算机主机、显示器及电源。被发现一次每项扣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9</w:t>
      </w:r>
      <w:r>
        <w:rPr>
          <w:rFonts w:ascii="宋体" w:hAnsi="宋体" w:cs="宋体"/>
          <w:sz w:val="24"/>
        </w:rPr>
        <w:t>．满意度</w:t>
      </w:r>
    </w:p>
    <w:p>
      <w:pPr>
        <w:pStyle w:val="Normal"/>
        <w:spacing w:lineRule="auto" w:line="360"/>
        <w:ind w:firstLine="600"/>
        <w:rPr>
          <w:sz w:val="24"/>
        </w:rPr>
      </w:pP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86" name="对象 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对象 85"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87" name="对象 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对象 8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w:t>
      </w:r>
    </w:p>
    <w:p>
      <w:pPr>
        <w:pStyle w:val="Normal"/>
        <w:spacing w:lineRule="auto" w:line="360"/>
        <w:rPr>
          <w:sz w:val="24"/>
        </w:rPr>
      </w:pPr>
      <w:r>
        <w:rPr>
          <w:rFonts w:eastAsia="宋体" w:cs="宋体" w:ascii="宋体" w:hAnsi="宋体"/>
          <w:sz w:val="24"/>
        </w:rPr>
        <w:t>10</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88" name="对象 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对象 87"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89" name="对象 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对象 8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Normal"/>
        <w:spacing w:lineRule="auto" w:line="360"/>
        <w:ind w:firstLine="480"/>
        <w:rPr>
          <w:color w:val="000000"/>
          <w:sz w:val="24"/>
        </w:rPr>
      </w:pPr>
      <w:r>
        <w:rPr>
          <w:color w:val="000000"/>
          <w:sz w:val="24"/>
        </w:rPr>
      </w:r>
    </w:p>
    <w:p>
      <w:pPr>
        <w:pStyle w:val="Heading1"/>
        <w:rPr>
          <w:rFonts w:ascii="宋体" w:hAnsi="宋体" w:eastAsia="宋体" w:cs="宋体"/>
        </w:rPr>
      </w:pPr>
      <w:r>
        <w:rPr>
          <w:rFonts w:ascii="宋体" w:hAnsi="宋体" w:cs="宋体"/>
        </w:rPr>
        <w:t>十、</w:t>
      </w:r>
      <w:r>
        <w:rPr>
          <w:rFonts w:eastAsia="宋体" w:cs="宋体" w:ascii="宋体" w:hAnsi="宋体"/>
        </w:rPr>
        <w:t>SMT</w:t>
      </w:r>
      <w:r>
        <w:rPr>
          <w:rFonts w:ascii="宋体" w:hAnsi="宋体" w:cs="宋体"/>
        </w:rPr>
        <w:t>工段绩效考核方案</w:t>
      </w:r>
    </w:p>
    <w:tbl>
      <w:tblPr>
        <w:tblW w:w="10080" w:type="dxa"/>
        <w:jc w:val="start"/>
        <w:tblInd w:w="108" w:type="dxa"/>
        <w:tblLayout w:type="fixed"/>
        <w:tblCellMar>
          <w:top w:w="0" w:type="dxa"/>
          <w:start w:w="108" w:type="dxa"/>
          <w:bottom w:w="0" w:type="dxa"/>
          <w:end w:w="108" w:type="dxa"/>
        </w:tblCellMar>
      </w:tblPr>
      <w:tblGrid>
        <w:gridCol w:w="1188"/>
        <w:gridCol w:w="720"/>
        <w:gridCol w:w="540"/>
        <w:gridCol w:w="1800"/>
        <w:gridCol w:w="2520"/>
        <w:gridCol w:w="1086"/>
        <w:gridCol w:w="1113"/>
        <w:gridCol w:w="1113"/>
      </w:tblGrid>
      <w:tr>
        <w:trPr/>
        <w:tc>
          <w:tcPr>
            <w:tcW w:w="19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17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生产计划管理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生产交货及时率（月）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1282700" cy="419100"/>
                  <wp:effectExtent l="0" t="0" r="0" b="0"/>
                  <wp:docPr id="90" name="对象 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对象 89" descr="" title=""/>
                          <pic:cNvPicPr>
                            <a:picLocks noChangeAspect="1" noChangeArrowheads="1"/>
                          </pic:cNvPicPr>
                        </pic:nvPicPr>
                        <pic:blipFill>
                          <a:blip/>
                          <a:srcRect l="-2147483648" t="-2147483648" r="-2147483648" b="-2147483648"/>
                          <a:stretch>
                            <a:fillRect/>
                          </a:stretch>
                        </pic:blipFill>
                        <pic:spPr bwMode="auto">
                          <a:xfrm>
                            <a:off x="0" y="0"/>
                            <a:ext cx="1282700" cy="419100"/>
                          </a:xfrm>
                          <a:prstGeom prst="rect">
                            <a:avLst/>
                          </a:prstGeom>
                        </pic:spPr>
                      </pic:pic>
                    </a:graphicData>
                  </a:graphic>
                </wp:inline>
              </w:drawing>
            </w:r>
            <w:r>
              <w:rPr>
                <w:sz w:val="24"/>
              </w:rPr>
              <w:drawing>
                <wp:inline distT="0" distB="0" distL="0" distR="0">
                  <wp:extent cx="114300" cy="127000"/>
                  <wp:effectExtent l="0" t="0" r="0" b="0"/>
                  <wp:docPr id="91" name="对象 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对象 9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产品质量管理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产品合格率（月）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检测是否达到公司规定合格率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生产设备管理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设备完好情况（月）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设备损坏次数和维护保养</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 xml:space="preserve">10                                                                                                                                                                                                                                                                                                                                                                                                                                                                                                                                                                                                                                                                                                                                                                                                                                                                                                                                                                                                                                                                                                                                                                                                                                                                                                                       </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32" w:hRule="atLeast"/>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796" w:hRule="atLeast"/>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92" name="对象 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对象 91"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93" name="对象 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对象 9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601" w:hRule="atLeast"/>
        </w:trPr>
        <w:tc>
          <w:tcPr>
            <w:tcW w:w="19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583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考核结果反馈</w:t>
            </w:r>
          </w:p>
        </w:tc>
      </w:tr>
      <w:tr>
        <w:trPr>
          <w:trHeight w:val="609" w:hRule="atLeast"/>
        </w:trPr>
        <w:tc>
          <w:tcPr>
            <w:tcW w:w="19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583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b w:val="false"/>
          <w:b w:val="false"/>
        </w:rPr>
      </w:pPr>
      <w:r>
        <w:rPr>
          <w:rFonts w:ascii="宋体" w:hAnsi="宋体" w:cs="宋体" w:eastAsia="宋体"/>
          <w:b w:val="false"/>
        </w:rPr>
        <w:t>（一）</w:t>
      </w:r>
      <w:r>
        <w:rPr>
          <w:rFonts w:eastAsia="宋体" w:cs="宋体" w:ascii="宋体" w:hAnsi="宋体"/>
          <w:b w:val="false"/>
        </w:rPr>
        <w:t>SMT</w:t>
      </w:r>
      <w:r>
        <w:rPr>
          <w:rFonts w:ascii="宋体" w:hAnsi="宋体" w:cs="宋体" w:eastAsia="宋体"/>
          <w:b w:val="false"/>
        </w:rPr>
        <w:t>工段绩效考评表</w:t>
      </w:r>
    </w:p>
    <w:p>
      <w:pPr>
        <w:pStyle w:val="Normal"/>
        <w:rPr>
          <w:b/>
          <w:b/>
        </w:rPr>
      </w:pPr>
      <w:r>
        <w:rPr>
          <w:b/>
        </w:rPr>
      </w:r>
    </w:p>
    <w:p>
      <w:pPr>
        <w:pStyle w:val="Heading2"/>
        <w:rPr/>
      </w:pPr>
      <w:r>
        <w:rPr>
          <w:rFonts w:ascii="宋体" w:hAnsi="宋体" w:cs="宋体" w:eastAsia="宋体"/>
        </w:rPr>
        <w:t>（二）</w:t>
      </w:r>
      <w:r>
        <w:rPr>
          <w:rFonts w:eastAsia="宋体" w:cs="宋体" w:ascii="宋体" w:hAnsi="宋体"/>
        </w:rPr>
        <w:t>SMT</w:t>
      </w:r>
      <w:r>
        <w:rPr>
          <w:rFonts w:ascii="宋体" w:hAnsi="宋体" w:cs="宋体" w:eastAsia="宋体"/>
        </w:rPr>
        <w:t>工段绩效考核数据来源</w:t>
      </w:r>
    </w:p>
    <w:p>
      <w:pPr>
        <w:pStyle w:val="Normal"/>
        <w:rPr>
          <w:sz w:val="28"/>
          <w:szCs w:val="28"/>
        </w:rPr>
      </w:pPr>
      <w:r>
        <w:rPr>
          <w:rFonts w:eastAsia="宋体" w:cs="宋体" w:ascii="宋体" w:hAnsi="宋体"/>
          <w:sz w:val="28"/>
          <w:szCs w:val="28"/>
        </w:rPr>
        <w:t>1</w:t>
      </w:r>
      <w:r>
        <w:rPr>
          <w:rFonts w:ascii="宋体" w:hAnsi="宋体" w:cs="宋体"/>
          <w:sz w:val="28"/>
          <w:szCs w:val="28"/>
        </w:rPr>
        <w:t>．</w:t>
      </w:r>
      <w:r>
        <w:rPr>
          <w:rFonts w:ascii="宋体" w:hAnsi="宋体" w:cs="宋体"/>
          <w:sz w:val="24"/>
        </w:rPr>
        <w:t>生产交货及时率</w:t>
      </w:r>
    </w:p>
    <w:p>
      <w:pPr>
        <w:pStyle w:val="Normal"/>
        <w:spacing w:lineRule="auto" w:line="360"/>
        <w:ind w:firstLine="480"/>
        <w:rPr>
          <w:sz w:val="24"/>
        </w:rPr>
      </w:pPr>
      <w:r>
        <w:rPr>
          <w:rFonts w:ascii="宋体" w:hAnsi="宋体" w:cs="宋体"/>
          <w:sz w:val="24"/>
        </w:rPr>
        <w:t>生产计划员必须每天出具生产计划，汇总生产完成情况（包括应完成数量和完成时间及实际完成数量和完成时间）</w:t>
      </w:r>
      <w:r>
        <w:rPr>
          <w:rFonts w:eastAsia="宋体" w:cs="宋体" w:ascii="宋体" w:hAnsi="宋体"/>
          <w:sz w:val="24"/>
        </w:rPr>
        <w:t>,</w:t>
      </w:r>
      <w:r>
        <w:rPr>
          <w:rFonts w:ascii="宋体" w:hAnsi="宋体" w:cs="宋体"/>
          <w:sz w:val="24"/>
        </w:rPr>
        <w:t>然后上报给总经办，作为考查生产计划管理的考核标准。计划员未按实事求是上报的，被发现一次扣</w:t>
      </w:r>
      <w:r>
        <w:rPr>
          <w:rFonts w:eastAsia="宋体" w:cs="宋体" w:ascii="宋体" w:hAnsi="宋体"/>
          <w:sz w:val="24"/>
        </w:rPr>
        <w:t>2</w:t>
      </w:r>
      <w:r>
        <w:rPr>
          <w:rFonts w:ascii="宋体" w:hAnsi="宋体" w:cs="宋体"/>
          <w:sz w:val="24"/>
        </w:rPr>
        <w:t>分。</w:t>
      </w:r>
    </w:p>
    <w:p>
      <w:pPr>
        <w:pStyle w:val="Normal"/>
        <w:spacing w:lineRule="auto" w:line="360"/>
        <w:ind w:firstLine="480"/>
        <w:rPr>
          <w:sz w:val="24"/>
        </w:rPr>
      </w:pPr>
      <w:r>
        <w:rPr>
          <w:rFonts w:ascii="宋体" w:hAnsi="宋体" w:cs="宋体"/>
          <w:sz w:val="24"/>
        </w:rPr>
        <w:t>注：应完成数量和完成时间以生产指令单的时间为依据，总经办负责抽查。如果是因为插单，引起的不能按时完成生产的，要在指令单上写明。</w:t>
      </w:r>
    </w:p>
    <w:p>
      <w:pPr>
        <w:pStyle w:val="Normal"/>
        <w:spacing w:lineRule="auto" w:line="360"/>
        <w:rPr>
          <w:sz w:val="24"/>
        </w:rPr>
      </w:pPr>
      <w:r>
        <w:rPr>
          <w:rFonts w:eastAsia="宋体" w:cs="宋体" w:ascii="宋体" w:hAnsi="宋体"/>
          <w:sz w:val="24"/>
        </w:rPr>
        <w:t>2</w:t>
      </w:r>
      <w:r>
        <w:rPr>
          <w:rFonts w:ascii="宋体" w:hAnsi="宋体" w:cs="宋体"/>
          <w:sz w:val="24"/>
        </w:rPr>
        <w:t>．产品合格率</w:t>
      </w:r>
    </w:p>
    <w:p>
      <w:pPr>
        <w:pStyle w:val="Normal"/>
        <w:spacing w:lineRule="auto" w:line="360"/>
        <w:rPr>
          <w:sz w:val="24"/>
        </w:rPr>
      </w:pPr>
      <w:r>
        <w:rPr>
          <w:rFonts w:eastAsia="宋体" w:cs="宋体" w:ascii="宋体" w:hAnsi="宋体"/>
          <w:sz w:val="24"/>
        </w:rPr>
        <w:t xml:space="preserve">     </w:t>
      </w:r>
      <w:r>
        <w:rPr>
          <w:rFonts w:ascii="宋体" w:hAnsi="宋体" w:cs="宋体"/>
          <w:sz w:val="24"/>
        </w:rPr>
        <w:t>产品后工序测试月平均合格率应达到</w:t>
      </w:r>
      <w:r>
        <w:rPr>
          <w:rFonts w:eastAsia="宋体" w:cs="宋体" w:ascii="宋体" w:hAnsi="宋体"/>
          <w:sz w:val="24"/>
        </w:rPr>
        <w:t>99%</w:t>
      </w:r>
      <w:r>
        <w:rPr>
          <w:rFonts w:ascii="宋体" w:hAnsi="宋体" w:cs="宋体"/>
          <w:sz w:val="24"/>
        </w:rPr>
        <w:t>以上，每降</w:t>
      </w:r>
      <w:r>
        <w:rPr>
          <w:rFonts w:eastAsia="宋体" w:cs="宋体" w:ascii="宋体" w:hAnsi="宋体"/>
          <w:sz w:val="24"/>
        </w:rPr>
        <w:t>1%</w:t>
      </w:r>
      <w:r>
        <w:rPr>
          <w:rFonts w:ascii="宋体" w:hAnsi="宋体" w:cs="宋体"/>
          <w:sz w:val="24"/>
        </w:rPr>
        <w:t>扣</w:t>
      </w:r>
      <w:r>
        <w:rPr>
          <w:rFonts w:eastAsia="宋体" w:cs="宋体" w:ascii="宋体" w:hAnsi="宋体"/>
          <w:sz w:val="24"/>
        </w:rPr>
        <w:t>2</w:t>
      </w:r>
      <w:r>
        <w:rPr>
          <w:rFonts w:ascii="宋体" w:hAnsi="宋体" w:cs="宋体"/>
          <w:sz w:val="24"/>
        </w:rPr>
        <w:t>分（除线路板不良外）；红胶板和外协板按车抽检，每车抽</w:t>
      </w:r>
      <w:r>
        <w:rPr>
          <w:rFonts w:eastAsia="宋体" w:cs="宋体" w:ascii="宋体" w:hAnsi="宋体"/>
          <w:sz w:val="24"/>
        </w:rPr>
        <w:t>5%</w:t>
      </w:r>
      <w:r>
        <w:rPr>
          <w:rFonts w:ascii="宋体" w:hAnsi="宋体" w:cs="宋体"/>
          <w:sz w:val="24"/>
        </w:rPr>
        <w:t>，合格率＝</w:t>
      </w:r>
      <w:r>
        <w:rPr>
          <w:sz w:val="24"/>
        </w:rPr>
        <w:drawing>
          <wp:inline distT="0" distB="0" distL="0" distR="0">
            <wp:extent cx="825500" cy="419100"/>
            <wp:effectExtent l="0" t="0" r="0" b="0"/>
            <wp:docPr id="94" name="对象 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对象 93" descr="" title=""/>
                    <pic:cNvPicPr>
                      <a:picLocks noChangeAspect="1" noChangeArrowheads="1"/>
                    </pic:cNvPicPr>
                  </pic:nvPicPr>
                  <pic:blipFill>
                    <a:blip/>
                    <a:srcRect l="-2147483648" t="-2147483648" r="-2147483648" b="-2147483648"/>
                    <a:stretch>
                      <a:fillRect/>
                    </a:stretch>
                  </pic:blipFill>
                  <pic:spPr bwMode="auto">
                    <a:xfrm>
                      <a:off x="0" y="0"/>
                      <a:ext cx="825500" cy="419100"/>
                    </a:xfrm>
                    <a:prstGeom prst="rect">
                      <a:avLst/>
                    </a:prstGeom>
                  </pic:spPr>
                </pic:pic>
              </a:graphicData>
            </a:graphic>
          </wp:inline>
        </w:drawing>
      </w:r>
      <w:r>
        <w:rPr>
          <w:sz w:val="24"/>
        </w:rPr>
        <w:drawing>
          <wp:inline distT="0" distB="0" distL="0" distR="0">
            <wp:extent cx="114300" cy="127000"/>
            <wp:effectExtent l="0" t="0" r="0" b="0"/>
            <wp:docPr id="95" name="对象 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对象 9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r>
        <w:rPr>
          <w:rFonts w:ascii="宋体" w:hAnsi="宋体" w:cs="宋体"/>
          <w:sz w:val="24"/>
        </w:rPr>
        <w:t>应达到</w:t>
      </w:r>
      <w:r>
        <w:rPr>
          <w:rFonts w:eastAsia="宋体" w:cs="宋体" w:ascii="宋体" w:hAnsi="宋体"/>
          <w:sz w:val="24"/>
        </w:rPr>
        <w:t>95%</w:t>
      </w:r>
      <w:r>
        <w:rPr>
          <w:rFonts w:ascii="宋体" w:hAnsi="宋体" w:cs="宋体"/>
          <w:sz w:val="24"/>
        </w:rPr>
        <w:t>以上，每降</w:t>
      </w:r>
      <w:r>
        <w:rPr>
          <w:rFonts w:eastAsia="宋体" w:cs="宋体" w:ascii="宋体" w:hAnsi="宋体"/>
          <w:sz w:val="24"/>
        </w:rPr>
        <w:t>1%</w:t>
      </w:r>
      <w:r>
        <w:rPr>
          <w:rFonts w:ascii="宋体" w:hAnsi="宋体" w:cs="宋体"/>
          <w:sz w:val="24"/>
        </w:rPr>
        <w:t>扣</w:t>
      </w:r>
      <w:r>
        <w:rPr>
          <w:rFonts w:eastAsia="宋体" w:cs="宋体" w:ascii="宋体" w:hAnsi="宋体"/>
          <w:sz w:val="24"/>
        </w:rPr>
        <w:t>1</w:t>
      </w:r>
      <w:r>
        <w:rPr>
          <w:rFonts w:ascii="宋体" w:hAnsi="宋体" w:cs="宋体"/>
          <w:sz w:val="24"/>
        </w:rPr>
        <w:t>分；出现批量性品质问题发现</w:t>
      </w:r>
      <w:r>
        <w:rPr>
          <w:rFonts w:eastAsia="宋体" w:cs="宋体" w:ascii="宋体" w:hAnsi="宋体"/>
          <w:sz w:val="24"/>
        </w:rPr>
        <w:t>1</w:t>
      </w:r>
      <w:r>
        <w:rPr>
          <w:rFonts w:ascii="宋体" w:hAnsi="宋体" w:cs="宋体"/>
          <w:sz w:val="24"/>
        </w:rPr>
        <w:t>次扣</w:t>
      </w:r>
      <w:r>
        <w:rPr>
          <w:rFonts w:eastAsia="宋体" w:cs="宋体" w:ascii="宋体" w:hAnsi="宋体"/>
          <w:sz w:val="24"/>
        </w:rPr>
        <w:t>5</w:t>
      </w:r>
      <w:r>
        <w:rPr>
          <w:rFonts w:ascii="宋体" w:hAnsi="宋体" w:cs="宋体"/>
          <w:sz w:val="24"/>
        </w:rPr>
        <w:t>分。品管部提供的数据作为考核依据。</w:t>
      </w:r>
    </w:p>
    <w:p>
      <w:pPr>
        <w:pStyle w:val="Normal"/>
        <w:spacing w:lineRule="auto" w:line="360"/>
        <w:rPr>
          <w:sz w:val="24"/>
        </w:rPr>
      </w:pPr>
      <w:r>
        <w:rPr>
          <w:rFonts w:eastAsia="宋体" w:cs="宋体" w:ascii="宋体" w:hAnsi="宋体"/>
          <w:sz w:val="24"/>
        </w:rPr>
        <w:t>3</w:t>
      </w:r>
      <w:r>
        <w:rPr>
          <w:rFonts w:ascii="宋体" w:hAnsi="宋体" w:cs="宋体"/>
          <w:sz w:val="24"/>
        </w:rPr>
        <w:t>．设备管理</w:t>
      </w:r>
    </w:p>
    <w:p>
      <w:pPr>
        <w:pStyle w:val="Normal"/>
        <w:spacing w:lineRule="auto" w:line="360"/>
        <w:rPr>
          <w:sz w:val="24"/>
        </w:rPr>
      </w:pPr>
      <w:r>
        <w:rPr>
          <w:rFonts w:eastAsia="宋体" w:cs="宋体" w:ascii="宋体" w:hAnsi="宋体"/>
          <w:sz w:val="24"/>
        </w:rPr>
        <w:t xml:space="preserve">    </w:t>
      </w:r>
      <w:r>
        <w:rPr>
          <w:rFonts w:ascii="宋体" w:hAnsi="宋体" w:cs="宋体"/>
          <w:sz w:val="24"/>
        </w:rPr>
        <w:t>发现设备非正常性损坏的，一次扣该部门</w:t>
      </w:r>
      <w:r>
        <w:rPr>
          <w:rFonts w:eastAsia="宋体" w:cs="宋体" w:ascii="宋体" w:hAnsi="宋体"/>
          <w:sz w:val="24"/>
        </w:rPr>
        <w:t>5</w:t>
      </w:r>
      <w:r>
        <w:rPr>
          <w:rFonts w:ascii="宋体" w:hAnsi="宋体" w:cs="宋体"/>
          <w:sz w:val="24"/>
        </w:rPr>
        <w:t>分；每天开机前设备未按规定点检的发现一次扣</w:t>
      </w:r>
      <w:r>
        <w:rPr>
          <w:rFonts w:eastAsia="宋体" w:cs="宋体" w:ascii="宋体" w:hAnsi="宋体"/>
          <w:sz w:val="24"/>
        </w:rPr>
        <w:t>1</w:t>
      </w:r>
      <w:r>
        <w:rPr>
          <w:rFonts w:ascii="宋体" w:hAnsi="宋体" w:cs="宋体"/>
          <w:sz w:val="24"/>
        </w:rPr>
        <w:t>分；设备卫生做不到位的，发现一次扣</w:t>
      </w:r>
      <w:r>
        <w:rPr>
          <w:rFonts w:eastAsia="宋体" w:cs="宋体" w:ascii="宋体" w:hAnsi="宋体"/>
          <w:sz w:val="24"/>
        </w:rPr>
        <w:t>1</w:t>
      </w:r>
      <w:r>
        <w:rPr>
          <w:rFonts w:ascii="宋体" w:hAnsi="宋体" w:cs="宋体"/>
          <w:sz w:val="24"/>
        </w:rPr>
        <w:t>分；发现设备跑、冒、滴、漏现象未及时处理的扣</w:t>
      </w:r>
      <w:r>
        <w:rPr>
          <w:rFonts w:eastAsia="宋体" w:cs="宋体" w:ascii="宋体" w:hAnsi="宋体"/>
          <w:sz w:val="24"/>
        </w:rPr>
        <w:t>2</w:t>
      </w:r>
      <w:r>
        <w:rPr>
          <w:rFonts w:ascii="宋体" w:hAnsi="宋体" w:cs="宋体"/>
          <w:sz w:val="24"/>
        </w:rPr>
        <w:t>分。</w:t>
      </w:r>
    </w:p>
    <w:p>
      <w:pPr>
        <w:pStyle w:val="Normal"/>
        <w:spacing w:lineRule="auto" w:line="360"/>
        <w:rPr>
          <w:sz w:val="24"/>
        </w:rPr>
      </w:pPr>
      <w:r>
        <w:rPr>
          <w:rFonts w:eastAsia="宋体" w:cs="宋体" w:ascii="宋体" w:hAnsi="宋体"/>
          <w:sz w:val="24"/>
        </w:rPr>
        <w:t>4</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96" name="对象 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对象 95"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97" name="对象 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对象 9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5</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10%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6</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rPr>
          <w:sz w:val="24"/>
        </w:rPr>
      </w:pPr>
      <w:r>
        <w:rPr>
          <w:rFonts w:eastAsia="宋体" w:cs="宋体" w:ascii="宋体" w:hAnsi="宋体"/>
          <w:sz w:val="24"/>
        </w:rPr>
        <w:t xml:space="preserve">    ①</w:t>
      </w:r>
      <w:r>
        <w:rPr>
          <w:rFonts w:ascii="宋体" w:hAnsi="宋体" w:cs="宋体"/>
          <w:sz w:val="24"/>
        </w:rPr>
        <w:t>未按着装规定着装的（</w:t>
      </w:r>
      <w:r>
        <w:rPr>
          <w:rFonts w:eastAsia="宋体" w:cs="宋体" w:ascii="宋体" w:hAnsi="宋体"/>
          <w:sz w:val="24"/>
        </w:rPr>
        <w:t>7</w:t>
      </w:r>
      <w:r>
        <w:rPr>
          <w:rFonts w:ascii="宋体" w:hAnsi="宋体" w:cs="宋体"/>
          <w:sz w:val="24"/>
        </w:rPr>
        <w:t>分）</w:t>
      </w:r>
    </w:p>
    <w:p>
      <w:pPr>
        <w:pStyle w:val="Normal"/>
        <w:spacing w:lineRule="auto" w:line="360"/>
        <w:ind w:firstLine="480"/>
        <w:rPr>
          <w:sz w:val="24"/>
        </w:rPr>
      </w:pPr>
      <w:r>
        <w:rPr>
          <w:rFonts w:eastAsia="宋体" w:cs="宋体" w:ascii="宋体" w:hAnsi="宋体"/>
          <w:sz w:val="24"/>
        </w:rPr>
        <w:t>SMT</w:t>
      </w:r>
      <w:r>
        <w:rPr>
          <w:rFonts w:ascii="宋体" w:hAnsi="宋体" w:cs="宋体"/>
          <w:sz w:val="24"/>
        </w:rPr>
        <w:t>员工必需穿防静电服、防静电手腕带、特制鞋子，</w:t>
      </w:r>
      <w:r>
        <w:rPr>
          <w:rFonts w:eastAsia="宋体" w:cs="宋体" w:ascii="宋体" w:hAnsi="宋体"/>
          <w:sz w:val="24"/>
        </w:rPr>
        <w:t>SMT</w:t>
      </w:r>
      <w:r>
        <w:rPr>
          <w:rFonts w:ascii="宋体" w:hAnsi="宋体" w:cs="宋体"/>
          <w:sz w:val="24"/>
        </w:rPr>
        <w:t>还需配防静电帽子（除刚进公司未满一周员工），现规定员工每人</w:t>
      </w:r>
      <w:r>
        <w:rPr>
          <w:rFonts w:eastAsia="宋体" w:cs="宋体" w:ascii="宋体" w:hAnsi="宋体"/>
          <w:sz w:val="24"/>
        </w:rPr>
        <w:t>5S</w:t>
      </w:r>
      <w:r>
        <w:rPr>
          <w:rFonts w:ascii="宋体" w:hAnsi="宋体" w:cs="宋体"/>
          <w:sz w:val="24"/>
        </w:rPr>
        <w:t>分数上限为</w:t>
      </w:r>
      <w:r>
        <w:rPr>
          <w:rFonts w:eastAsia="宋体" w:cs="宋体" w:ascii="宋体" w:hAnsi="宋体"/>
          <w:sz w:val="24"/>
        </w:rPr>
        <w:t>5</w:t>
      </w:r>
      <w:r>
        <w:rPr>
          <w:rFonts w:ascii="宋体" w:hAnsi="宋体" w:cs="宋体"/>
          <w:sz w:val="24"/>
        </w:rPr>
        <w:t>分，下限为</w:t>
      </w:r>
      <w:r>
        <w:rPr>
          <w:rFonts w:eastAsia="宋体" w:cs="宋体" w:ascii="宋体" w:hAnsi="宋体"/>
          <w:sz w:val="24"/>
        </w:rPr>
        <w:t>0</w:t>
      </w:r>
      <w:r>
        <w:rPr>
          <w:rFonts w:ascii="宋体" w:hAnsi="宋体" w:cs="宋体"/>
          <w:sz w:val="24"/>
        </w:rPr>
        <w:t>分，未按规定着装的一次扣一分，员工着装规范的实际得分为</w:t>
      </w:r>
      <w:r>
        <w:rPr>
          <w:sz w:val="24"/>
        </w:rPr>
        <w:drawing>
          <wp:inline distT="0" distB="0" distL="0" distR="0">
            <wp:extent cx="2044700" cy="419100"/>
            <wp:effectExtent l="0" t="0" r="0" b="0"/>
            <wp:docPr id="98" name="对象 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对象 97"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99" name="对象 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对象 9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7</w:t>
      </w:r>
      <w:r>
        <w:rPr>
          <w:rFonts w:ascii="宋体" w:hAnsi="宋体" w:cs="宋体"/>
          <w:sz w:val="24"/>
        </w:rPr>
        <w:t>。若有部门员工被扣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分；以此类推。</w:t>
      </w:r>
    </w:p>
    <w:p>
      <w:pPr>
        <w:pStyle w:val="Normal"/>
        <w:spacing w:lineRule="auto" w:line="360"/>
        <w:ind w:firstLine="480"/>
        <w:rPr>
          <w:sz w:val="24"/>
        </w:rPr>
      </w:pPr>
      <w:r>
        <w:rPr>
          <w:rFonts w:eastAsia="宋体" w:cs="宋体" w:ascii="宋体" w:hAnsi="宋体"/>
          <w:sz w:val="24"/>
        </w:rPr>
        <w:t>②</w:t>
      </w:r>
      <w:r>
        <w:rPr>
          <w:rFonts w:ascii="宋体" w:hAnsi="宋体" w:cs="宋体"/>
          <w:sz w:val="24"/>
        </w:rPr>
        <w:t>周转车未清理进车间的（</w:t>
      </w:r>
      <w:r>
        <w:rPr>
          <w:rFonts w:eastAsia="宋体" w:cs="宋体" w:ascii="宋体" w:hAnsi="宋体"/>
          <w:sz w:val="24"/>
        </w:rPr>
        <w:t>3</w:t>
      </w:r>
      <w:r>
        <w:rPr>
          <w:rFonts w:ascii="宋体" w:hAnsi="宋体" w:cs="宋体"/>
          <w:sz w:val="24"/>
        </w:rPr>
        <w:t>分）</w:t>
      </w:r>
    </w:p>
    <w:p>
      <w:pPr>
        <w:pStyle w:val="Normal"/>
        <w:spacing w:lineRule="auto" w:line="360"/>
        <w:ind w:firstLine="480"/>
        <w:rPr>
          <w:sz w:val="24"/>
        </w:rPr>
      </w:pPr>
      <w:r>
        <w:rPr>
          <w:rFonts w:ascii="宋体" w:hAnsi="宋体" w:cs="宋体"/>
          <w:sz w:val="24"/>
        </w:rPr>
        <w:t>周转车在进车间前，必须用吸尘器清理一遍，若被发现未按要求操作的，一次扣</w:t>
      </w:r>
      <w:r>
        <w:rPr>
          <w:rFonts w:eastAsia="宋体" w:cs="宋体" w:ascii="宋体" w:hAnsi="宋体"/>
          <w:sz w:val="24"/>
        </w:rPr>
        <w:t>1</w:t>
      </w:r>
      <w:r>
        <w:rPr>
          <w:rFonts w:ascii="宋体" w:hAnsi="宋体" w:cs="宋体"/>
          <w:sz w:val="24"/>
        </w:rPr>
        <w:t>分。总分</w:t>
      </w:r>
      <w:r>
        <w:rPr>
          <w:rFonts w:eastAsia="宋体" w:cs="宋体" w:ascii="宋体" w:hAnsi="宋体"/>
          <w:sz w:val="24"/>
        </w:rPr>
        <w:t>3</w:t>
      </w:r>
      <w:r>
        <w:rPr>
          <w:rFonts w:ascii="宋体" w:hAnsi="宋体" w:cs="宋体"/>
          <w:sz w:val="24"/>
        </w:rPr>
        <w:t>分。实际被扣分数超过</w:t>
      </w:r>
      <w:r>
        <w:rPr>
          <w:rFonts w:eastAsia="宋体" w:cs="宋体" w:ascii="宋体" w:hAnsi="宋体"/>
          <w:sz w:val="24"/>
        </w:rPr>
        <w:t>3</w:t>
      </w:r>
      <w:r>
        <w:rPr>
          <w:rFonts w:ascii="宋体" w:hAnsi="宋体" w:cs="宋体"/>
          <w:sz w:val="24"/>
        </w:rPr>
        <w:t>分的，扣除</w:t>
      </w:r>
      <w:r>
        <w:rPr>
          <w:rFonts w:eastAsia="宋体" w:cs="宋体" w:ascii="宋体" w:hAnsi="宋体"/>
          <w:sz w:val="24"/>
        </w:rPr>
        <w:t>5S</w:t>
      </w:r>
      <w:r>
        <w:rPr>
          <w:rFonts w:ascii="宋体" w:hAnsi="宋体" w:cs="宋体"/>
          <w:sz w:val="24"/>
        </w:rPr>
        <w:t>总得分</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eastAsia="宋体" w:cs="宋体" w:ascii="宋体" w:hAnsi="宋体"/>
          <w:sz w:val="24"/>
        </w:rPr>
        <w:t>③</w:t>
      </w:r>
      <w:r>
        <w:rPr>
          <w:rFonts w:ascii="宋体" w:hAnsi="宋体" w:cs="宋体"/>
          <w:sz w:val="24"/>
        </w:rPr>
        <w:t>定置管理（</w:t>
      </w:r>
      <w:r>
        <w:rPr>
          <w:rFonts w:eastAsia="宋体" w:cs="宋体" w:ascii="宋体" w:hAnsi="宋体"/>
          <w:sz w:val="24"/>
        </w:rPr>
        <w:t>10</w:t>
      </w:r>
      <w:r>
        <w:rPr>
          <w:rFonts w:ascii="宋体" w:hAnsi="宋体" w:cs="宋体"/>
          <w:sz w:val="24"/>
        </w:rPr>
        <w:t>分）</w:t>
      </w:r>
    </w:p>
    <w:p>
      <w:pPr>
        <w:pStyle w:val="Normal"/>
        <w:spacing w:lineRule="auto" w:line="360"/>
        <w:ind w:firstLine="480"/>
        <w:rPr>
          <w:sz w:val="24"/>
        </w:rPr>
      </w:pPr>
      <w:r>
        <w:rPr>
          <w:rFonts w:ascii="宋体" w:hAnsi="宋体" w:cs="宋体"/>
          <w:sz w:val="24"/>
        </w:rPr>
        <w:t>所有物资都必须按规定的区域摆放，未按规定区域摆放或未摆放在规定区域线内的，发现一次扣</w:t>
      </w:r>
      <w:r>
        <w:rPr>
          <w:rFonts w:eastAsia="宋体" w:cs="宋体" w:ascii="宋体" w:hAnsi="宋体"/>
          <w:sz w:val="24"/>
        </w:rPr>
        <w:t>1</w:t>
      </w:r>
      <w:r>
        <w:rPr>
          <w:rFonts w:ascii="宋体" w:hAnsi="宋体" w:cs="宋体"/>
          <w:sz w:val="24"/>
        </w:rPr>
        <w:t>分。产品所处的状态要标识清楚，并严格分开存放（如合格品，待检品，不良品等），没有分开存放的标识不清的，扣</w:t>
      </w:r>
      <w:r>
        <w:rPr>
          <w:rFonts w:eastAsia="宋体" w:cs="宋体" w:ascii="宋体" w:hAnsi="宋体"/>
          <w:sz w:val="24"/>
        </w:rPr>
        <w:t>1</w:t>
      </w:r>
      <w:r>
        <w:rPr>
          <w:rFonts w:ascii="宋体" w:hAnsi="宋体" w:cs="宋体"/>
          <w:sz w:val="24"/>
        </w:rPr>
        <w:t>分。垃圾要分类及时处理，现场保持整洁，未及时清理并现场凌乱的，发现一次扣</w:t>
      </w:r>
      <w:r>
        <w:rPr>
          <w:rFonts w:eastAsia="宋体" w:cs="宋体" w:ascii="宋体" w:hAnsi="宋体"/>
          <w:sz w:val="24"/>
        </w:rPr>
        <w:t>1</w:t>
      </w:r>
      <w:r>
        <w:rPr>
          <w:rFonts w:ascii="宋体" w:hAnsi="宋体" w:cs="宋体"/>
          <w:sz w:val="24"/>
        </w:rPr>
        <w:t>分。</w:t>
      </w:r>
    </w:p>
    <w:p>
      <w:pPr>
        <w:pStyle w:val="Normal"/>
        <w:spacing w:lineRule="auto" w:line="360"/>
        <w:rPr>
          <w:sz w:val="24"/>
        </w:rPr>
      </w:pPr>
      <w:r>
        <w:rPr>
          <w:rFonts w:eastAsia="宋体" w:cs="宋体" w:ascii="宋体" w:hAnsi="宋体"/>
          <w:sz w:val="24"/>
        </w:rPr>
        <w:t>7</w:t>
      </w:r>
      <w:r>
        <w:rPr>
          <w:rFonts w:ascii="宋体" w:hAnsi="宋体" w:cs="宋体"/>
          <w:sz w:val="24"/>
        </w:rPr>
        <w:t>．满意度</w:t>
      </w:r>
    </w:p>
    <w:p>
      <w:pPr>
        <w:pStyle w:val="Normal"/>
        <w:spacing w:lineRule="auto" w:line="360"/>
        <w:ind w:firstLine="360"/>
        <w:rPr>
          <w:sz w:val="24"/>
        </w:rPr>
      </w:pPr>
      <w:r>
        <w:rPr>
          <w:rFonts w:eastAsia="宋体" w:cs="宋体" w:ascii="宋体" w:hAnsi="宋体"/>
          <w:sz w:val="24"/>
        </w:rPr>
        <w:t xml:space="preserve"> </w:t>
      </w: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100" name="对象 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对象 99"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101" name="对象 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对象 10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p>
    <w:p>
      <w:pPr>
        <w:pStyle w:val="Normal"/>
        <w:spacing w:lineRule="auto" w:line="360"/>
        <w:rPr>
          <w:sz w:val="24"/>
        </w:rPr>
      </w:pPr>
      <w:r>
        <w:rPr>
          <w:rFonts w:eastAsia="宋体" w:cs="宋体" w:ascii="宋体" w:hAnsi="宋体"/>
          <w:sz w:val="24"/>
        </w:rPr>
        <w:t>8</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102" name="对象 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对象 101"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103" name="对象 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对象 10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Normal"/>
        <w:spacing w:lineRule="auto" w:line="360"/>
        <w:ind w:firstLine="600"/>
        <w:rPr>
          <w:color w:val="000000"/>
          <w:sz w:val="24"/>
        </w:rPr>
      </w:pPr>
      <w:r>
        <w:rPr>
          <w:color w:val="000000"/>
          <w:sz w:val="24"/>
        </w:rPr>
      </w:r>
    </w:p>
    <w:p>
      <w:pPr>
        <w:pStyle w:val="Heading1"/>
        <w:rPr/>
      </w:pPr>
      <w:r>
        <w:rPr>
          <w:rFonts w:ascii="宋体" w:hAnsi="宋体" w:cs="宋体"/>
        </w:rPr>
        <w:t>十一、</w:t>
      </w:r>
      <w:r>
        <w:rPr>
          <w:rFonts w:eastAsia="宋体" w:cs="宋体" w:ascii="宋体" w:hAnsi="宋体"/>
        </w:rPr>
        <w:t>LED</w:t>
      </w:r>
      <w:r>
        <w:rPr>
          <w:rFonts w:ascii="宋体" w:hAnsi="宋体" w:cs="宋体"/>
        </w:rPr>
        <w:t>工段绩效考核方案</w:t>
      </w:r>
    </w:p>
    <w:p>
      <w:pPr>
        <w:pStyle w:val="Heading2"/>
        <w:rPr>
          <w:rFonts w:ascii="宋体" w:hAnsi="宋体" w:eastAsia="宋体" w:cs="宋体"/>
        </w:rPr>
      </w:pPr>
      <w:r>
        <w:rPr>
          <w:rFonts w:ascii="宋体" w:hAnsi="宋体" w:cs="宋体" w:eastAsia="宋体"/>
        </w:rPr>
        <w:t>（一）</w:t>
      </w:r>
      <w:r>
        <w:rPr>
          <w:rFonts w:eastAsia="宋体" w:cs="宋体" w:ascii="宋体" w:hAnsi="宋体"/>
        </w:rPr>
        <w:t>LED</w:t>
      </w:r>
      <w:r>
        <w:rPr>
          <w:rFonts w:ascii="宋体" w:hAnsi="宋体" w:cs="宋体" w:eastAsia="宋体"/>
        </w:rPr>
        <w:t>工段绩效考评表</w:t>
      </w:r>
    </w:p>
    <w:tbl>
      <w:tblPr>
        <w:tblW w:w="10080" w:type="dxa"/>
        <w:jc w:val="start"/>
        <w:tblInd w:w="108" w:type="dxa"/>
        <w:tblLayout w:type="fixed"/>
        <w:tblCellMar>
          <w:top w:w="0" w:type="dxa"/>
          <w:start w:w="108" w:type="dxa"/>
          <w:bottom w:w="0" w:type="dxa"/>
          <w:end w:w="108" w:type="dxa"/>
        </w:tblCellMar>
      </w:tblPr>
      <w:tblGrid>
        <w:gridCol w:w="1188"/>
        <w:gridCol w:w="720"/>
        <w:gridCol w:w="540"/>
        <w:gridCol w:w="1800"/>
        <w:gridCol w:w="2520"/>
        <w:gridCol w:w="1086"/>
        <w:gridCol w:w="1113"/>
        <w:gridCol w:w="1113"/>
      </w:tblGrid>
      <w:tr>
        <w:trPr/>
        <w:tc>
          <w:tcPr>
            <w:tcW w:w="19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宋体" w:hAnsi="宋体" w:cs="宋体"/>
                <w:sz w:val="28"/>
                <w:szCs w:val="28"/>
              </w:rPr>
              <w:t>考核日期</w:t>
            </w:r>
          </w:p>
        </w:tc>
        <w:tc>
          <w:tcPr>
            <w:tcW w:w="817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rPr>
            </w:pPr>
            <w:r>
              <w:rPr>
                <w:sz w:val="28"/>
                <w:szCs w:val="2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量化项目</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考核指标</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执行指标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分数</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指标完成率</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任务完成情况</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宋体" w:hAnsi="宋体" w:cs="宋体"/>
                <w:sz w:val="24"/>
              </w:rPr>
              <w:t>部门工作计划按时完成率（月）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2044700" cy="419100"/>
                  <wp:effectExtent l="0" t="0" r="0" b="0"/>
                  <wp:docPr id="104" name="对象 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对象 103"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105" name="对象 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对象 10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生产计划管理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生产交货及时率（月）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1282700" cy="419100"/>
                  <wp:effectExtent l="0" t="0" r="0" b="0"/>
                  <wp:docPr id="106" name="对象 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对象 105" descr="" title=""/>
                          <pic:cNvPicPr>
                            <a:picLocks noChangeAspect="1" noChangeArrowheads="1"/>
                          </pic:cNvPicPr>
                        </pic:nvPicPr>
                        <pic:blipFill>
                          <a:blip/>
                          <a:srcRect l="-2147483648" t="-2147483648" r="-2147483648" b="-2147483648"/>
                          <a:stretch>
                            <a:fillRect/>
                          </a:stretch>
                        </pic:blipFill>
                        <pic:spPr bwMode="auto">
                          <a:xfrm>
                            <a:off x="0" y="0"/>
                            <a:ext cx="1282700" cy="419100"/>
                          </a:xfrm>
                          <a:prstGeom prst="rect">
                            <a:avLst/>
                          </a:prstGeom>
                        </pic:spPr>
                      </pic:pic>
                    </a:graphicData>
                  </a:graphic>
                </wp:inline>
              </w:drawing>
            </w:r>
            <w:r>
              <w:rPr>
                <w:sz w:val="24"/>
              </w:rPr>
              <w:drawing>
                <wp:inline distT="0" distB="0" distL="0" distR="0">
                  <wp:extent cx="114300" cy="127000"/>
                  <wp:effectExtent l="0" t="0" r="0" b="0"/>
                  <wp:docPr id="107" name="对象 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对象 10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产品质量管理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产品合格率（月）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检测是否达到公司规定合格率</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生产设备管理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设备完好情况（月）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设备损坏次数和维护保养</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32" w:hRule="atLeast"/>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员工管理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勤务（月）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出勤、违规犯纪事件数量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532" w:hRule="atLeast"/>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离职率（月）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sz w:val="24"/>
              </w:rPr>
              <w:drawing>
                <wp:inline distT="0" distB="0" distL="0" distR="0">
                  <wp:extent cx="977900" cy="419100"/>
                  <wp:effectExtent l="0" t="0" r="0" b="0"/>
                  <wp:docPr id="108" name="对象 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对象 107" descr="" title=""/>
                          <pic:cNvPicPr>
                            <a:picLocks noChangeAspect="1" noChangeArrowheads="1"/>
                          </pic:cNvPicPr>
                        </pic:nvPicPr>
                        <pic:blipFill>
                          <a:blip/>
                          <a:srcRect l="-2147483648" t="-2147483648" r="-2147483648" b="-2147483648"/>
                          <a:stretch>
                            <a:fillRect/>
                          </a:stretch>
                        </pic:blipFill>
                        <pic:spPr bwMode="auto">
                          <a:xfrm>
                            <a:off x="0" y="0"/>
                            <a:ext cx="977900" cy="419100"/>
                          </a:xfrm>
                          <a:prstGeom prst="rect">
                            <a:avLst/>
                          </a:prstGeom>
                        </pic:spPr>
                      </pic:pic>
                    </a:graphicData>
                  </a:graphic>
                </wp:inline>
              </w:drawing>
            </w:r>
            <w:r>
              <w:rPr>
                <w:sz w:val="24"/>
              </w:rPr>
              <w:drawing>
                <wp:inline distT="0" distB="0" distL="0" distR="0">
                  <wp:extent cx="114300" cy="127000"/>
                  <wp:effectExtent l="0" t="0" r="0" b="0"/>
                  <wp:docPr id="109" name="对象 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对象 108"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100%</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现场管理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5S</w:t>
            </w:r>
            <w:r>
              <w:rPr>
                <w:rFonts w:ascii="宋体" w:hAnsi="宋体" w:cs="宋体"/>
                <w:sz w:val="24"/>
              </w:rPr>
              <w:t>不规范情况（周）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eastAsia="宋体" w:cs="宋体" w:ascii="宋体" w:hAnsi="宋体"/>
                <w:sz w:val="24"/>
              </w:rPr>
              <w:t>5S</w:t>
            </w:r>
            <w:r>
              <w:rPr>
                <w:rFonts w:ascii="宋体" w:hAnsi="宋体" w:cs="宋体"/>
                <w:sz w:val="24"/>
              </w:rPr>
              <w:t>管理不规范数量</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20</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满意度</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职能部门（月）</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宋体" w:hAnsi="宋体" w:cs="宋体"/>
                <w:sz w:val="24"/>
              </w:rPr>
              <w:t>其他职能部门对本部门所提供的支持和服务的满意度</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执行力</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相关政策执行情况（周）</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公司政策及会议精神执行情况</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5</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601" w:hRule="atLeast"/>
        </w:trPr>
        <w:tc>
          <w:tcPr>
            <w:tcW w:w="19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总分</w:t>
            </w:r>
          </w:p>
        </w:tc>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实际得分</w:t>
            </w:r>
          </w:p>
        </w:tc>
        <w:tc>
          <w:tcPr>
            <w:tcW w:w="583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宋体" w:hAnsi="宋体" w:cs="宋体"/>
                <w:sz w:val="24"/>
              </w:rPr>
              <w:t>考核结果反馈</w:t>
            </w:r>
          </w:p>
        </w:tc>
      </w:tr>
      <w:tr>
        <w:trPr>
          <w:trHeight w:val="609" w:hRule="atLeast"/>
        </w:trPr>
        <w:tc>
          <w:tcPr>
            <w:tcW w:w="19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eastAsia="宋体" w:cs="宋体" w:ascii="宋体" w:hAnsi="宋体"/>
                <w:sz w:val="24"/>
              </w:rPr>
              <w:t>100</w:t>
            </w:r>
          </w:p>
        </w:tc>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583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bl>
    <w:p>
      <w:pPr>
        <w:pStyle w:val="Heading2"/>
        <w:rPr/>
      </w:pPr>
      <w:r>
        <w:rPr>
          <w:rFonts w:ascii="宋体" w:hAnsi="宋体" w:cs="宋体" w:eastAsia="宋体"/>
        </w:rPr>
        <w:t>（二）</w:t>
      </w:r>
      <w:r>
        <w:rPr>
          <w:rFonts w:eastAsia="宋体" w:cs="宋体" w:ascii="宋体" w:hAnsi="宋体"/>
        </w:rPr>
        <w:t>LED</w:t>
      </w:r>
      <w:r>
        <w:rPr>
          <w:rFonts w:ascii="宋体" w:hAnsi="宋体" w:cs="宋体" w:eastAsia="宋体"/>
        </w:rPr>
        <w:t>工段绩效考核数据来源</w:t>
      </w:r>
    </w:p>
    <w:p>
      <w:pPr>
        <w:pStyle w:val="Normal"/>
        <w:spacing w:lineRule="auto" w:line="360"/>
        <w:rPr>
          <w:sz w:val="24"/>
        </w:rPr>
      </w:pPr>
      <w:r>
        <w:rPr>
          <w:rFonts w:eastAsia="宋体" w:cs="宋体" w:ascii="宋体" w:hAnsi="宋体"/>
          <w:sz w:val="24"/>
        </w:rPr>
        <w:t>1</w:t>
      </w:r>
      <w:r>
        <w:rPr>
          <w:rFonts w:ascii="宋体" w:hAnsi="宋体" w:cs="宋体"/>
          <w:sz w:val="24"/>
        </w:rPr>
        <w:t>．部门工作计划</w:t>
      </w:r>
    </w:p>
    <w:p>
      <w:pPr>
        <w:pStyle w:val="Normal"/>
        <w:spacing w:lineRule="auto" w:line="360"/>
        <w:ind w:firstLine="480"/>
        <w:rPr>
          <w:sz w:val="24"/>
        </w:rPr>
      </w:pPr>
      <w:r>
        <w:rPr>
          <w:rFonts w:ascii="宋体" w:hAnsi="宋体" w:cs="宋体"/>
          <w:sz w:val="24"/>
        </w:rPr>
        <w:t>部门必须每周六</w:t>
      </w:r>
      <w:r>
        <w:rPr>
          <w:rFonts w:eastAsia="宋体" w:cs="宋体" w:ascii="宋体" w:hAnsi="宋体"/>
          <w:sz w:val="24"/>
        </w:rPr>
        <w:t>17</w:t>
      </w:r>
      <w:r>
        <w:rPr>
          <w:rFonts w:ascii="宋体" w:hAnsi="宋体" w:cs="宋体"/>
          <w:sz w:val="24"/>
        </w:rPr>
        <w:t>：</w:t>
      </w:r>
      <w:r>
        <w:rPr>
          <w:rFonts w:eastAsia="宋体" w:cs="宋体" w:ascii="宋体" w:hAnsi="宋体"/>
          <w:sz w:val="24"/>
        </w:rPr>
        <w:t>30</w:t>
      </w:r>
      <w:r>
        <w:rPr>
          <w:rFonts w:ascii="宋体" w:hAnsi="宋体" w:cs="宋体"/>
          <w:sz w:val="24"/>
        </w:rPr>
        <w:t>前上交周工作总结（必须如实反馈本周工作完成情况和拟定下周工作计划）至总经办，由总经办转交分管领导审核，晚交一次扣</w:t>
      </w:r>
      <w:r>
        <w:rPr>
          <w:rFonts w:eastAsia="宋体" w:cs="宋体" w:ascii="宋体" w:hAnsi="宋体"/>
          <w:sz w:val="24"/>
        </w:rPr>
        <w:t>1</w:t>
      </w:r>
      <w:r>
        <w:rPr>
          <w:rFonts w:ascii="宋体" w:hAnsi="宋体" w:cs="宋体"/>
          <w:sz w:val="24"/>
        </w:rPr>
        <w:t>分。（若发现没有根据事实反馈的，此项得分为</w:t>
      </w:r>
      <w:r>
        <w:rPr>
          <w:rFonts w:eastAsia="宋体" w:cs="宋体" w:ascii="宋体" w:hAnsi="宋体"/>
          <w:sz w:val="24"/>
        </w:rPr>
        <w:t>0</w:t>
      </w:r>
      <w:r>
        <w:rPr>
          <w:rFonts w:ascii="宋体" w:hAnsi="宋体" w:cs="宋体"/>
          <w:sz w:val="24"/>
        </w:rPr>
        <w:t>）</w:t>
      </w:r>
    </w:p>
    <w:p>
      <w:pPr>
        <w:pStyle w:val="Normal"/>
        <w:spacing w:lineRule="auto" w:line="360"/>
        <w:rPr>
          <w:sz w:val="24"/>
        </w:rPr>
      </w:pPr>
      <w:r>
        <w:rPr>
          <w:sz w:val="24"/>
        </w:rPr>
      </w:r>
    </w:p>
    <w:p>
      <w:pPr>
        <w:pStyle w:val="Normal"/>
        <w:spacing w:lineRule="auto" w:line="360"/>
        <w:rPr>
          <w:sz w:val="24"/>
        </w:rPr>
      </w:pPr>
      <w:r>
        <w:rPr>
          <w:rFonts w:eastAsia="宋体" w:cs="宋体" w:ascii="宋体" w:hAnsi="宋体"/>
          <w:sz w:val="24"/>
        </w:rPr>
        <w:t>2</w:t>
      </w:r>
      <w:r>
        <w:rPr>
          <w:rFonts w:ascii="宋体" w:hAnsi="宋体" w:cs="宋体"/>
          <w:sz w:val="24"/>
        </w:rPr>
        <w:t>．生产计划完成率</w:t>
      </w:r>
    </w:p>
    <w:p>
      <w:pPr>
        <w:pStyle w:val="Normal"/>
        <w:spacing w:lineRule="auto" w:line="360"/>
        <w:ind w:firstLine="480"/>
        <w:rPr>
          <w:sz w:val="24"/>
        </w:rPr>
      </w:pPr>
      <w:r>
        <w:rPr>
          <w:rFonts w:ascii="宋体" w:hAnsi="宋体" w:cs="宋体"/>
          <w:sz w:val="24"/>
        </w:rPr>
        <w:t>生产计划员每天应出具生产计划，汇总生产完成情况（包括应完成数量和完成时间及实际完成数量和完成时间）</w:t>
      </w:r>
      <w:r>
        <w:rPr>
          <w:rFonts w:eastAsia="宋体" w:cs="宋体" w:ascii="宋体" w:hAnsi="宋体"/>
          <w:sz w:val="24"/>
        </w:rPr>
        <w:t>,</w:t>
      </w:r>
      <w:r>
        <w:rPr>
          <w:rFonts w:ascii="宋体" w:hAnsi="宋体" w:cs="宋体"/>
          <w:sz w:val="24"/>
        </w:rPr>
        <w:t>然后上报给总经办，作为考查生产计划管理的考核标准。计划员未实事求是上报的，被发现一次扣</w:t>
      </w:r>
      <w:r>
        <w:rPr>
          <w:rFonts w:eastAsia="宋体" w:cs="宋体" w:ascii="宋体" w:hAnsi="宋体"/>
          <w:sz w:val="24"/>
        </w:rPr>
        <w:t>2</w:t>
      </w:r>
      <w:r>
        <w:rPr>
          <w:rFonts w:ascii="宋体" w:hAnsi="宋体" w:cs="宋体"/>
          <w:sz w:val="24"/>
        </w:rPr>
        <w:t>分。</w:t>
      </w:r>
    </w:p>
    <w:p>
      <w:pPr>
        <w:pStyle w:val="Normal"/>
        <w:spacing w:lineRule="auto" w:line="360"/>
        <w:ind w:firstLine="480"/>
        <w:rPr>
          <w:sz w:val="24"/>
        </w:rPr>
      </w:pPr>
      <w:r>
        <w:rPr>
          <w:rFonts w:ascii="宋体" w:hAnsi="宋体" w:cs="宋体"/>
          <w:sz w:val="24"/>
        </w:rPr>
        <w:t>注：应完成数量和完成时间以生产指令单的时间为依据，总经办负责抽查。如果是因为插单，引起的不能按时完成生产的，要在指令单上写明。</w:t>
      </w:r>
    </w:p>
    <w:p>
      <w:pPr>
        <w:pStyle w:val="Normal"/>
        <w:spacing w:lineRule="auto" w:line="360"/>
        <w:rPr>
          <w:sz w:val="24"/>
        </w:rPr>
      </w:pPr>
      <w:r>
        <w:rPr>
          <w:rFonts w:eastAsia="宋体" w:cs="宋体" w:ascii="宋体" w:hAnsi="宋体"/>
          <w:sz w:val="24"/>
        </w:rPr>
        <w:t>3</w:t>
      </w:r>
      <w:r>
        <w:rPr>
          <w:rFonts w:ascii="宋体" w:hAnsi="宋体" w:cs="宋体"/>
          <w:sz w:val="24"/>
        </w:rPr>
        <w:t>．产品合格率</w:t>
      </w:r>
    </w:p>
    <w:p>
      <w:pPr>
        <w:pStyle w:val="Normal"/>
        <w:spacing w:lineRule="auto" w:line="360"/>
        <w:ind w:firstLine="480"/>
        <w:rPr>
          <w:sz w:val="24"/>
        </w:rPr>
      </w:pPr>
      <w:r>
        <w:rPr>
          <w:rFonts w:ascii="宋体" w:hAnsi="宋体" w:cs="宋体"/>
          <w:sz w:val="24"/>
        </w:rPr>
        <w:t>焊接月平均合格率</w:t>
      </w:r>
      <w:r>
        <w:rPr>
          <w:rFonts w:eastAsia="宋体" w:cs="宋体" w:ascii="宋体" w:hAnsi="宋体"/>
          <w:sz w:val="24"/>
        </w:rPr>
        <w:t>80%</w:t>
      </w:r>
      <w:r>
        <w:rPr>
          <w:rFonts w:ascii="宋体" w:hAnsi="宋体" w:cs="宋体"/>
          <w:sz w:val="24"/>
        </w:rPr>
        <w:t>，未达到扣</w:t>
      </w:r>
      <w:r>
        <w:rPr>
          <w:rFonts w:eastAsia="宋体" w:cs="宋体" w:ascii="宋体" w:hAnsi="宋体"/>
          <w:sz w:val="24"/>
        </w:rPr>
        <w:t>3</w:t>
      </w:r>
      <w:r>
        <w:rPr>
          <w:rFonts w:ascii="宋体" w:hAnsi="宋体" w:cs="宋体"/>
          <w:sz w:val="24"/>
        </w:rPr>
        <w:t>分。测试月平均合格率</w:t>
      </w:r>
      <w:r>
        <w:rPr>
          <w:rFonts w:eastAsia="宋体" w:cs="宋体" w:ascii="宋体" w:hAnsi="宋体"/>
          <w:sz w:val="24"/>
        </w:rPr>
        <w:t>85%</w:t>
      </w:r>
      <w:r>
        <w:rPr>
          <w:rFonts w:ascii="宋体" w:hAnsi="宋体" w:cs="宋体"/>
          <w:sz w:val="24"/>
        </w:rPr>
        <w:t>，未达到扣</w:t>
      </w:r>
      <w:r>
        <w:rPr>
          <w:rFonts w:eastAsia="宋体" w:cs="宋体" w:ascii="宋体" w:hAnsi="宋体"/>
          <w:sz w:val="24"/>
        </w:rPr>
        <w:t>3</w:t>
      </w:r>
      <w:r>
        <w:rPr>
          <w:rFonts w:ascii="宋体" w:hAnsi="宋体" w:cs="宋体"/>
          <w:sz w:val="24"/>
        </w:rPr>
        <w:t>分。测试组发现焊接组不良率在</w:t>
      </w:r>
      <w:r>
        <w:rPr>
          <w:rFonts w:eastAsia="宋体" w:cs="宋体" w:ascii="宋体" w:hAnsi="宋体"/>
          <w:sz w:val="24"/>
        </w:rPr>
        <w:t>5%</w:t>
      </w:r>
      <w:r>
        <w:rPr>
          <w:rFonts w:ascii="宋体" w:hAnsi="宋体" w:cs="宋体"/>
          <w:sz w:val="24"/>
        </w:rPr>
        <w:t>以上（包含</w:t>
      </w:r>
      <w:r>
        <w:rPr>
          <w:rFonts w:eastAsia="宋体" w:cs="宋体" w:ascii="宋体" w:hAnsi="宋体"/>
          <w:sz w:val="24"/>
        </w:rPr>
        <w:t>5%</w:t>
      </w:r>
      <w:r>
        <w:rPr>
          <w:rFonts w:ascii="宋体" w:hAnsi="宋体" w:cs="宋体"/>
          <w:sz w:val="24"/>
        </w:rPr>
        <w:t>），未达到</w:t>
      </w:r>
      <w:r>
        <w:rPr>
          <w:rFonts w:eastAsia="宋体" w:cs="宋体" w:ascii="宋体" w:hAnsi="宋体"/>
          <w:sz w:val="24"/>
        </w:rPr>
        <w:t>10%</w:t>
      </w:r>
      <w:r>
        <w:rPr>
          <w:rFonts w:ascii="宋体" w:hAnsi="宋体" w:cs="宋体"/>
          <w:sz w:val="24"/>
        </w:rPr>
        <w:t>的，扣</w:t>
      </w:r>
      <w:r>
        <w:rPr>
          <w:rFonts w:eastAsia="宋体" w:cs="宋体" w:ascii="宋体" w:hAnsi="宋体"/>
          <w:sz w:val="24"/>
        </w:rPr>
        <w:t>1</w:t>
      </w:r>
      <w:r>
        <w:rPr>
          <w:rFonts w:ascii="宋体" w:hAnsi="宋体" w:cs="宋体"/>
          <w:sz w:val="24"/>
        </w:rPr>
        <w:t>分，不良率在</w:t>
      </w:r>
      <w:r>
        <w:rPr>
          <w:rFonts w:eastAsia="宋体" w:cs="宋体" w:ascii="宋体" w:hAnsi="宋体"/>
          <w:sz w:val="24"/>
        </w:rPr>
        <w:t>10%</w:t>
      </w:r>
      <w:r>
        <w:rPr>
          <w:rFonts w:ascii="宋体" w:hAnsi="宋体" w:cs="宋体"/>
          <w:sz w:val="24"/>
        </w:rPr>
        <w:t>以上（包含</w:t>
      </w:r>
      <w:r>
        <w:rPr>
          <w:rFonts w:eastAsia="宋体" w:cs="宋体" w:ascii="宋体" w:hAnsi="宋体"/>
          <w:sz w:val="24"/>
        </w:rPr>
        <w:t>10%</w:t>
      </w:r>
      <w:r>
        <w:rPr>
          <w:rFonts w:ascii="宋体" w:hAnsi="宋体" w:cs="宋体"/>
          <w:sz w:val="24"/>
        </w:rPr>
        <w:t>），未达到</w:t>
      </w:r>
      <w:r>
        <w:rPr>
          <w:rFonts w:eastAsia="宋体" w:cs="宋体" w:ascii="宋体" w:hAnsi="宋体"/>
          <w:sz w:val="24"/>
        </w:rPr>
        <w:t>15%</w:t>
      </w:r>
      <w:r>
        <w:rPr>
          <w:rFonts w:ascii="宋体" w:hAnsi="宋体" w:cs="宋体"/>
          <w:sz w:val="24"/>
        </w:rPr>
        <w:t>的，扣</w:t>
      </w:r>
      <w:r>
        <w:rPr>
          <w:rFonts w:eastAsia="宋体" w:cs="宋体" w:ascii="宋体" w:hAnsi="宋体"/>
          <w:sz w:val="24"/>
        </w:rPr>
        <w:t>2</w:t>
      </w:r>
      <w:r>
        <w:rPr>
          <w:rFonts w:ascii="宋体" w:hAnsi="宋体" w:cs="宋体"/>
          <w:sz w:val="24"/>
        </w:rPr>
        <w:t>分，以此类推。抽检</w:t>
      </w:r>
      <w:r>
        <w:rPr>
          <w:rFonts w:eastAsia="宋体" w:cs="宋体" w:ascii="宋体" w:hAnsi="宋体"/>
          <w:sz w:val="24"/>
        </w:rPr>
        <w:t>A</w:t>
      </w:r>
      <w:r>
        <w:rPr>
          <w:rFonts w:ascii="宋体" w:hAnsi="宋体" w:cs="宋体"/>
          <w:sz w:val="24"/>
        </w:rPr>
        <w:t>类月平均合格率应达到</w:t>
      </w:r>
      <w:r>
        <w:rPr>
          <w:rFonts w:eastAsia="宋体" w:cs="宋体" w:ascii="宋体" w:hAnsi="宋体"/>
          <w:sz w:val="24"/>
        </w:rPr>
        <w:t>90%</w:t>
      </w:r>
      <w:r>
        <w:rPr>
          <w:rFonts w:ascii="宋体" w:hAnsi="宋体" w:cs="宋体"/>
          <w:sz w:val="24"/>
        </w:rPr>
        <w:t>以上，每降</w:t>
      </w:r>
      <w:r>
        <w:rPr>
          <w:rFonts w:eastAsia="宋体" w:cs="宋体" w:ascii="宋体" w:hAnsi="宋体"/>
          <w:sz w:val="24"/>
        </w:rPr>
        <w:t>2%</w:t>
      </w:r>
      <w:r>
        <w:rPr>
          <w:rFonts w:ascii="宋体" w:hAnsi="宋体" w:cs="宋体"/>
          <w:sz w:val="24"/>
        </w:rPr>
        <w:t>扣分。检验记录未提供或发现做假</w:t>
      </w:r>
      <w:r>
        <w:rPr>
          <w:rFonts w:eastAsia="宋体" w:cs="宋体" w:ascii="宋体" w:hAnsi="宋体"/>
          <w:sz w:val="24"/>
        </w:rPr>
        <w:t>1</w:t>
      </w:r>
      <w:r>
        <w:rPr>
          <w:rFonts w:ascii="宋体" w:hAnsi="宋体" w:cs="宋体"/>
          <w:sz w:val="24"/>
        </w:rPr>
        <w:t>次扣分。出现批量性品质问题发现</w:t>
      </w:r>
      <w:r>
        <w:rPr>
          <w:rFonts w:eastAsia="宋体" w:cs="宋体" w:ascii="宋体" w:hAnsi="宋体"/>
          <w:sz w:val="24"/>
        </w:rPr>
        <w:t>1</w:t>
      </w:r>
      <w:r>
        <w:rPr>
          <w:rFonts w:ascii="宋体" w:hAnsi="宋体" w:cs="宋体"/>
          <w:sz w:val="24"/>
        </w:rPr>
        <w:t>次扣</w:t>
      </w:r>
      <w:r>
        <w:rPr>
          <w:rFonts w:eastAsia="宋体" w:cs="宋体" w:ascii="宋体" w:hAnsi="宋体"/>
          <w:sz w:val="24"/>
        </w:rPr>
        <w:t>5</w:t>
      </w:r>
      <w:r>
        <w:rPr>
          <w:rFonts w:ascii="宋体" w:hAnsi="宋体" w:cs="宋体"/>
          <w:sz w:val="24"/>
        </w:rPr>
        <w:t>分。品管部提供的数据作为考核依据。</w:t>
      </w:r>
    </w:p>
    <w:p>
      <w:pPr>
        <w:pStyle w:val="Normal"/>
        <w:spacing w:lineRule="auto" w:line="360"/>
        <w:rPr>
          <w:sz w:val="24"/>
        </w:rPr>
      </w:pPr>
      <w:r>
        <w:rPr>
          <w:rFonts w:eastAsia="宋体" w:cs="宋体" w:ascii="宋体" w:hAnsi="宋体"/>
          <w:sz w:val="24"/>
        </w:rPr>
        <w:t>4</w:t>
      </w:r>
      <w:r>
        <w:rPr>
          <w:rFonts w:ascii="宋体" w:hAnsi="宋体" w:cs="宋体"/>
          <w:sz w:val="24"/>
        </w:rPr>
        <w:t>．设备管理</w:t>
      </w:r>
    </w:p>
    <w:p>
      <w:pPr>
        <w:pStyle w:val="Normal"/>
        <w:spacing w:lineRule="auto" w:line="360"/>
        <w:ind w:firstLine="480"/>
        <w:rPr>
          <w:sz w:val="24"/>
        </w:rPr>
      </w:pPr>
      <w:r>
        <w:rPr>
          <w:rFonts w:ascii="宋体" w:hAnsi="宋体" w:cs="宋体"/>
          <w:sz w:val="24"/>
        </w:rPr>
        <w:t>发现设备非正常性损坏的，一次扣该部门</w:t>
      </w:r>
      <w:r>
        <w:rPr>
          <w:rFonts w:eastAsia="宋体" w:cs="宋体" w:ascii="宋体" w:hAnsi="宋体"/>
          <w:sz w:val="24"/>
        </w:rPr>
        <w:t>5</w:t>
      </w:r>
      <w:r>
        <w:rPr>
          <w:rFonts w:ascii="宋体" w:hAnsi="宋体" w:cs="宋体"/>
          <w:sz w:val="24"/>
        </w:rPr>
        <w:t>分；每天开机前设备未按规定点检的发现一次扣</w:t>
      </w:r>
      <w:r>
        <w:rPr>
          <w:rFonts w:eastAsia="宋体" w:cs="宋体" w:ascii="宋体" w:hAnsi="宋体"/>
          <w:sz w:val="24"/>
        </w:rPr>
        <w:t>1</w:t>
      </w:r>
      <w:r>
        <w:rPr>
          <w:rFonts w:ascii="宋体" w:hAnsi="宋体" w:cs="宋体"/>
          <w:sz w:val="24"/>
        </w:rPr>
        <w:t>分；设备卫生做不到位的，发现一次扣</w:t>
      </w:r>
      <w:r>
        <w:rPr>
          <w:rFonts w:eastAsia="宋体" w:cs="宋体" w:ascii="宋体" w:hAnsi="宋体"/>
          <w:sz w:val="24"/>
        </w:rPr>
        <w:t>1</w:t>
      </w:r>
      <w:r>
        <w:rPr>
          <w:rFonts w:ascii="宋体" w:hAnsi="宋体" w:cs="宋体"/>
          <w:sz w:val="24"/>
        </w:rPr>
        <w:t>分；发现设备跑、冒、滴、漏现象未及时处理的扣</w:t>
      </w:r>
      <w:r>
        <w:rPr>
          <w:rFonts w:eastAsia="宋体" w:cs="宋体" w:ascii="宋体" w:hAnsi="宋体"/>
          <w:sz w:val="24"/>
        </w:rPr>
        <w:t>2</w:t>
      </w:r>
      <w:r>
        <w:rPr>
          <w:rFonts w:ascii="宋体" w:hAnsi="宋体" w:cs="宋体"/>
          <w:sz w:val="24"/>
        </w:rPr>
        <w:t>分。</w:t>
      </w:r>
    </w:p>
    <w:p>
      <w:pPr>
        <w:pStyle w:val="Normal"/>
        <w:spacing w:lineRule="auto" w:line="360"/>
        <w:ind w:firstLine="480"/>
        <w:rPr>
          <w:sz w:val="24"/>
        </w:rPr>
      </w:pPr>
      <w:r>
        <w:rPr>
          <w:rFonts w:ascii="宋体" w:hAnsi="宋体" w:cs="宋体"/>
          <w:sz w:val="24"/>
        </w:rPr>
        <w:t>注：</w:t>
      </w:r>
      <w:r>
        <w:rPr>
          <w:rFonts w:eastAsia="宋体" w:cs="宋体" w:ascii="宋体" w:hAnsi="宋体"/>
          <w:sz w:val="24"/>
        </w:rPr>
        <w:t>LED</w:t>
      </w:r>
      <w:r>
        <w:rPr>
          <w:rFonts w:ascii="宋体" w:hAnsi="宋体" w:cs="宋体"/>
          <w:sz w:val="24"/>
        </w:rPr>
        <w:t>生产工段要建立设备点检制度。</w:t>
      </w:r>
    </w:p>
    <w:p>
      <w:pPr>
        <w:pStyle w:val="Normal"/>
        <w:spacing w:lineRule="auto" w:line="360"/>
        <w:rPr>
          <w:sz w:val="24"/>
        </w:rPr>
      </w:pPr>
      <w:r>
        <w:rPr>
          <w:rFonts w:eastAsia="宋体" w:cs="宋体" w:ascii="宋体" w:hAnsi="宋体"/>
          <w:sz w:val="24"/>
        </w:rPr>
        <w:t>5</w:t>
      </w:r>
      <w:r>
        <w:rPr>
          <w:rFonts w:ascii="宋体" w:hAnsi="宋体" w:cs="宋体"/>
          <w:sz w:val="24"/>
        </w:rPr>
        <w:t>．勤务</w:t>
      </w:r>
    </w:p>
    <w:p>
      <w:pPr>
        <w:pStyle w:val="Normal"/>
        <w:spacing w:lineRule="auto" w:line="360"/>
        <w:ind w:firstLine="480"/>
        <w:rPr>
          <w:sz w:val="24"/>
        </w:rPr>
      </w:pPr>
      <w:r>
        <w:rPr>
          <w:rFonts w:ascii="宋体" w:hAnsi="宋体" w:cs="宋体"/>
          <w:sz w:val="24"/>
        </w:rPr>
        <w:t>现规定每个员工的勤务分数上限为</w:t>
      </w:r>
      <w:r>
        <w:rPr>
          <w:rFonts w:eastAsia="宋体" w:cs="宋体" w:ascii="宋体" w:hAnsi="宋体"/>
          <w:sz w:val="24"/>
        </w:rPr>
        <w:t>3</w:t>
      </w:r>
      <w:r>
        <w:rPr>
          <w:rFonts w:ascii="宋体" w:hAnsi="宋体" w:cs="宋体"/>
          <w:sz w:val="24"/>
        </w:rPr>
        <w:t>分，下限为</w:t>
      </w:r>
      <w:r>
        <w:rPr>
          <w:rFonts w:eastAsia="宋体" w:cs="宋体" w:ascii="宋体" w:hAnsi="宋体"/>
          <w:sz w:val="24"/>
        </w:rPr>
        <w:t>0</w:t>
      </w:r>
      <w:r>
        <w:rPr>
          <w:rFonts w:ascii="宋体" w:hAnsi="宋体" w:cs="宋体"/>
          <w:sz w:val="24"/>
        </w:rPr>
        <w:t>分，被扣分数超过</w:t>
      </w:r>
      <w:r>
        <w:rPr>
          <w:rFonts w:eastAsia="宋体" w:cs="宋体" w:ascii="宋体" w:hAnsi="宋体"/>
          <w:sz w:val="24"/>
        </w:rPr>
        <w:t>3</w:t>
      </w:r>
      <w:r>
        <w:rPr>
          <w:rFonts w:ascii="宋体" w:hAnsi="宋体" w:cs="宋体"/>
          <w:sz w:val="24"/>
        </w:rPr>
        <w:t>分的要另行扣分，迟到一次扣</w:t>
      </w:r>
      <w:r>
        <w:rPr>
          <w:rFonts w:eastAsia="宋体" w:cs="宋体" w:ascii="宋体" w:hAnsi="宋体"/>
          <w:sz w:val="24"/>
        </w:rPr>
        <w:t>1</w:t>
      </w:r>
      <w:r>
        <w:rPr>
          <w:rFonts w:ascii="宋体" w:hAnsi="宋体" w:cs="宋体"/>
          <w:sz w:val="24"/>
        </w:rPr>
        <w:t>分，被违规犯纪处分（旷工、早退、打架斗殴及其他相关事件）的一次扣</w:t>
      </w:r>
      <w:r>
        <w:rPr>
          <w:rFonts w:eastAsia="宋体" w:cs="宋体" w:ascii="宋体" w:hAnsi="宋体"/>
          <w:sz w:val="24"/>
        </w:rPr>
        <w:t>2</w:t>
      </w:r>
      <w:r>
        <w:rPr>
          <w:rFonts w:ascii="宋体" w:hAnsi="宋体" w:cs="宋体"/>
          <w:sz w:val="24"/>
        </w:rPr>
        <w:t>分。部门勤务的实际得分为</w:t>
      </w:r>
      <w:r>
        <w:rPr>
          <w:sz w:val="24"/>
        </w:rPr>
        <w:drawing>
          <wp:inline distT="0" distB="0" distL="0" distR="0">
            <wp:extent cx="2349500" cy="419100"/>
            <wp:effectExtent l="0" t="0" r="0" b="0"/>
            <wp:docPr id="110" name="对象 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对象 109" descr="" title=""/>
                    <pic:cNvPicPr>
                      <a:picLocks noChangeAspect="1" noChangeArrowheads="1"/>
                    </pic:cNvPicPr>
                  </pic:nvPicPr>
                  <pic:blipFill>
                    <a:blip/>
                    <a:srcRect l="-2147483648" t="-2147483648" r="-2147483648" b="-2147483648"/>
                    <a:stretch>
                      <a:fillRect/>
                    </a:stretch>
                  </pic:blipFill>
                  <pic:spPr bwMode="auto">
                    <a:xfrm>
                      <a:off x="0" y="0"/>
                      <a:ext cx="2349500" cy="419100"/>
                    </a:xfrm>
                    <a:prstGeom prst="rect">
                      <a:avLst/>
                    </a:prstGeom>
                  </pic:spPr>
                </pic:pic>
              </a:graphicData>
            </a:graphic>
          </wp:inline>
        </w:drawing>
      </w:r>
      <w:r>
        <w:rPr>
          <w:sz w:val="24"/>
        </w:rPr>
        <w:drawing>
          <wp:inline distT="0" distB="0" distL="0" distR="0">
            <wp:extent cx="114300" cy="127000"/>
            <wp:effectExtent l="0" t="0" r="0" b="0"/>
            <wp:docPr id="111" name="对象 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对象 110"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10</w:t>
      </w:r>
      <w:r>
        <w:rPr>
          <w:rFonts w:ascii="宋体" w:hAnsi="宋体" w:cs="宋体"/>
          <w:sz w:val="24"/>
        </w:rPr>
        <w:t>。若有部门某个员工被扣</w:t>
      </w:r>
      <w:r>
        <w:rPr>
          <w:rFonts w:eastAsia="宋体" w:cs="宋体" w:ascii="宋体" w:hAnsi="宋体"/>
          <w:sz w:val="24"/>
        </w:rPr>
        <w:t>3</w:t>
      </w:r>
      <w:r>
        <w:rPr>
          <w:rFonts w:ascii="宋体" w:hAnsi="宋体" w:cs="宋体"/>
          <w:sz w:val="24"/>
        </w:rPr>
        <w:t>分</w:t>
      </w:r>
      <w:r>
        <w:rPr>
          <w:rFonts w:eastAsia="宋体" w:cs="宋体" w:ascii="宋体" w:hAnsi="宋体"/>
          <w:sz w:val="24"/>
        </w:rPr>
        <w:t>~5</w:t>
      </w:r>
      <w:r>
        <w:rPr>
          <w:rFonts w:ascii="宋体" w:hAnsi="宋体" w:cs="宋体"/>
          <w:sz w:val="24"/>
        </w:rPr>
        <w:t>分的，将扣掉部门此项总得分</w:t>
      </w:r>
      <w:r>
        <w:rPr>
          <w:rFonts w:eastAsia="宋体" w:cs="宋体" w:ascii="宋体" w:hAnsi="宋体"/>
          <w:sz w:val="24"/>
        </w:rPr>
        <w:t>1</w:t>
      </w:r>
      <w:r>
        <w:rPr>
          <w:rFonts w:ascii="宋体" w:hAnsi="宋体" w:cs="宋体"/>
          <w:sz w:val="24"/>
        </w:rPr>
        <w:t>分；若有部门某个员工被扣</w:t>
      </w:r>
      <w:r>
        <w:rPr>
          <w:rFonts w:eastAsia="宋体" w:cs="宋体" w:ascii="宋体" w:hAnsi="宋体"/>
          <w:sz w:val="24"/>
        </w:rPr>
        <w:t>5</w:t>
      </w:r>
      <w:r>
        <w:rPr>
          <w:rFonts w:ascii="宋体" w:hAnsi="宋体" w:cs="宋体"/>
          <w:sz w:val="24"/>
        </w:rPr>
        <w:t>分</w:t>
      </w:r>
      <w:r>
        <w:rPr>
          <w:rFonts w:eastAsia="宋体" w:cs="宋体" w:ascii="宋体" w:hAnsi="宋体"/>
          <w:sz w:val="24"/>
        </w:rPr>
        <w:t>~10</w:t>
      </w:r>
      <w:r>
        <w:rPr>
          <w:rFonts w:ascii="宋体" w:hAnsi="宋体" w:cs="宋体"/>
          <w:sz w:val="24"/>
        </w:rPr>
        <w:t>分的，将扣掉部门此项总得分</w:t>
      </w:r>
      <w:r>
        <w:rPr>
          <w:rFonts w:eastAsia="宋体" w:cs="宋体" w:ascii="宋体" w:hAnsi="宋体"/>
          <w:sz w:val="24"/>
        </w:rPr>
        <w:t>2</w:t>
      </w:r>
      <w:r>
        <w:rPr>
          <w:rFonts w:ascii="宋体" w:hAnsi="宋体" w:cs="宋体"/>
          <w:sz w:val="24"/>
        </w:rPr>
        <w:t>分；若有部门某个员工被扣</w:t>
      </w:r>
      <w:r>
        <w:rPr>
          <w:rFonts w:eastAsia="宋体" w:cs="宋体" w:ascii="宋体" w:hAnsi="宋体"/>
          <w:sz w:val="24"/>
        </w:rPr>
        <w:t>10</w:t>
      </w:r>
      <w:r>
        <w:rPr>
          <w:rFonts w:ascii="宋体" w:hAnsi="宋体" w:cs="宋体"/>
          <w:sz w:val="24"/>
        </w:rPr>
        <w:t>分</w:t>
      </w:r>
      <w:r>
        <w:rPr>
          <w:rFonts w:eastAsia="宋体" w:cs="宋体" w:ascii="宋体" w:hAnsi="宋体"/>
          <w:sz w:val="24"/>
        </w:rPr>
        <w:t>~15</w:t>
      </w:r>
      <w:r>
        <w:rPr>
          <w:rFonts w:ascii="宋体" w:hAnsi="宋体" w:cs="宋体"/>
          <w:sz w:val="24"/>
        </w:rPr>
        <w:t>分的，将扣掉部门此项总得分</w:t>
      </w:r>
      <w:r>
        <w:rPr>
          <w:rFonts w:eastAsia="宋体" w:cs="宋体" w:ascii="宋体" w:hAnsi="宋体"/>
          <w:sz w:val="24"/>
        </w:rPr>
        <w:t>3</w:t>
      </w:r>
      <w:r>
        <w:rPr>
          <w:rFonts w:ascii="宋体" w:hAnsi="宋体" w:cs="宋体"/>
          <w:sz w:val="24"/>
        </w:rPr>
        <w:t>分；以此类推。出勤率低于</w:t>
      </w:r>
      <w:r>
        <w:rPr>
          <w:rFonts w:eastAsia="宋体" w:cs="宋体" w:ascii="宋体" w:hAnsi="宋体"/>
          <w:sz w:val="24"/>
        </w:rPr>
        <w:t>96%</w:t>
      </w:r>
      <w:r>
        <w:rPr>
          <w:rFonts w:ascii="宋体" w:hAnsi="宋体" w:cs="宋体"/>
          <w:sz w:val="24"/>
        </w:rPr>
        <w:t>的，每降</w:t>
      </w:r>
      <w:r>
        <w:rPr>
          <w:rFonts w:eastAsia="宋体" w:cs="宋体" w:ascii="宋体" w:hAnsi="宋体"/>
          <w:sz w:val="24"/>
        </w:rPr>
        <w:t>1%</w:t>
      </w:r>
      <w:r>
        <w:rPr>
          <w:rFonts w:ascii="宋体" w:hAnsi="宋体" w:cs="宋体"/>
          <w:sz w:val="24"/>
        </w:rPr>
        <w:t>的，从总分中扣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注：员工是因为结婚、生产、生病住院、丧事（父母、配偶、子女死亡）等原因请假的，不计入考核。</w:t>
      </w:r>
    </w:p>
    <w:p>
      <w:pPr>
        <w:pStyle w:val="Normal"/>
        <w:spacing w:lineRule="auto" w:line="360"/>
        <w:rPr>
          <w:sz w:val="24"/>
        </w:rPr>
      </w:pPr>
      <w:r>
        <w:rPr>
          <w:rFonts w:eastAsia="宋体" w:cs="宋体" w:ascii="宋体" w:hAnsi="宋体"/>
          <w:sz w:val="24"/>
        </w:rPr>
        <w:t>6</w:t>
      </w:r>
      <w:r>
        <w:rPr>
          <w:rFonts w:ascii="宋体" w:hAnsi="宋体" w:cs="宋体"/>
          <w:sz w:val="24"/>
        </w:rPr>
        <w:t>．离职率</w:t>
      </w:r>
    </w:p>
    <w:p>
      <w:pPr>
        <w:pStyle w:val="Normal"/>
        <w:spacing w:lineRule="auto" w:line="360"/>
        <w:ind w:firstLine="480"/>
        <w:rPr>
          <w:sz w:val="24"/>
        </w:rPr>
      </w:pPr>
      <w:r>
        <w:rPr>
          <w:rFonts w:ascii="宋体" w:hAnsi="宋体" w:cs="宋体"/>
          <w:sz w:val="24"/>
        </w:rPr>
        <w:t>离职率低于</w:t>
      </w:r>
      <w:r>
        <w:rPr>
          <w:rFonts w:eastAsia="宋体" w:cs="宋体" w:ascii="宋体" w:hAnsi="宋体"/>
          <w:sz w:val="24"/>
        </w:rPr>
        <w:t>10%</w:t>
      </w:r>
      <w:r>
        <w:rPr>
          <w:rFonts w:ascii="宋体" w:hAnsi="宋体" w:cs="宋体"/>
          <w:sz w:val="24"/>
        </w:rPr>
        <w:t>的，此项不扣分。</w:t>
      </w:r>
    </w:p>
    <w:p>
      <w:pPr>
        <w:pStyle w:val="Normal"/>
        <w:spacing w:lineRule="auto" w:line="360"/>
        <w:ind w:firstLine="480"/>
        <w:rPr>
          <w:sz w:val="24"/>
        </w:rPr>
      </w:pPr>
      <w:r>
        <w:rPr>
          <w:rFonts w:ascii="宋体" w:hAnsi="宋体" w:cs="宋体"/>
          <w:sz w:val="24"/>
        </w:rPr>
        <w:t>注：入职未满一月离职的员工，不计入此项考核。</w:t>
      </w:r>
    </w:p>
    <w:p>
      <w:pPr>
        <w:pStyle w:val="Normal"/>
        <w:spacing w:lineRule="auto" w:line="360"/>
        <w:rPr>
          <w:sz w:val="24"/>
        </w:rPr>
      </w:pPr>
      <w:r>
        <w:rPr>
          <w:rFonts w:eastAsia="宋体" w:cs="宋体" w:ascii="宋体" w:hAnsi="宋体"/>
          <w:sz w:val="24"/>
        </w:rPr>
        <w:t>7</w:t>
      </w:r>
      <w:r>
        <w:rPr>
          <w:rFonts w:ascii="宋体" w:hAnsi="宋体" w:cs="宋体"/>
          <w:sz w:val="24"/>
        </w:rPr>
        <w:t>．</w:t>
      </w:r>
      <w:r>
        <w:rPr>
          <w:rFonts w:eastAsia="宋体" w:cs="宋体" w:ascii="宋体" w:hAnsi="宋体"/>
          <w:sz w:val="24"/>
        </w:rPr>
        <w:t>5S</w:t>
      </w:r>
      <w:r>
        <w:rPr>
          <w:rFonts w:ascii="宋体" w:hAnsi="宋体" w:cs="宋体"/>
          <w:sz w:val="24"/>
        </w:rPr>
        <w:t>不规范情况</w:t>
      </w:r>
    </w:p>
    <w:p>
      <w:pPr>
        <w:pStyle w:val="Normal"/>
        <w:spacing w:lineRule="auto" w:line="360"/>
        <w:rPr>
          <w:sz w:val="24"/>
        </w:rPr>
      </w:pPr>
      <w:r>
        <w:rPr>
          <w:rFonts w:eastAsia="宋体" w:cs="宋体" w:ascii="宋体" w:hAnsi="宋体"/>
          <w:sz w:val="24"/>
        </w:rPr>
        <w:t xml:space="preserve">    ①</w:t>
      </w:r>
      <w:r>
        <w:rPr>
          <w:rFonts w:ascii="宋体" w:hAnsi="宋体" w:cs="宋体"/>
          <w:sz w:val="24"/>
        </w:rPr>
        <w:t>未按着装规定着装的（</w:t>
      </w:r>
      <w:r>
        <w:rPr>
          <w:rFonts w:eastAsia="宋体" w:cs="宋体" w:ascii="宋体" w:hAnsi="宋体"/>
          <w:sz w:val="24"/>
        </w:rPr>
        <w:t>7</w:t>
      </w:r>
      <w:r>
        <w:rPr>
          <w:rFonts w:ascii="宋体" w:hAnsi="宋体" w:cs="宋体"/>
          <w:sz w:val="24"/>
        </w:rPr>
        <w:t>分）</w:t>
      </w:r>
    </w:p>
    <w:p>
      <w:pPr>
        <w:pStyle w:val="Normal"/>
        <w:spacing w:lineRule="auto" w:line="360"/>
        <w:ind w:firstLine="480"/>
        <w:rPr>
          <w:sz w:val="24"/>
        </w:rPr>
      </w:pPr>
      <w:r>
        <w:rPr>
          <w:rFonts w:ascii="宋体" w:hAnsi="宋体" w:cs="宋体"/>
          <w:sz w:val="24"/>
        </w:rPr>
        <w:t>生产部员工必需穿防静电服、戴防静电手环、特制鞋子（除刚进公司未满一周员工），现规定员工每人</w:t>
      </w:r>
      <w:r>
        <w:rPr>
          <w:rFonts w:eastAsia="宋体" w:cs="宋体" w:ascii="宋体" w:hAnsi="宋体"/>
          <w:sz w:val="24"/>
        </w:rPr>
        <w:t>5S</w:t>
      </w:r>
      <w:r>
        <w:rPr>
          <w:rFonts w:ascii="宋体" w:hAnsi="宋体" w:cs="宋体"/>
          <w:sz w:val="24"/>
        </w:rPr>
        <w:t>分数上限为</w:t>
      </w:r>
      <w:r>
        <w:rPr>
          <w:rFonts w:eastAsia="宋体" w:cs="宋体" w:ascii="宋体" w:hAnsi="宋体"/>
          <w:sz w:val="24"/>
        </w:rPr>
        <w:t>5</w:t>
      </w:r>
      <w:r>
        <w:rPr>
          <w:rFonts w:ascii="宋体" w:hAnsi="宋体" w:cs="宋体"/>
          <w:sz w:val="24"/>
        </w:rPr>
        <w:t>分，下限为</w:t>
      </w:r>
      <w:r>
        <w:rPr>
          <w:rFonts w:eastAsia="宋体" w:cs="宋体" w:ascii="宋体" w:hAnsi="宋体"/>
          <w:sz w:val="24"/>
        </w:rPr>
        <w:t>0</w:t>
      </w:r>
      <w:r>
        <w:rPr>
          <w:rFonts w:ascii="宋体" w:hAnsi="宋体" w:cs="宋体"/>
          <w:sz w:val="24"/>
        </w:rPr>
        <w:t>分，未按规定着装的一次扣</w:t>
      </w:r>
      <w:r>
        <w:rPr>
          <w:rFonts w:eastAsia="宋体" w:cs="宋体" w:ascii="宋体" w:hAnsi="宋体"/>
          <w:sz w:val="24"/>
        </w:rPr>
        <w:t>1</w:t>
      </w:r>
      <w:r>
        <w:rPr>
          <w:rFonts w:ascii="宋体" w:hAnsi="宋体" w:cs="宋体"/>
          <w:sz w:val="24"/>
        </w:rPr>
        <w:t>分，员工着装规范的实际得分为</w:t>
      </w:r>
      <w:r>
        <w:rPr>
          <w:sz w:val="24"/>
        </w:rPr>
        <w:drawing>
          <wp:inline distT="0" distB="0" distL="0" distR="0">
            <wp:extent cx="2044700" cy="419100"/>
            <wp:effectExtent l="0" t="0" r="0" b="0"/>
            <wp:docPr id="112" name="对象 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对象 111" descr="" title=""/>
                    <pic:cNvPicPr>
                      <a:picLocks noChangeAspect="1" noChangeArrowheads="1"/>
                    </pic:cNvPicPr>
                  </pic:nvPicPr>
                  <pic:blipFill>
                    <a:blip/>
                    <a:srcRect l="-2147483648" t="-2147483648" r="-2147483648" b="-2147483648"/>
                    <a:stretch>
                      <a:fillRect/>
                    </a:stretch>
                  </pic:blipFill>
                  <pic:spPr bwMode="auto">
                    <a:xfrm>
                      <a:off x="0" y="0"/>
                      <a:ext cx="2044700" cy="419100"/>
                    </a:xfrm>
                    <a:prstGeom prst="rect">
                      <a:avLst/>
                    </a:prstGeom>
                  </pic:spPr>
                </pic:pic>
              </a:graphicData>
            </a:graphic>
          </wp:inline>
        </w:drawing>
      </w:r>
      <w:r>
        <w:rPr>
          <w:sz w:val="24"/>
        </w:rPr>
        <w:drawing>
          <wp:inline distT="0" distB="0" distL="0" distR="0">
            <wp:extent cx="114300" cy="127000"/>
            <wp:effectExtent l="0" t="0" r="0" b="0"/>
            <wp:docPr id="113" name="对象 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对象 112"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7</w:t>
      </w:r>
      <w:r>
        <w:rPr>
          <w:rFonts w:ascii="宋体" w:hAnsi="宋体" w:cs="宋体"/>
          <w:sz w:val="24"/>
        </w:rPr>
        <w:t>。有部门员工被扣分数超过</w:t>
      </w:r>
      <w:r>
        <w:rPr>
          <w:rFonts w:eastAsia="宋体" w:cs="宋体" w:ascii="宋体" w:hAnsi="宋体"/>
          <w:sz w:val="24"/>
        </w:rPr>
        <w:t>5</w:t>
      </w:r>
      <w:r>
        <w:rPr>
          <w:rFonts w:ascii="宋体" w:hAnsi="宋体" w:cs="宋体"/>
          <w:sz w:val="24"/>
        </w:rPr>
        <w:t>分的，将扣掉部门此项总分数</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eastAsia="宋体" w:cs="宋体" w:ascii="宋体" w:hAnsi="宋体"/>
          <w:sz w:val="24"/>
        </w:rPr>
        <w:t>②</w:t>
      </w:r>
      <w:r>
        <w:rPr>
          <w:rFonts w:ascii="宋体" w:hAnsi="宋体" w:cs="宋体"/>
          <w:sz w:val="24"/>
        </w:rPr>
        <w:t>定置管理（</w:t>
      </w:r>
      <w:r>
        <w:rPr>
          <w:rFonts w:eastAsia="宋体" w:cs="宋体" w:ascii="宋体" w:hAnsi="宋体"/>
          <w:sz w:val="24"/>
        </w:rPr>
        <w:t>13</w:t>
      </w:r>
      <w:r>
        <w:rPr>
          <w:rFonts w:ascii="宋体" w:hAnsi="宋体" w:cs="宋体"/>
          <w:sz w:val="24"/>
        </w:rPr>
        <w:t>分）</w:t>
      </w:r>
    </w:p>
    <w:p>
      <w:pPr>
        <w:pStyle w:val="Normal"/>
        <w:spacing w:lineRule="auto" w:line="360"/>
        <w:ind w:firstLine="480"/>
        <w:rPr>
          <w:sz w:val="24"/>
        </w:rPr>
      </w:pPr>
      <w:r>
        <w:rPr>
          <w:rFonts w:ascii="宋体" w:hAnsi="宋体" w:cs="宋体"/>
          <w:sz w:val="24"/>
        </w:rPr>
        <w:t>所有物资都必须按规定的区域摆放，未按规定区域摆放或未摆放在规定区域线内的，发现一次扣</w:t>
      </w:r>
      <w:r>
        <w:rPr>
          <w:rFonts w:eastAsia="宋体" w:cs="宋体" w:ascii="宋体" w:hAnsi="宋体"/>
          <w:sz w:val="24"/>
        </w:rPr>
        <w:t>1</w:t>
      </w:r>
      <w:r>
        <w:rPr>
          <w:rFonts w:ascii="宋体" w:hAnsi="宋体" w:cs="宋体"/>
          <w:sz w:val="24"/>
        </w:rPr>
        <w:t>分。产品所处的状态要标识清楚，并严格分开存放（如合格品，待检品，不良品等），没有分开存放的标识不清的，扣</w:t>
      </w:r>
      <w:r>
        <w:rPr>
          <w:rFonts w:eastAsia="宋体" w:cs="宋体" w:ascii="宋体" w:hAnsi="宋体"/>
          <w:sz w:val="24"/>
        </w:rPr>
        <w:t>1</w:t>
      </w:r>
      <w:r>
        <w:rPr>
          <w:rFonts w:ascii="宋体" w:hAnsi="宋体" w:cs="宋体"/>
          <w:sz w:val="24"/>
        </w:rPr>
        <w:t>分。垃圾要分类及时处理，现场保持整洁，未及时清理并现场凌乱的，发现一次扣</w:t>
      </w:r>
      <w:r>
        <w:rPr>
          <w:rFonts w:eastAsia="宋体" w:cs="宋体" w:ascii="宋体" w:hAnsi="宋体"/>
          <w:sz w:val="24"/>
        </w:rPr>
        <w:t>1</w:t>
      </w:r>
      <w:r>
        <w:rPr>
          <w:rFonts w:ascii="宋体" w:hAnsi="宋体" w:cs="宋体"/>
          <w:sz w:val="24"/>
        </w:rPr>
        <w:t>分。</w:t>
      </w:r>
    </w:p>
    <w:p>
      <w:pPr>
        <w:pStyle w:val="Normal"/>
        <w:spacing w:lineRule="auto" w:line="360"/>
        <w:ind w:firstLine="480"/>
        <w:rPr>
          <w:sz w:val="24"/>
        </w:rPr>
      </w:pPr>
      <w:r>
        <w:rPr>
          <w:rFonts w:ascii="宋体" w:hAnsi="宋体" w:cs="宋体"/>
          <w:sz w:val="24"/>
        </w:rPr>
        <w:t>生产部将周转车放置特定区域时应摆放整齐，若被发现未按要求操作的，一次扣</w:t>
      </w:r>
      <w:r>
        <w:rPr>
          <w:rFonts w:eastAsia="宋体" w:cs="宋体" w:ascii="宋体" w:hAnsi="宋体"/>
          <w:sz w:val="24"/>
        </w:rPr>
        <w:t>1</w:t>
      </w:r>
      <w:r>
        <w:rPr>
          <w:rFonts w:ascii="宋体" w:hAnsi="宋体" w:cs="宋体"/>
          <w:sz w:val="24"/>
        </w:rPr>
        <w:t>分。总分</w:t>
      </w:r>
      <w:r>
        <w:rPr>
          <w:rFonts w:eastAsia="宋体" w:cs="宋体" w:ascii="宋体" w:hAnsi="宋体"/>
          <w:sz w:val="24"/>
        </w:rPr>
        <w:t>3</w:t>
      </w:r>
      <w:r>
        <w:rPr>
          <w:rFonts w:ascii="宋体" w:hAnsi="宋体" w:cs="宋体"/>
          <w:sz w:val="24"/>
        </w:rPr>
        <w:t>分。实际被扣分数</w:t>
      </w:r>
      <w:r>
        <w:rPr>
          <w:rFonts w:eastAsia="宋体" w:cs="宋体" w:ascii="宋体" w:hAnsi="宋体"/>
          <w:sz w:val="24"/>
        </w:rPr>
        <w:t>3</w:t>
      </w:r>
      <w:r>
        <w:rPr>
          <w:rFonts w:ascii="宋体" w:hAnsi="宋体" w:cs="宋体"/>
          <w:sz w:val="24"/>
        </w:rPr>
        <w:t>分</w:t>
      </w:r>
      <w:r>
        <w:rPr>
          <w:rFonts w:eastAsia="宋体" w:cs="宋体" w:ascii="宋体" w:hAnsi="宋体"/>
          <w:sz w:val="24"/>
        </w:rPr>
        <w:t>~6</w:t>
      </w:r>
      <w:r>
        <w:rPr>
          <w:rFonts w:ascii="宋体" w:hAnsi="宋体" w:cs="宋体"/>
          <w:sz w:val="24"/>
        </w:rPr>
        <w:t>分的，扣除</w:t>
      </w:r>
      <w:r>
        <w:rPr>
          <w:rFonts w:eastAsia="宋体" w:cs="宋体" w:ascii="宋体" w:hAnsi="宋体"/>
          <w:sz w:val="24"/>
        </w:rPr>
        <w:t>5S</w:t>
      </w:r>
      <w:r>
        <w:rPr>
          <w:rFonts w:ascii="宋体" w:hAnsi="宋体" w:cs="宋体"/>
          <w:sz w:val="24"/>
        </w:rPr>
        <w:t>总得分</w:t>
      </w:r>
      <w:r>
        <w:rPr>
          <w:rFonts w:eastAsia="宋体" w:cs="宋体" w:ascii="宋体" w:hAnsi="宋体"/>
          <w:sz w:val="24"/>
        </w:rPr>
        <w:t>1</w:t>
      </w:r>
      <w:r>
        <w:rPr>
          <w:rFonts w:ascii="宋体" w:hAnsi="宋体" w:cs="宋体"/>
          <w:sz w:val="24"/>
        </w:rPr>
        <w:t>分；实际被扣分数</w:t>
      </w:r>
      <w:r>
        <w:rPr>
          <w:rFonts w:eastAsia="宋体" w:cs="宋体" w:ascii="宋体" w:hAnsi="宋体"/>
          <w:sz w:val="24"/>
        </w:rPr>
        <w:t>6</w:t>
      </w:r>
      <w:r>
        <w:rPr>
          <w:rFonts w:ascii="宋体" w:hAnsi="宋体" w:cs="宋体"/>
          <w:sz w:val="24"/>
        </w:rPr>
        <w:t>分</w:t>
      </w:r>
      <w:r>
        <w:rPr>
          <w:rFonts w:eastAsia="宋体" w:cs="宋体" w:ascii="宋体" w:hAnsi="宋体"/>
          <w:sz w:val="24"/>
        </w:rPr>
        <w:t>~9</w:t>
      </w:r>
      <w:r>
        <w:rPr>
          <w:rFonts w:ascii="宋体" w:hAnsi="宋体" w:cs="宋体"/>
          <w:sz w:val="24"/>
        </w:rPr>
        <w:t>分的，扣除</w:t>
      </w:r>
      <w:r>
        <w:rPr>
          <w:rFonts w:eastAsia="宋体" w:cs="宋体" w:ascii="宋体" w:hAnsi="宋体"/>
          <w:sz w:val="24"/>
        </w:rPr>
        <w:t>5S</w:t>
      </w:r>
      <w:r>
        <w:rPr>
          <w:rFonts w:ascii="宋体" w:hAnsi="宋体" w:cs="宋体"/>
          <w:sz w:val="24"/>
        </w:rPr>
        <w:t>总得分</w:t>
      </w:r>
      <w:r>
        <w:rPr>
          <w:rFonts w:eastAsia="宋体" w:cs="宋体" w:ascii="宋体" w:hAnsi="宋体"/>
          <w:sz w:val="24"/>
        </w:rPr>
        <w:t>2</w:t>
      </w:r>
      <w:r>
        <w:rPr>
          <w:rFonts w:ascii="宋体" w:hAnsi="宋体" w:cs="宋体"/>
          <w:sz w:val="24"/>
        </w:rPr>
        <w:t>分：以此类推。</w:t>
      </w:r>
    </w:p>
    <w:p>
      <w:pPr>
        <w:pStyle w:val="Normal"/>
        <w:spacing w:lineRule="auto" w:line="360"/>
        <w:rPr>
          <w:sz w:val="24"/>
        </w:rPr>
      </w:pPr>
      <w:r>
        <w:rPr>
          <w:rFonts w:eastAsia="宋体" w:cs="宋体" w:ascii="宋体" w:hAnsi="宋体"/>
          <w:sz w:val="24"/>
        </w:rPr>
        <w:t>7</w:t>
      </w:r>
      <w:r>
        <w:rPr>
          <w:rFonts w:ascii="宋体" w:hAnsi="宋体" w:cs="宋体"/>
          <w:sz w:val="24"/>
        </w:rPr>
        <w:t>．满意度</w:t>
      </w:r>
    </w:p>
    <w:p>
      <w:pPr>
        <w:pStyle w:val="Normal"/>
        <w:spacing w:lineRule="auto" w:line="360"/>
        <w:ind w:firstLine="360"/>
        <w:rPr>
          <w:sz w:val="24"/>
        </w:rPr>
      </w:pPr>
      <w:r>
        <w:rPr>
          <w:rFonts w:eastAsia="宋体" w:cs="宋体" w:ascii="宋体" w:hAnsi="宋体"/>
          <w:sz w:val="24"/>
        </w:rPr>
        <w:t xml:space="preserve"> </w:t>
      </w:r>
      <w:r>
        <w:rPr>
          <w:rFonts w:ascii="宋体" w:hAnsi="宋体" w:cs="宋体"/>
          <w:sz w:val="24"/>
        </w:rPr>
        <w:t>考核时，部门主管需对各部门进行满意度评价。满意度的实际得分为</w:t>
      </w:r>
      <w:r>
        <w:rPr>
          <w:sz w:val="24"/>
        </w:rPr>
        <w:drawing>
          <wp:inline distT="0" distB="0" distL="0" distR="0">
            <wp:extent cx="1130300" cy="419100"/>
            <wp:effectExtent l="0" t="0" r="0" b="0"/>
            <wp:docPr id="114" name="对象 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对象 113"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115" name="对象 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对象 114"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p>
    <w:p>
      <w:pPr>
        <w:pStyle w:val="Normal"/>
        <w:spacing w:lineRule="auto" w:line="360"/>
        <w:rPr>
          <w:sz w:val="24"/>
        </w:rPr>
      </w:pPr>
      <w:r>
        <w:rPr>
          <w:rFonts w:eastAsia="宋体" w:cs="宋体" w:ascii="宋体" w:hAnsi="宋体"/>
          <w:sz w:val="24"/>
        </w:rPr>
        <w:t>8</w:t>
      </w:r>
      <w:r>
        <w:rPr>
          <w:rFonts w:ascii="宋体" w:hAnsi="宋体" w:cs="宋体"/>
          <w:sz w:val="24"/>
        </w:rPr>
        <w:t>．相关政策执行情况</w:t>
      </w:r>
    </w:p>
    <w:p>
      <w:pPr>
        <w:pStyle w:val="Normal"/>
        <w:spacing w:lineRule="auto" w:line="360"/>
        <w:ind w:firstLine="480"/>
        <w:rPr>
          <w:color w:val="000000"/>
          <w:sz w:val="24"/>
        </w:rPr>
      </w:pPr>
      <w:r>
        <w:rPr>
          <w:rFonts w:ascii="宋体" w:hAnsi="宋体" w:cs="宋体"/>
          <w:sz w:val="24"/>
        </w:rPr>
        <w:t>此项根据公司每周会议纪要和每周会议完成情况进行考核，执行力的实际得分为</w:t>
      </w:r>
      <w:r>
        <w:rPr>
          <w:sz w:val="24"/>
        </w:rPr>
        <w:drawing>
          <wp:inline distT="0" distB="0" distL="0" distR="0">
            <wp:extent cx="1130300" cy="419100"/>
            <wp:effectExtent l="0" t="0" r="0" b="0"/>
            <wp:docPr id="116" name="对象 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对象 115" descr="" title=""/>
                    <pic:cNvPicPr>
                      <a:picLocks noChangeAspect="1" noChangeArrowheads="1"/>
                    </pic:cNvPicPr>
                  </pic:nvPicPr>
                  <pic:blipFill>
                    <a:blip/>
                    <a:srcRect l="-2147483648" t="-2147483648" r="-2147483648" b="-2147483648"/>
                    <a:stretch>
                      <a:fillRect/>
                    </a:stretch>
                  </pic:blipFill>
                  <pic:spPr bwMode="auto">
                    <a:xfrm>
                      <a:off x="0" y="0"/>
                      <a:ext cx="1130300" cy="419100"/>
                    </a:xfrm>
                    <a:prstGeom prst="rect">
                      <a:avLst/>
                    </a:prstGeom>
                  </pic:spPr>
                </pic:pic>
              </a:graphicData>
            </a:graphic>
          </wp:inline>
        </w:drawing>
      </w:r>
      <w:r>
        <w:rPr>
          <w:sz w:val="24"/>
        </w:rPr>
        <w:drawing>
          <wp:inline distT="0" distB="0" distL="0" distR="0">
            <wp:extent cx="114300" cy="127000"/>
            <wp:effectExtent l="0" t="0" r="0" b="0"/>
            <wp:docPr id="117" name="对象 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对象 116" descr="" title=""/>
                    <pic:cNvPicPr>
                      <a:picLocks noChangeAspect="1" noChangeArrowheads="1"/>
                    </pic:cNvPicPr>
                  </pic:nvPicPr>
                  <pic:blipFill>
                    <a:blip/>
                    <a:srcRect l="-2147483648" t="-2147483648" r="-2147483648" b="-2147483648"/>
                    <a:stretch>
                      <a:fillRect/>
                    </a:stretch>
                  </pic:blipFill>
                  <pic:spPr bwMode="auto">
                    <a:xfrm>
                      <a:off x="0" y="0"/>
                      <a:ext cx="114300" cy="127000"/>
                    </a:xfrm>
                    <a:prstGeom prst="rect">
                      <a:avLst/>
                    </a:prstGeom>
                  </pic:spPr>
                </pic:pic>
              </a:graphicData>
            </a:graphic>
          </wp:inline>
        </w:drawing>
      </w:r>
      <w:r>
        <w:rPr>
          <w:rFonts w:eastAsia="宋体" w:cs="宋体" w:ascii="宋体" w:hAnsi="宋体"/>
          <w:sz w:val="24"/>
        </w:rPr>
        <w:t>5</w:t>
      </w:r>
      <w:r>
        <w:rPr>
          <w:rFonts w:ascii="宋体" w:hAnsi="宋体" w:cs="宋体"/>
          <w:sz w:val="24"/>
        </w:rPr>
        <w:t>。</w:t>
      </w:r>
      <w:r>
        <w:rPr>
          <w:rFonts w:ascii="宋体" w:hAnsi="宋体" w:cs="宋体"/>
          <w:color w:val="000000"/>
          <w:sz w:val="24"/>
        </w:rPr>
        <w:t>若在会议上本周没有明确任务或者明确要解决问题的部门，此项得分满分。</w:t>
      </w:r>
    </w:p>
    <w:p>
      <w:pPr>
        <w:pStyle w:val="Normal"/>
        <w:spacing w:lineRule="auto" w:line="360"/>
        <w:ind w:firstLine="480"/>
        <w:rPr>
          <w:color w:val="000000"/>
          <w:sz w:val="24"/>
        </w:rPr>
      </w:pPr>
      <w:r>
        <w:rPr>
          <w:rFonts w:ascii="宋体" w:hAnsi="宋体" w:cs="宋体"/>
          <w:color w:val="000000"/>
          <w:sz w:val="24"/>
        </w:rPr>
        <w:t>该部门被其他部门投诉，查明属实且是该部门责任的，将从总得分中一次扣除</w:t>
      </w:r>
      <w:r>
        <w:rPr>
          <w:rFonts w:eastAsia="宋体" w:cs="宋体" w:ascii="宋体" w:hAnsi="宋体"/>
          <w:color w:val="000000"/>
          <w:sz w:val="24"/>
        </w:rPr>
        <w:t>2</w:t>
      </w:r>
      <w:r>
        <w:rPr>
          <w:rFonts w:ascii="宋体" w:hAnsi="宋体" w:cs="宋体"/>
          <w:color w:val="000000"/>
          <w:sz w:val="24"/>
        </w:rPr>
        <w:t>分。以内部沟通表为依据。</w:t>
      </w:r>
    </w:p>
    <w:p>
      <w:pPr>
        <w:pStyle w:val="Normal"/>
        <w:spacing w:lineRule="auto" w:line="360"/>
        <w:ind w:firstLine="600"/>
        <w:rPr>
          <w:color w:val="000000"/>
          <w:sz w:val="24"/>
        </w:rPr>
      </w:pPr>
      <w:r>
        <w:rPr>
          <w:color w:val="000000"/>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jc w:val="center"/>
        <w:rPr>
          <w:sz w:val="24"/>
        </w:rPr>
      </w:pPr>
      <w:r>
        <w:rPr>
          <w:rFonts w:ascii="宋体" w:hAnsi="宋体" w:cs="宋体"/>
          <w:b/>
          <w:bCs/>
          <w:sz w:val="40"/>
          <w:szCs w:val="40"/>
        </w:rPr>
        <w:t>部门满意度调查表</w:t>
      </w:r>
    </w:p>
    <w:p>
      <w:pPr>
        <w:pStyle w:val="Normal"/>
        <w:spacing w:lineRule="auto" w:line="360"/>
        <w:rPr>
          <w:sz w:val="24"/>
        </w:rPr>
      </w:pPr>
      <w:r>
        <w:rPr>
          <w:sz w:val="24"/>
        </w:rPr>
      </w:r>
    </w:p>
    <w:tbl>
      <w:tblPr>
        <w:tblW w:w="10891" w:type="dxa"/>
        <w:jc w:val="center"/>
        <w:tblInd w:w="0" w:type="dxa"/>
        <w:tblLayout w:type="fixed"/>
        <w:tblCellMar>
          <w:top w:w="0" w:type="dxa"/>
          <w:start w:w="108" w:type="dxa"/>
          <w:bottom w:w="0" w:type="dxa"/>
          <w:end w:w="108" w:type="dxa"/>
        </w:tblCellMar>
      </w:tblPr>
      <w:tblGrid>
        <w:gridCol w:w="2180"/>
        <w:gridCol w:w="1610"/>
        <w:gridCol w:w="1736"/>
        <w:gridCol w:w="162"/>
        <w:gridCol w:w="1440"/>
        <w:gridCol w:w="119"/>
        <w:gridCol w:w="1904"/>
        <w:gridCol w:w="1740"/>
      </w:tblGrid>
      <w:tr>
        <w:trPr>
          <w:trHeight w:val="452"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8"/>
                <w:szCs w:val="28"/>
              </w:rPr>
            </w:pPr>
            <w:r>
              <w:rPr>
                <w:rFonts w:ascii="宋体" w:hAnsi="宋体" w:cs="宋体"/>
                <w:b/>
                <w:bCs/>
                <w:sz w:val="28"/>
                <w:szCs w:val="28"/>
              </w:rPr>
              <w:t>考核部门</w:t>
            </w:r>
          </w:p>
        </w:tc>
        <w:tc>
          <w:tcPr>
            <w:tcW w:w="350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szCs w:val="28"/>
              </w:rPr>
            </w:pPr>
            <w:r>
              <w:rPr>
                <w:rFonts w:cs="宋体" w:ascii="宋体" w:hAnsi="宋体"/>
                <w:b/>
                <w:bCs/>
                <w:sz w:val="24"/>
                <w:szCs w:val="28"/>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8"/>
                <w:szCs w:val="28"/>
              </w:rPr>
              <w:t>考核时间</w:t>
            </w:r>
          </w:p>
        </w:tc>
        <w:tc>
          <w:tcPr>
            <w:tcW w:w="376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r>
          </w:p>
        </w:tc>
      </w:tr>
      <w:tr>
        <w:trPr>
          <w:trHeight w:val="442"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8"/>
                <w:szCs w:val="28"/>
              </w:rPr>
            </w:pPr>
            <w:r>
              <mc:AlternateContent>
                <mc:Choice Requires="wps">
                  <w:drawing>
                    <wp:anchor behindDoc="0" distT="4445" distB="4445" distL="119380" distR="119380" simplePos="0" locked="0" layoutInCell="1" allowOverlap="1" relativeHeight="5">
                      <wp:simplePos x="0" y="0"/>
                      <wp:positionH relativeFrom="column">
                        <wp:posOffset>-85090</wp:posOffset>
                      </wp:positionH>
                      <wp:positionV relativeFrom="paragraph">
                        <wp:posOffset>1212850</wp:posOffset>
                      </wp:positionV>
                      <wp:extent cx="1372235" cy="793115"/>
                      <wp:effectExtent l="0" t="0" r="0" b="0"/>
                      <wp:wrapNone/>
                      <wp:docPr id="118" name="任意多边形 39"/>
                      <a:graphic xmlns:a="http://schemas.openxmlformats.org/drawingml/2006/main">
                        <a:graphicData uri="http://schemas.microsoft.com/office/word/2010/wordprocessingShape">
                          <wps:wsp>
                            <wps:cNvSpPr/>
                            <wps:spPr>
                              <a:xfrm>
                                <a:off x="0" y="0"/>
                                <a:ext cx="1371600" cy="792360"/>
                              </a:xfrm>
                              <a:custGeom>
                                <a:avLst/>
                                <a:gdLst/>
                                <a:ahLst/>
                                <a:rect l="l" t="t" r="r" b="b"/>
                                <a:pathLst>
                                  <a:path w="2085" h="1170">
                                    <a:moveTo>
                                      <a:pt x="0" y="0"/>
                                    </a:moveTo>
                                    <a:lnTo>
                                      <a:pt x="2085" y="1170"/>
                                    </a:lnTo>
                                  </a:path>
                                </a:pathLst>
                              </a:custGeom>
                              <a:noFill/>
                              <a:ln w="9360">
                                <a:solidFill>
                                  <a:srgbClr val="000000"/>
                                </a:solidFill>
                                <a:round/>
                              </a:ln>
                            </wps:spPr>
                            <wps:style>
                              <a:lnRef idx="0"/>
                              <a:fillRef idx="0"/>
                              <a:effectRef idx="0"/>
                              <a:fontRef idx="minor"/>
                            </wps:style>
                            <wps:bodyPr/>
                          </wps:wsp>
                        </a:graphicData>
                      </a:graphic>
                    </wp:anchor>
                  </w:drawing>
                </mc:Choice>
                <mc:Fallback>
                  <w:pict>
                    <v:shape id="shape_0" ID="任意多边形 39" coordsize="2085,1170" path="m0,0l2085,1170e" stroked="t" style="position:absolute;margin-left:-6.7pt;margin-top:95.5pt;width:107.95pt;height:62.35pt;mso-wrap-style:none;v-text-anchor:middle">
                      <v:fill o:detectmouseclick="t" on="false"/>
                      <v:stroke color="black" weight="9360" joinstyle="round" endcap="flat"/>
                      <w10:wrap type="none"/>
                    </v:shape>
                  </w:pict>
                </mc:Fallback>
              </mc:AlternateContent>
            </w:r>
            <w:r>
              <w:rPr>
                <w:rFonts w:ascii="宋体" w:hAnsi="宋体" w:cs="宋体"/>
                <w:b/>
                <w:bCs/>
                <w:sz w:val="28"/>
                <w:szCs w:val="28"/>
              </w:rPr>
              <w:t>考核项目</w:t>
            </w:r>
          </w:p>
        </w:tc>
        <w:tc>
          <w:tcPr>
            <w:tcW w:w="8711" w:type="dxa"/>
            <w:gridSpan w:val="7"/>
            <w:tcBorders>
              <w:top w:val="single" w:sz="4" w:space="0" w:color="000000"/>
              <w:start w:val="single" w:sz="4" w:space="0" w:color="000000"/>
              <w:bottom w:val="single" w:sz="4" w:space="0" w:color="000000"/>
              <w:end w:val="single" w:sz="4" w:space="0" w:color="000000"/>
            </w:tcBorders>
            <w:vAlign w:val="center"/>
          </w:tcPr>
          <w:p>
            <w:pPr>
              <w:pStyle w:val="Normal"/>
              <w:ind w:firstLine="360"/>
              <w:rPr>
                <w:rFonts w:ascii="宋体" w:hAnsi="宋体" w:cs="宋体"/>
                <w:bCs/>
                <w:sz w:val="24"/>
              </w:rPr>
            </w:pPr>
            <w:r>
              <w:rPr>
                <w:rFonts w:ascii="宋体" w:hAnsi="宋体" w:cs="宋体"/>
                <w:bCs/>
                <w:sz w:val="24"/>
              </w:rPr>
              <w:t>对该部门所提供的支持和服务的满意度评价</w:t>
            </w:r>
          </w:p>
        </w:tc>
      </w:tr>
      <w:tr>
        <w:trPr>
          <w:trHeight w:val="1061"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8"/>
                <w:szCs w:val="28"/>
              </w:rPr>
            </w:pPr>
            <w:r>
              <w:rPr>
                <w:rFonts w:eastAsia="宋体" w:cs="宋体" w:ascii="宋体" w:hAnsi="宋体"/>
                <w:b/>
                <w:bCs/>
                <w:sz w:val="28"/>
                <w:szCs w:val="28"/>
              </w:rPr>
              <w:t xml:space="preserve">  </w:t>
            </w:r>
            <w:r>
              <w:rPr>
                <w:rFonts w:ascii="宋体" w:hAnsi="宋体" w:cs="宋体"/>
                <w:b/>
                <w:bCs/>
                <w:sz w:val="28"/>
                <w:szCs w:val="28"/>
              </w:rPr>
              <w:t>评价结果</w:t>
            </w:r>
          </w:p>
          <w:p>
            <w:pPr>
              <w:pStyle w:val="Normal"/>
              <w:rPr>
                <w:rFonts w:ascii="宋体" w:hAnsi="宋体" w:cs="宋体"/>
                <w:b/>
                <w:b/>
                <w:bCs/>
                <w:sz w:val="28"/>
                <w:szCs w:val="28"/>
              </w:rPr>
            </w:pPr>
            <w:r>
              <w:rPr>
                <w:rFonts w:ascii="宋体" w:hAnsi="宋体" w:cs="宋体"/>
                <w:b/>
                <w:bCs/>
                <w:sz w:val="28"/>
                <w:szCs w:val="28"/>
              </w:rPr>
              <w:t>被考核部门</w:t>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满意</w:t>
            </w:r>
          </w:p>
          <w:p>
            <w:pPr>
              <w:pStyle w:val="Normal"/>
              <w:jc w:val="center"/>
              <w:rPr>
                <w:rFonts w:ascii="宋体" w:hAnsi="宋体" w:cs="宋体"/>
                <w:b/>
                <w:b/>
                <w:bCs/>
                <w:sz w:val="24"/>
              </w:rPr>
            </w:pPr>
            <w:r>
              <w:rPr>
                <w:rFonts w:ascii="宋体" w:hAnsi="宋体" w:cs="宋体"/>
                <w:b/>
                <w:bCs/>
                <w:sz w:val="24"/>
              </w:rPr>
              <w:t>（</w:t>
            </w:r>
            <w:r>
              <w:rPr>
                <w:rFonts w:eastAsia="宋体" w:cs="宋体" w:ascii="宋体" w:hAnsi="宋体"/>
                <w:b/>
                <w:bCs/>
                <w:sz w:val="24"/>
              </w:rPr>
              <w:t>10</w:t>
            </w:r>
            <w:r>
              <w:rPr>
                <w:rFonts w:ascii="宋体" w:hAnsi="宋体" w:cs="宋体"/>
                <w:b/>
                <w:bCs/>
                <w:sz w:val="24"/>
              </w:rPr>
              <w:t>分）</w:t>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较满意</w:t>
            </w:r>
          </w:p>
          <w:p>
            <w:pPr>
              <w:pStyle w:val="Normal"/>
              <w:jc w:val="center"/>
              <w:rPr>
                <w:rFonts w:ascii="宋体" w:hAnsi="宋体" w:cs="宋体"/>
                <w:b/>
                <w:b/>
                <w:bCs/>
                <w:sz w:val="24"/>
              </w:rPr>
            </w:pPr>
            <w:r>
              <w:rPr>
                <w:rFonts w:ascii="宋体" w:hAnsi="宋体" w:cs="宋体"/>
                <w:b/>
                <w:bCs/>
                <w:sz w:val="24"/>
              </w:rPr>
              <w:t>（</w:t>
            </w:r>
            <w:r>
              <w:rPr>
                <w:rFonts w:eastAsia="宋体" w:cs="宋体" w:ascii="宋体" w:hAnsi="宋体"/>
                <w:b/>
                <w:bCs/>
                <w:sz w:val="24"/>
              </w:rPr>
              <w:t>8</w:t>
            </w:r>
            <w:r>
              <w:rPr>
                <w:rFonts w:ascii="宋体" w:hAnsi="宋体" w:cs="宋体"/>
                <w:b/>
                <w:bCs/>
                <w:sz w:val="24"/>
              </w:rPr>
              <w:t>分）</w:t>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差</w:t>
            </w:r>
          </w:p>
          <w:p>
            <w:pPr>
              <w:pStyle w:val="Normal"/>
              <w:jc w:val="center"/>
              <w:rPr>
                <w:rFonts w:ascii="宋体" w:hAnsi="宋体" w:cs="宋体"/>
                <w:b/>
                <w:b/>
                <w:bCs/>
                <w:sz w:val="24"/>
              </w:rPr>
            </w:pPr>
            <w:r>
              <w:rPr>
                <w:rFonts w:ascii="宋体" w:hAnsi="宋体" w:cs="宋体"/>
                <w:b/>
                <w:bCs/>
                <w:sz w:val="24"/>
              </w:rPr>
              <w:t>（</w:t>
            </w:r>
            <w:r>
              <w:rPr>
                <w:rFonts w:eastAsia="宋体" w:cs="宋体" w:ascii="宋体" w:hAnsi="宋体"/>
                <w:b/>
                <w:bCs/>
                <w:sz w:val="24"/>
              </w:rPr>
              <w:t>6</w:t>
            </w:r>
            <w:r>
              <w:rPr>
                <w:rFonts w:ascii="宋体" w:hAnsi="宋体" w:cs="宋体"/>
                <w:b/>
                <w:bCs/>
                <w:sz w:val="24"/>
              </w:rPr>
              <w:t>分）</w:t>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被考核部门</w:t>
            </w:r>
          </w:p>
          <w:p>
            <w:pPr>
              <w:pStyle w:val="Normal"/>
              <w:jc w:val="center"/>
              <w:rPr>
                <w:rFonts w:ascii="宋体" w:hAnsi="宋体" w:cs="宋体"/>
                <w:b/>
                <w:b/>
                <w:bCs/>
                <w:sz w:val="24"/>
              </w:rPr>
            </w:pPr>
            <w:r>
              <w:rPr>
                <w:rFonts w:ascii="宋体" w:hAnsi="宋体" w:cs="宋体"/>
                <w:b/>
                <w:bCs/>
                <w:sz w:val="24"/>
              </w:rPr>
              <w:t>存在的问题</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对被考核</w:t>
            </w:r>
          </w:p>
          <w:p>
            <w:pPr>
              <w:pStyle w:val="Normal"/>
              <w:jc w:val="center"/>
              <w:rPr>
                <w:rFonts w:ascii="宋体" w:hAnsi="宋体" w:cs="宋体"/>
                <w:b/>
                <w:b/>
                <w:bCs/>
                <w:sz w:val="24"/>
              </w:rPr>
            </w:pPr>
            <w:r>
              <w:rPr>
                <w:rFonts w:ascii="宋体" w:hAnsi="宋体" w:cs="宋体"/>
                <w:b/>
                <w:bCs/>
                <w:sz w:val="24"/>
              </w:rPr>
              <w:t>部门的建议</w:t>
            </w:r>
          </w:p>
        </w:tc>
      </w:tr>
      <w:tr>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8"/>
                <w:szCs w:val="28"/>
              </w:rPr>
            </w:pPr>
            <w:r>
              <w:rPr>
                <w:rFonts w:cs="宋体" w:ascii="宋体" w:hAnsi="宋体"/>
                <w:b/>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rHeight w:val="70"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rHeight w:val="70"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rHeight w:val="70"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rHeight w:val="70"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rHeight w:val="70" w:hRule="atLeast"/>
        </w:trPr>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2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sz w:val="28"/>
                <w:szCs w:val="28"/>
              </w:rPr>
            </w:pPr>
            <w:r>
              <w:rPr>
                <w:rFonts w:cs="宋体" w:ascii="宋体" w:hAnsi="宋体"/>
                <w:bCs/>
                <w:sz w:val="28"/>
                <w:szCs w:val="28"/>
              </w:rPr>
            </w:r>
          </w:p>
        </w:tc>
      </w:tr>
      <w:tr>
        <w:trPr>
          <w:trHeight w:val="601" w:hRule="atLeast"/>
        </w:trPr>
        <w:tc>
          <w:tcPr>
            <w:tcW w:w="10891" w:type="dxa"/>
            <w:gridSpan w:val="8"/>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Cs/>
                <w:sz w:val="28"/>
                <w:szCs w:val="28"/>
              </w:rPr>
            </w:pPr>
            <w:r>
              <w:rPr>
                <w:rFonts w:eastAsia="宋体" w:cs="宋体" w:ascii="宋体" w:hAnsi="宋体"/>
                <w:bCs/>
                <w:sz w:val="28"/>
                <w:szCs w:val="28"/>
              </w:rPr>
              <w:t xml:space="preserve"> </w:t>
            </w:r>
            <w:r>
              <w:rPr>
                <w:rFonts w:ascii="宋体" w:hAnsi="宋体" w:cs="宋体"/>
                <w:b/>
                <w:bCs/>
                <w:sz w:val="28"/>
                <w:szCs w:val="28"/>
              </w:rPr>
              <w:t>说明：</w:t>
            </w:r>
            <w:r>
              <w:rPr>
                <w:rFonts w:ascii="宋体" w:hAnsi="宋体" w:cs="宋体"/>
                <w:bCs/>
                <w:sz w:val="28"/>
                <w:szCs w:val="28"/>
              </w:rPr>
              <w:t>考核部门对所列出的被考核部门如实进行评分，若是满意，则在满意栏中打</w:t>
            </w:r>
            <w:r>
              <w:rPr>
                <w:rFonts w:ascii="宋体" w:hAnsi="宋体" w:cs="宋体"/>
                <w:bCs/>
                <w:sz w:val="28"/>
                <w:szCs w:val="28"/>
              </w:rPr>
              <w:t></w:t>
            </w:r>
          </w:p>
        </w:tc>
      </w:tr>
    </w:tbl>
    <w:p>
      <w:pPr>
        <w:pStyle w:val="Normal"/>
        <w:rPr>
          <w:b/>
          <w:b/>
          <w:bCs/>
          <w:sz w:val="40"/>
          <w:szCs w:val="40"/>
        </w:rPr>
      </w:pPr>
      <w:r>
        <w:rPr>
          <w:b/>
          <w:bCs/>
          <w:sz w:val="40"/>
          <w:szCs w:val="40"/>
        </w:rPr>
      </w:r>
    </w:p>
    <w:p>
      <w:pPr>
        <w:pStyle w:val="Normal"/>
        <w:rPr>
          <w:b/>
          <w:b/>
          <w:bCs/>
          <w:sz w:val="40"/>
          <w:szCs w:val="40"/>
        </w:rPr>
      </w:pPr>
      <w:r>
        <w:rPr>
          <w:b/>
          <w:bCs/>
          <w:sz w:val="40"/>
          <w:szCs w:val="40"/>
        </w:rPr>
      </w:r>
    </w:p>
    <w:sectPr>
      <w:type w:val="nextPage"/>
      <w:pgSz w:w="11906" w:h="16838"/>
      <w:pgMar w:left="1021" w:right="1021" w:header="0" w:top="1021" w:footer="0" w:bottom="102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宋体">
    <w:charset w:val="86"/>
    <w:family w:val="auto"/>
    <w:pitch w:val="default"/>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360" w:hanging="360"/>
      </w:pPr>
      <w:rPr>
        <w:rFonts w:ascii="宋体" w:hAnsi="宋体" w:eastAsia="宋体"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bering>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32"/>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28"/>
      <w:szCs w:val="32"/>
    </w:rPr>
  </w:style>
  <w:style w:type="character" w:styleId="WW8Num1z0">
    <w:name w:val="WW8Num1z0"/>
    <w:qFormat/>
    <w:rPr>
      <w:rFonts w:ascii="宋体" w:hAnsi="宋体" w:eastAsia="宋体" w:cs="宋体"/>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默认段落字体"/>
    <w:qFormat/>
    <w:rPr/>
  </w:style>
  <w:style w:type="character" w:styleId="InternetLink">
    <w:name w:val="Hyperlink"/>
    <w:basedOn w:val="Style12"/>
    <w:rPr>
      <w:color w:val="0000FF"/>
      <w:u w:val="single"/>
    </w:rPr>
  </w:style>
  <w:style w:type="character" w:styleId="PageNumber">
    <w:name w:val="Page Number"/>
    <w:basedOn w:val="Style12"/>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2">
    <w:name w:val="TOC 2"/>
    <w:basedOn w:val="Normal"/>
    <w:next w:val="Normal"/>
    <w:pPr>
      <w:ind w:start="420" w:hanging="0"/>
    </w:pPr>
    <w:rPr/>
  </w:style>
  <w:style w:type="paragraph" w:styleId="Contents1">
    <w:name w:val="TOC 1"/>
    <w:basedOn w:val="Normal"/>
    <w:next w:val="Normal"/>
    <w:pPr/>
    <w:rPr/>
  </w:style>
  <w:style w:type="paragraph" w:styleId="2">
    <w:name w:val="样式2"/>
    <w:basedOn w:val="Heading1"/>
    <w:qFormat/>
    <w:pPr>
      <w:numPr>
        <w:ilvl w:val="0"/>
        <w:numId w:val="0"/>
      </w:numPr>
    </w:pPr>
    <w:rPr>
      <w:sz w:val="32"/>
    </w:rPr>
  </w:style>
  <w:style w:type="paragraph" w:styleId="1">
    <w:name w:val="样式1"/>
    <w:basedOn w:val="Heading2"/>
    <w:qFormat/>
    <w:pPr>
      <w:numPr>
        <w:ilvl w:val="0"/>
        <w:numId w:val="0"/>
      </w:numPr>
    </w:pPr>
    <w:rPr>
      <w:sz w:val="2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3">
    <w:name w:val="样式3"/>
    <w:basedOn w:val="Heading1"/>
    <w:qFormat/>
    <w:pPr>
      <w:numPr>
        <w:ilvl w:val="0"/>
        <w:numId w:val="0"/>
      </w:numPr>
    </w:pPr>
    <w:rPr>
      <w:sz w:val="3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2010-04-26T13:31:00Z</dcterms:created>
  <dc:creator>2020年4月21日</dc:creator>
  <dc:description>2020年4月21日</dc:description>
  <cp:keywords>精选方案范本1 精选方案范本1</cp:keywords>
  <dc:language>en-US</dc:language>
  <cp:lastModifiedBy>Administrator</cp:lastModifiedBy>
  <cp:lastPrinted>2010-06-05T14:22:00Z</cp:lastPrinted>
  <dcterms:modified xsi:type="dcterms:W3CDTF">2017-11-15T15:14:31Z</dcterms:modified>
  <cp:revision>57</cp:revision>
  <dc:subject/>
  <dc:title>xxxx科技公司 - 绩效考核方案(终稿)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