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color w:val="000000" w:themeColor="text1"/>
          <w:sz w:val="52"/>
          <w:szCs w:val="52"/>
          <w14:textFill>
            <w14:solidFill>
              <w14:schemeClr w14:val="tx1"/>
            </w14:solidFill>
          </w14:textFill>
        </w:rPr>
      </w:pPr>
    </w:p>
    <w:p>
      <w:pPr>
        <w:spacing w:line="360" w:lineRule="auto"/>
        <w:jc w:val="center"/>
        <w:rPr>
          <w:rFonts w:ascii="黑体" w:hAnsi="黑体" w:eastAsia="黑体"/>
          <w:b/>
          <w:color w:val="000000" w:themeColor="text1"/>
          <w:sz w:val="52"/>
          <w:szCs w:val="52"/>
          <w14:textFill>
            <w14:solidFill>
              <w14:schemeClr w14:val="tx1"/>
            </w14:solidFill>
          </w14:textFill>
        </w:rPr>
      </w:pPr>
    </w:p>
    <w:p>
      <w:pPr>
        <w:spacing w:line="360" w:lineRule="auto"/>
        <w:jc w:val="distribute"/>
        <w:rPr>
          <w:rFonts w:ascii="黑体" w:hAnsi="黑体" w:eastAsia="黑体"/>
          <w:b/>
          <w:color w:val="000000" w:themeColor="text1"/>
          <w:sz w:val="52"/>
          <w:szCs w:val="52"/>
          <w14:textFill>
            <w14:solidFill>
              <w14:schemeClr w14:val="tx1"/>
            </w14:solidFill>
          </w14:textFill>
        </w:rPr>
      </w:pPr>
      <w:bookmarkStart w:id="121" w:name="_GoBack"/>
      <w:r>
        <w:rPr>
          <w:rFonts w:hint="eastAsia" w:ascii="黑体" w:hAnsi="黑体" w:eastAsia="黑体"/>
          <w:b/>
          <w:color w:val="000000" w:themeColor="text1"/>
          <w:sz w:val="52"/>
          <w:szCs w:val="52"/>
          <w14:textFill>
            <w14:solidFill>
              <w14:schemeClr w14:val="tx1"/>
            </w14:solidFill>
          </w14:textFill>
        </w:rPr>
        <w:t>房地产绩效考评手册</w:t>
      </w:r>
    </w:p>
    <w:bookmarkEnd w:id="121"/>
    <w:p>
      <w:pPr>
        <w:pStyle w:val="39"/>
      </w:pPr>
    </w:p>
    <w:p/>
    <w:p/>
    <w:p/>
    <w:p/>
    <w:p/>
    <w:p>
      <w:r>
        <w:drawing>
          <wp:anchor distT="0" distB="0" distL="114300" distR="114300" simplePos="0" relativeHeight="251731968" behindDoc="1" locked="0" layoutInCell="1" allowOverlap="1">
            <wp:simplePos x="0" y="0"/>
            <wp:positionH relativeFrom="page">
              <wp:align>right</wp:align>
            </wp:positionH>
            <wp:positionV relativeFrom="paragraph">
              <wp:posOffset>247015</wp:posOffset>
            </wp:positionV>
            <wp:extent cx="8018145" cy="7020560"/>
            <wp:effectExtent l="0" t="0" r="1905" b="8890"/>
            <wp:wrapNone/>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4">
                      <a:extLst>
                        <a:ext uri="{28A0092B-C50C-407E-A947-70E740481C1C}">
                          <a14:useLocalDpi xmlns:a14="http://schemas.microsoft.com/office/drawing/2010/main" val="0"/>
                        </a:ext>
                      </a:extLst>
                    </a:blip>
                    <a:srcRect b="5104"/>
                    <a:stretch>
                      <a:fillRect/>
                    </a:stretch>
                  </pic:blipFill>
                  <pic:spPr>
                    <a:xfrm>
                      <a:off x="0" y="0"/>
                      <a:ext cx="8017902" cy="7020730"/>
                    </a:xfrm>
                    <a:prstGeom prst="rect">
                      <a:avLst/>
                    </a:prstGeom>
                    <a:noFill/>
                    <a:ln>
                      <a:noFill/>
                    </a:ln>
                    <a:effectLst>
                      <a:softEdge rad="63500"/>
                    </a:effectLst>
                  </pic:spPr>
                </pic:pic>
              </a:graphicData>
            </a:graphic>
          </wp:anchor>
        </w:drawing>
      </w:r>
    </w:p>
    <w:p/>
    <w:p/>
    <w:p/>
    <w:p/>
    <w:p/>
    <w:p>
      <w:pPr>
        <w:pStyle w:val="39"/>
        <w:tabs>
          <w:tab w:val="left" w:pos="2677"/>
        </w:tabs>
        <w:jc w:val="both"/>
      </w:pPr>
      <w:r>
        <w:tab/>
      </w:r>
    </w:p>
    <w:p>
      <w:pPr>
        <w:pStyle w:val="39"/>
      </w:pPr>
      <w:r>
        <w:br w:type="page"/>
      </w:r>
      <w:r>
        <w:rPr>
          <w:rFonts w:hint="eastAsia"/>
        </w:rPr>
        <w:t>目</w:t>
      </w:r>
      <w:r>
        <w:t xml:space="preserve">    </w:t>
      </w:r>
      <w:r>
        <w:rPr>
          <w:rFonts w:hint="eastAsia"/>
        </w:rPr>
        <w:t>录</w:t>
      </w:r>
    </w:p>
    <w:p>
      <w:pPr>
        <w:pStyle w:val="36"/>
      </w:pPr>
      <w:r>
        <w:fldChar w:fldCharType="begin"/>
      </w:r>
      <w:r>
        <w:instrText xml:space="preserve"> TOC \o "1-3" \h \z </w:instrText>
      </w:r>
      <w:r>
        <w:fldChar w:fldCharType="separate"/>
      </w:r>
      <w:r>
        <w:fldChar w:fldCharType="begin"/>
      </w:r>
      <w:r>
        <w:instrText xml:space="preserve"> HYPERLINK \l "_Toc532977340" </w:instrText>
      </w:r>
      <w:r>
        <w:fldChar w:fldCharType="separate"/>
      </w:r>
      <w:r>
        <w:rPr>
          <w:rStyle w:val="62"/>
          <w:rFonts w:hint="eastAsia" w:ascii="宋体"/>
          <w:color w:val="000000" w:themeColor="text1"/>
          <w:u w:val="none"/>
          <w14:textFill>
            <w14:solidFill>
              <w14:schemeClr w14:val="tx1"/>
            </w14:solidFill>
          </w14:textFill>
        </w:rPr>
        <w:t>第一章</w:t>
      </w:r>
      <w:r>
        <w:rPr>
          <w:rStyle w:val="62"/>
          <w:rFonts w:ascii="宋体"/>
          <w:color w:val="000000" w:themeColor="text1"/>
          <w:u w:val="none"/>
          <w14:textFill>
            <w14:solidFill>
              <w14:schemeClr w14:val="tx1"/>
            </w14:solidFill>
          </w14:textFill>
        </w:rPr>
        <w:t xml:space="preserve">  </w:t>
      </w:r>
      <w:r>
        <w:rPr>
          <w:rStyle w:val="62"/>
          <w:rFonts w:hint="eastAsia" w:ascii="宋体"/>
          <w:color w:val="000000" w:themeColor="text1"/>
          <w:u w:val="none"/>
          <w14:textFill>
            <w14:solidFill>
              <w14:schemeClr w14:val="tx1"/>
            </w14:solidFill>
          </w14:textFill>
        </w:rPr>
        <w:t>总则</w:t>
      </w:r>
      <w:r>
        <w:tab/>
      </w:r>
      <w:r>
        <w:fldChar w:fldCharType="begin"/>
      </w:r>
      <w:r>
        <w:instrText xml:space="preserve"> PAGEREF _Toc532977340 \h </w:instrText>
      </w:r>
      <w:r>
        <w:fldChar w:fldCharType="separate"/>
      </w:r>
      <w:r>
        <w:t>1</w:t>
      </w:r>
      <w:r>
        <w:fldChar w:fldCharType="end"/>
      </w:r>
      <w:r>
        <w:fldChar w:fldCharType="end"/>
      </w:r>
      <w: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"_Toc532977341" </w:instrText>
      </w:r>
      <w:r>
        <w:fldChar w:fldCharType="separate"/>
      </w:r>
      <w:r>
        <w:rPr>
          <w:rStyle w:val="62"/>
          <w:rFonts w:ascii="宋体"/>
          <w:color w:val="000000" w:themeColor="text1"/>
          <w:sz w:val="28"/>
          <w:szCs w:val="28"/>
          <w:u w:val="none"/>
          <w14:textFill>
            <w14:solidFill>
              <w14:schemeClr w14:val="tx1"/>
            </w14:solidFill>
          </w14:textFill>
        </w:rPr>
        <w:t>1</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1</w:t>
      </w:r>
      <w:r>
        <w:rPr>
          <w:rStyle w:val="62"/>
          <w:rFonts w:hint="eastAsia" w:ascii="宋体"/>
          <w:color w:val="000000" w:themeColor="text1"/>
          <w:sz w:val="28"/>
          <w:szCs w:val="28"/>
          <w:u w:val="none"/>
          <w14:textFill>
            <w14:solidFill>
              <w14:schemeClr w14:val="tx1"/>
            </w14:solidFill>
          </w14:textFill>
        </w:rPr>
        <w:t>绩效考评意义</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_Toc532977341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"_Toc532977342" </w:instrText>
      </w:r>
      <w:r>
        <w:fldChar w:fldCharType="separate"/>
      </w:r>
      <w:r>
        <w:rPr>
          <w:rStyle w:val="62"/>
          <w:rFonts w:ascii="宋体"/>
          <w:color w:val="000000" w:themeColor="text1"/>
          <w:sz w:val="28"/>
          <w:szCs w:val="28"/>
          <w:u w:val="none"/>
          <w14:textFill>
            <w14:solidFill>
              <w14:schemeClr w14:val="tx1"/>
            </w14:solidFill>
          </w14:textFill>
        </w:rPr>
        <w:t>1</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绩效考评原则</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_Toc532977342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"_Toc532977343" </w:instrText>
      </w:r>
      <w:r>
        <w:fldChar w:fldCharType="separate"/>
      </w:r>
      <w:r>
        <w:rPr>
          <w:rStyle w:val="62"/>
          <w:rFonts w:ascii="宋体"/>
          <w:color w:val="000000" w:themeColor="text1"/>
          <w:sz w:val="28"/>
          <w:szCs w:val="28"/>
          <w:u w:val="none"/>
          <w14:textFill>
            <w14:solidFill>
              <w14:schemeClr w14:val="tx1"/>
            </w14:solidFill>
          </w14:textFill>
        </w:rPr>
        <w:t>1</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3</w:t>
      </w:r>
      <w:r>
        <w:rPr>
          <w:rStyle w:val="62"/>
          <w:rFonts w:hint="eastAsia" w:ascii="宋体"/>
          <w:color w:val="000000" w:themeColor="text1"/>
          <w:sz w:val="28"/>
          <w:szCs w:val="28"/>
          <w:u w:val="none"/>
          <w14:textFill>
            <w14:solidFill>
              <w14:schemeClr w14:val="tx1"/>
            </w14:solidFill>
          </w14:textFill>
        </w:rPr>
        <w:t>绩效考评周期</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_Toc532977343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2</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"_Toc532977344" </w:instrText>
      </w:r>
      <w:r>
        <w:fldChar w:fldCharType="separate"/>
      </w:r>
      <w:r>
        <w:rPr>
          <w:rStyle w:val="62"/>
          <w:rFonts w:ascii="宋体"/>
          <w:color w:val="000000" w:themeColor="text1"/>
          <w:sz w:val="28"/>
          <w:szCs w:val="28"/>
          <w:u w:val="none"/>
          <w14:textFill>
            <w14:solidFill>
              <w14:schemeClr w14:val="tx1"/>
            </w14:solidFill>
          </w14:textFill>
        </w:rPr>
        <w:t>1</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4</w:t>
      </w:r>
      <w:r>
        <w:rPr>
          <w:rStyle w:val="62"/>
          <w:rFonts w:hint="eastAsia" w:ascii="宋体"/>
          <w:color w:val="000000" w:themeColor="text1"/>
          <w:sz w:val="28"/>
          <w:szCs w:val="28"/>
          <w:u w:val="none"/>
          <w14:textFill>
            <w14:solidFill>
              <w14:schemeClr w14:val="tx1"/>
            </w14:solidFill>
          </w14:textFill>
        </w:rPr>
        <w:t>绩效考评者</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_Toc532977344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2</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"_Toc532977345" </w:instrText>
      </w:r>
      <w:r>
        <w:fldChar w:fldCharType="separate"/>
      </w:r>
      <w:r>
        <w:rPr>
          <w:rStyle w:val="62"/>
          <w:rFonts w:ascii="宋体"/>
          <w:color w:val="000000" w:themeColor="text1"/>
          <w:sz w:val="28"/>
          <w:szCs w:val="28"/>
          <w:u w:val="none"/>
          <w14:textFill>
            <w14:solidFill>
              <w14:schemeClr w14:val="tx1"/>
            </w14:solidFill>
          </w14:textFill>
        </w:rPr>
        <w:t>1</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5</w:t>
      </w:r>
      <w:r>
        <w:rPr>
          <w:rStyle w:val="62"/>
          <w:rFonts w:hint="eastAsia" w:ascii="宋体"/>
          <w:color w:val="000000" w:themeColor="text1"/>
          <w:sz w:val="28"/>
          <w:szCs w:val="28"/>
          <w:u w:val="none"/>
          <w14:textFill>
            <w14:solidFill>
              <w14:schemeClr w14:val="tx1"/>
            </w14:solidFill>
          </w14:textFill>
        </w:rPr>
        <w:t>被考评者</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_Toc532977345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3</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36"/>
      </w:pPr>
      <w:r>
        <w:fldChar w:fldCharType="begin"/>
      </w:r>
      <w:r>
        <w:instrText xml:space="preserve"> HYPERLINK \l "_Toc532977346" </w:instrText>
      </w:r>
      <w:r>
        <w:fldChar w:fldCharType="separate"/>
      </w:r>
      <w:r>
        <w:rPr>
          <w:rStyle w:val="62"/>
          <w:rFonts w:hint="eastAsia" w:ascii="宋体"/>
          <w:color w:val="000000" w:themeColor="text1"/>
          <w:u w:val="none"/>
          <w14:textFill>
            <w14:solidFill>
              <w14:schemeClr w14:val="tx1"/>
            </w14:solidFill>
          </w14:textFill>
        </w:rPr>
        <w:t>第二章</w:t>
      </w:r>
      <w:r>
        <w:rPr>
          <w:rStyle w:val="62"/>
          <w:rFonts w:ascii="宋体"/>
          <w:color w:val="000000" w:themeColor="text1"/>
          <w:u w:val="none"/>
          <w14:textFill>
            <w14:solidFill>
              <w14:schemeClr w14:val="tx1"/>
            </w14:solidFill>
          </w14:textFill>
        </w:rPr>
        <w:t xml:space="preserve">  </w:t>
      </w:r>
      <w:r>
        <w:rPr>
          <w:rStyle w:val="62"/>
          <w:rFonts w:hint="eastAsia" w:ascii="宋体"/>
          <w:color w:val="000000" w:themeColor="text1"/>
          <w:u w:val="none"/>
          <w14:textFill>
            <w14:solidFill>
              <w14:schemeClr w14:val="tx1"/>
            </w14:solidFill>
          </w14:textFill>
        </w:rPr>
        <w:t>绩效考评内容</w:t>
      </w:r>
      <w:r>
        <w:tab/>
      </w:r>
      <w:r>
        <w:fldChar w:fldCharType="begin"/>
      </w:r>
      <w:r>
        <w:instrText xml:space="preserve"> PAGEREF _Toc532977346 \h </w:instrText>
      </w:r>
      <w:r>
        <w:fldChar w:fldCharType="separate"/>
      </w:r>
      <w:r>
        <w:t>4</w:t>
      </w:r>
      <w:r>
        <w:fldChar w:fldCharType="end"/>
      </w:r>
      <w: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"_Toc532977347" </w:instrText>
      </w:r>
      <w:r>
        <w:fldChar w:fldCharType="separate"/>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1</w:t>
      </w:r>
      <w:r>
        <w:rPr>
          <w:rStyle w:val="62"/>
          <w:rFonts w:hint="eastAsia" w:ascii="宋体"/>
          <w:color w:val="000000" w:themeColor="text1"/>
          <w:sz w:val="28"/>
          <w:szCs w:val="28"/>
          <w:u w:val="none"/>
          <w14:textFill>
            <w14:solidFill>
              <w14:schemeClr w14:val="tx1"/>
            </w14:solidFill>
          </w14:textFill>
        </w:rPr>
        <w:t>绩效考评体系</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_Toc532977347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4</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"_Toc532977348" </w:instrText>
      </w:r>
      <w:r>
        <w:fldChar w:fldCharType="separate"/>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绩效考评标准</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_Toc532977348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4</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"_Toc532977349" </w:instrText>
      </w:r>
      <w:r>
        <w:fldChar w:fldCharType="separate"/>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3</w:t>
      </w:r>
      <w:r>
        <w:rPr>
          <w:rStyle w:val="62"/>
          <w:rFonts w:hint="eastAsia" w:ascii="宋体"/>
          <w:color w:val="000000" w:themeColor="text1"/>
          <w:sz w:val="28"/>
          <w:szCs w:val="28"/>
          <w:u w:val="none"/>
          <w14:textFill>
            <w14:solidFill>
              <w14:schemeClr w14:val="tx1"/>
            </w14:solidFill>
          </w14:textFill>
        </w:rPr>
        <w:t>业绩考评</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_Toc532977349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5</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"_Toc532977350" </w:instrText>
      </w:r>
      <w:r>
        <w:fldChar w:fldCharType="separate"/>
      </w:r>
      <w:r>
        <w:rPr>
          <w:rStyle w:val="62"/>
          <w:rFonts w:ascii="宋体"/>
          <w:i w:val="0"/>
          <w:iCs w:val="0"/>
          <w:color w:val="000000" w:themeColor="text1"/>
          <w:sz w:val="28"/>
          <w:szCs w:val="28"/>
          <w:u w:val="none"/>
          <w14:textFill>
            <w14:solidFill>
              <w14:schemeClr w14:val="tx1"/>
            </w14:solidFill>
          </w14:textFill>
        </w:rPr>
        <w:t>2</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3</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1</w:t>
      </w:r>
      <w:r>
        <w:rPr>
          <w:rStyle w:val="62"/>
          <w:rFonts w:hint="eastAsia" w:ascii="宋体"/>
          <w:i w:val="0"/>
          <w:iCs w:val="0"/>
          <w:color w:val="000000" w:themeColor="text1"/>
          <w:sz w:val="28"/>
          <w:szCs w:val="28"/>
          <w:u w:val="none"/>
          <w14:textFill>
            <w14:solidFill>
              <w14:schemeClr w14:val="tx1"/>
            </w14:solidFill>
          </w14:textFill>
        </w:rPr>
        <w:t>总述</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_Toc532977350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5</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"_Toc532977351" </w:instrText>
      </w:r>
      <w:r>
        <w:fldChar w:fldCharType="separate"/>
      </w:r>
      <w:r>
        <w:rPr>
          <w:rStyle w:val="62"/>
          <w:rFonts w:ascii="宋体"/>
          <w:i w:val="0"/>
          <w:iCs w:val="0"/>
          <w:color w:val="000000" w:themeColor="text1"/>
          <w:sz w:val="28"/>
          <w:szCs w:val="28"/>
          <w:u w:val="none"/>
          <w14:textFill>
            <w14:solidFill>
              <w14:schemeClr w14:val="tx1"/>
            </w14:solidFill>
          </w14:textFill>
        </w:rPr>
        <w:t>2</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3</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2KPI</w:t>
      </w:r>
      <w:r>
        <w:rPr>
          <w:rStyle w:val="62"/>
          <w:rFonts w:hint="eastAsia" w:ascii="宋体"/>
          <w:i w:val="0"/>
          <w:iCs w:val="0"/>
          <w:color w:val="000000" w:themeColor="text1"/>
          <w:sz w:val="28"/>
          <w:szCs w:val="28"/>
          <w:u w:val="none"/>
          <w14:textFill>
            <w14:solidFill>
              <w14:schemeClr w14:val="tx1"/>
            </w14:solidFill>
          </w14:textFill>
        </w:rPr>
        <w:t>考评</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_Toc532977351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5</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"_Toc532977352" </w:instrText>
      </w:r>
      <w:r>
        <w:fldChar w:fldCharType="separate"/>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4</w:t>
      </w:r>
      <w:r>
        <w:rPr>
          <w:rStyle w:val="62"/>
          <w:rFonts w:hint="eastAsia" w:ascii="宋体"/>
          <w:color w:val="000000" w:themeColor="text1"/>
          <w:sz w:val="28"/>
          <w:szCs w:val="28"/>
          <w:u w:val="none"/>
          <w14:textFill>
            <w14:solidFill>
              <w14:schemeClr w14:val="tx1"/>
            </w14:solidFill>
          </w14:textFill>
        </w:rPr>
        <w:t>能力考评</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_Toc532977352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8</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"_Toc532977353" </w:instrText>
      </w:r>
      <w:r>
        <w:fldChar w:fldCharType="separate"/>
      </w:r>
      <w:r>
        <w:rPr>
          <w:rStyle w:val="62"/>
          <w:rFonts w:ascii="宋体"/>
          <w:i w:val="0"/>
          <w:iCs w:val="0"/>
          <w:color w:val="000000" w:themeColor="text1"/>
          <w:sz w:val="28"/>
          <w:szCs w:val="28"/>
          <w:u w:val="none"/>
          <w14:textFill>
            <w14:solidFill>
              <w14:schemeClr w14:val="tx1"/>
            </w14:solidFill>
          </w14:textFill>
        </w:rPr>
        <w:t>2</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4</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1</w:t>
      </w:r>
      <w:r>
        <w:rPr>
          <w:rStyle w:val="62"/>
          <w:rFonts w:hint="eastAsia" w:ascii="宋体"/>
          <w:i w:val="0"/>
          <w:iCs w:val="0"/>
          <w:color w:val="000000" w:themeColor="text1"/>
          <w:sz w:val="28"/>
          <w:szCs w:val="28"/>
          <w:u w:val="none"/>
          <w14:textFill>
            <w14:solidFill>
              <w14:schemeClr w14:val="tx1"/>
            </w14:solidFill>
          </w14:textFill>
        </w:rPr>
        <w:t>总述</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_Toc532977353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8</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"_Toc532977354" </w:instrText>
      </w:r>
      <w:r>
        <w:fldChar w:fldCharType="separate"/>
      </w:r>
      <w:r>
        <w:rPr>
          <w:rStyle w:val="62"/>
          <w:rFonts w:ascii="宋体"/>
          <w:i w:val="0"/>
          <w:iCs w:val="0"/>
          <w:color w:val="000000" w:themeColor="text1"/>
          <w:sz w:val="28"/>
          <w:szCs w:val="28"/>
          <w:u w:val="none"/>
          <w14:textFill>
            <w14:solidFill>
              <w14:schemeClr w14:val="tx1"/>
            </w14:solidFill>
          </w14:textFill>
        </w:rPr>
        <w:t>2</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4</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2</w:t>
      </w:r>
      <w:r>
        <w:rPr>
          <w:rStyle w:val="62"/>
          <w:rFonts w:hint="eastAsia" w:ascii="宋体"/>
          <w:i w:val="0"/>
          <w:iCs w:val="0"/>
          <w:color w:val="000000" w:themeColor="text1"/>
          <w:sz w:val="28"/>
          <w:szCs w:val="28"/>
          <w:u w:val="none"/>
          <w14:textFill>
            <w14:solidFill>
              <w14:schemeClr w14:val="tx1"/>
            </w14:solidFill>
          </w14:textFill>
        </w:rPr>
        <w:t>能力考评方式</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_Toc532977354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8</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"_Toc532977355" </w:instrText>
      </w:r>
      <w:r>
        <w:fldChar w:fldCharType="separate"/>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5</w:t>
      </w:r>
      <w:r>
        <w:rPr>
          <w:rStyle w:val="62"/>
          <w:rFonts w:hint="eastAsia" w:ascii="宋体"/>
          <w:color w:val="000000" w:themeColor="text1"/>
          <w:sz w:val="28"/>
          <w:szCs w:val="28"/>
          <w:u w:val="none"/>
          <w14:textFill>
            <w14:solidFill>
              <w14:schemeClr w14:val="tx1"/>
            </w14:solidFill>
          </w14:textFill>
        </w:rPr>
        <w:t>态度考评</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_Toc532977355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9</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"_Toc532977356" </w:instrText>
      </w:r>
      <w:r>
        <w:fldChar w:fldCharType="separate"/>
      </w:r>
      <w:r>
        <w:rPr>
          <w:rStyle w:val="62"/>
          <w:rFonts w:ascii="宋体"/>
          <w:i w:val="0"/>
          <w:iCs w:val="0"/>
          <w:color w:val="000000" w:themeColor="text1"/>
          <w:sz w:val="28"/>
          <w:szCs w:val="28"/>
          <w:u w:val="none"/>
          <w14:textFill>
            <w14:solidFill>
              <w14:schemeClr w14:val="tx1"/>
            </w14:solidFill>
          </w14:textFill>
        </w:rPr>
        <w:t>2</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5</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1</w:t>
      </w:r>
      <w:r>
        <w:rPr>
          <w:rStyle w:val="62"/>
          <w:rFonts w:hint="eastAsia" w:ascii="宋体"/>
          <w:i w:val="0"/>
          <w:iCs w:val="0"/>
          <w:color w:val="000000" w:themeColor="text1"/>
          <w:sz w:val="28"/>
          <w:szCs w:val="28"/>
          <w:u w:val="none"/>
          <w14:textFill>
            <w14:solidFill>
              <w14:schemeClr w14:val="tx1"/>
            </w14:solidFill>
          </w14:textFill>
        </w:rPr>
        <w:t>总述</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_Toc532977356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9</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"_Toc532977357" </w:instrText>
      </w:r>
      <w:r>
        <w:fldChar w:fldCharType="separate"/>
      </w:r>
      <w:r>
        <w:rPr>
          <w:rStyle w:val="62"/>
          <w:rFonts w:ascii="宋体"/>
          <w:i w:val="0"/>
          <w:iCs w:val="0"/>
          <w:color w:val="000000" w:themeColor="text1"/>
          <w:sz w:val="28"/>
          <w:szCs w:val="28"/>
          <w:u w:val="none"/>
          <w14:textFill>
            <w14:solidFill>
              <w14:schemeClr w14:val="tx1"/>
            </w14:solidFill>
          </w14:textFill>
        </w:rPr>
        <w:t>2</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5</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2</w:t>
      </w:r>
      <w:r>
        <w:rPr>
          <w:rStyle w:val="62"/>
          <w:rFonts w:hint="eastAsia" w:ascii="宋体"/>
          <w:i w:val="0"/>
          <w:iCs w:val="0"/>
          <w:color w:val="000000" w:themeColor="text1"/>
          <w:sz w:val="28"/>
          <w:szCs w:val="28"/>
          <w:u w:val="none"/>
          <w14:textFill>
            <w14:solidFill>
              <w14:schemeClr w14:val="tx1"/>
            </w14:solidFill>
          </w14:textFill>
        </w:rPr>
        <w:t>员工岗位工作态度考评</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_Toc532977357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9</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"_Toc532977358" </w:instrText>
      </w:r>
      <w:r>
        <w:fldChar w:fldCharType="separate"/>
      </w:r>
      <w:r>
        <w:rPr>
          <w:rStyle w:val="62"/>
          <w:rFonts w:ascii="宋体"/>
          <w:i w:val="0"/>
          <w:iCs w:val="0"/>
          <w:color w:val="000000" w:themeColor="text1"/>
          <w:sz w:val="28"/>
          <w:szCs w:val="28"/>
          <w:u w:val="none"/>
          <w14:textFill>
            <w14:solidFill>
              <w14:schemeClr w14:val="tx1"/>
            </w14:solidFill>
          </w14:textFill>
        </w:rPr>
        <w:t>2</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5</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3</w:t>
      </w:r>
      <w:r>
        <w:rPr>
          <w:rStyle w:val="62"/>
          <w:rFonts w:hint="eastAsia" w:ascii="宋体"/>
          <w:i w:val="0"/>
          <w:iCs w:val="0"/>
          <w:color w:val="000000" w:themeColor="text1"/>
          <w:sz w:val="28"/>
          <w:szCs w:val="28"/>
          <w:u w:val="none"/>
          <w14:textFill>
            <w14:solidFill>
              <w14:schemeClr w14:val="tx1"/>
            </w14:solidFill>
          </w14:textFill>
        </w:rPr>
        <w:t>部门经理以上岗位工作态度考评</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_Toc532977358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10</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"_Toc532977359" </w:instrText>
      </w:r>
      <w:r>
        <w:fldChar w:fldCharType="separate"/>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6</w:t>
      </w:r>
      <w:r>
        <w:rPr>
          <w:rStyle w:val="62"/>
          <w:rFonts w:hint="eastAsia" w:ascii="宋体"/>
          <w:color w:val="000000" w:themeColor="text1"/>
          <w:sz w:val="28"/>
          <w:szCs w:val="28"/>
          <w:u w:val="none"/>
          <w14:textFill>
            <w14:solidFill>
              <w14:schemeClr w14:val="tx1"/>
            </w14:solidFill>
          </w14:textFill>
        </w:rPr>
        <w:t>工作业绩、工作能力、工作态度权重分配</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_Toc532977359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10</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36"/>
      </w:pPr>
      <w:r>
        <w:fldChar w:fldCharType="begin"/>
      </w:r>
      <w:r>
        <w:instrText xml:space="preserve"> HYPERLINK \l "_Toc532977360" </w:instrText>
      </w:r>
      <w:r>
        <w:fldChar w:fldCharType="separate"/>
      </w:r>
      <w:r>
        <w:rPr>
          <w:rStyle w:val="62"/>
          <w:rFonts w:hint="eastAsia" w:ascii="宋体"/>
          <w:color w:val="000000" w:themeColor="text1"/>
          <w:u w:val="none"/>
          <w14:textFill>
            <w14:solidFill>
              <w14:schemeClr w14:val="tx1"/>
            </w14:solidFill>
          </w14:textFill>
        </w:rPr>
        <w:t>第三章</w:t>
      </w:r>
      <w:r>
        <w:rPr>
          <w:rStyle w:val="62"/>
          <w:rFonts w:ascii="宋体"/>
          <w:color w:val="000000" w:themeColor="text1"/>
          <w:u w:val="none"/>
          <w14:textFill>
            <w14:solidFill>
              <w14:schemeClr w14:val="tx1"/>
            </w14:solidFill>
          </w14:textFill>
        </w:rPr>
        <w:t xml:space="preserve">  </w:t>
      </w:r>
      <w:r>
        <w:rPr>
          <w:rStyle w:val="62"/>
          <w:rFonts w:hint="eastAsia" w:ascii="宋体"/>
          <w:color w:val="000000" w:themeColor="text1"/>
          <w:u w:val="none"/>
          <w14:textFill>
            <w14:solidFill>
              <w14:schemeClr w14:val="tx1"/>
            </w14:solidFill>
          </w14:textFill>
        </w:rPr>
        <w:t>绩效考评实施</w:t>
      </w:r>
      <w:r>
        <w:tab/>
      </w:r>
      <w:r>
        <w:fldChar w:fldCharType="begin"/>
      </w:r>
      <w:r>
        <w:instrText xml:space="preserve"> PAGEREF _Toc532977360 \h </w:instrText>
      </w:r>
      <w:r>
        <w:fldChar w:fldCharType="separate"/>
      </w:r>
      <w:r>
        <w:t>11</w:t>
      </w:r>
      <w:r>
        <w:fldChar w:fldCharType="end"/>
      </w:r>
      <w: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"_Toc532977361" </w:instrText>
      </w:r>
      <w:r>
        <w:fldChar w:fldCharType="separate"/>
      </w:r>
      <w:r>
        <w:rPr>
          <w:rStyle w:val="62"/>
          <w:rFonts w:ascii="宋体"/>
          <w:color w:val="000000" w:themeColor="text1"/>
          <w:sz w:val="28"/>
          <w:szCs w:val="28"/>
          <w:u w:val="none"/>
          <w14:textFill>
            <w14:solidFill>
              <w14:schemeClr w14:val="tx1"/>
            </w14:solidFill>
          </w14:textFill>
        </w:rPr>
        <w:t>3</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1</w:t>
      </w:r>
      <w:r>
        <w:rPr>
          <w:rStyle w:val="62"/>
          <w:rFonts w:hint="eastAsia" w:ascii="宋体"/>
          <w:color w:val="000000" w:themeColor="text1"/>
          <w:sz w:val="28"/>
          <w:szCs w:val="28"/>
          <w:u w:val="none"/>
          <w14:textFill>
            <w14:solidFill>
              <w14:schemeClr w14:val="tx1"/>
            </w14:solidFill>
          </w14:textFill>
        </w:rPr>
        <w:t>绩效考评领导小组</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_Toc532977361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11</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"_Toc532977362" </w:instrText>
      </w:r>
      <w:r>
        <w:fldChar w:fldCharType="separate"/>
      </w:r>
      <w:r>
        <w:rPr>
          <w:rStyle w:val="62"/>
          <w:rFonts w:ascii="宋体"/>
          <w:color w:val="000000" w:themeColor="text1"/>
          <w:sz w:val="28"/>
          <w:szCs w:val="28"/>
          <w:u w:val="none"/>
          <w14:textFill>
            <w14:solidFill>
              <w14:schemeClr w14:val="tx1"/>
            </w14:solidFill>
          </w14:textFill>
        </w:rPr>
        <w:t>3</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绩效考评者训练</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_Toc532977362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11</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"_Toc532977363" </w:instrText>
      </w:r>
      <w:r>
        <w:fldChar w:fldCharType="separate"/>
      </w:r>
      <w:r>
        <w:rPr>
          <w:rStyle w:val="62"/>
          <w:rFonts w:ascii="宋体"/>
          <w:color w:val="000000" w:themeColor="text1"/>
          <w:sz w:val="28"/>
          <w:szCs w:val="28"/>
          <w:u w:val="none"/>
          <w14:textFill>
            <w14:solidFill>
              <w14:schemeClr w14:val="tx1"/>
            </w14:solidFill>
          </w14:textFill>
        </w:rPr>
        <w:t>3</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4</w:t>
      </w:r>
      <w:r>
        <w:rPr>
          <w:rStyle w:val="62"/>
          <w:rFonts w:hint="eastAsia" w:ascii="宋体"/>
          <w:color w:val="000000" w:themeColor="text1"/>
          <w:sz w:val="28"/>
          <w:szCs w:val="28"/>
          <w:u w:val="none"/>
          <w14:textFill>
            <w14:solidFill>
              <w14:schemeClr w14:val="tx1"/>
            </w14:solidFill>
          </w14:textFill>
        </w:rPr>
        <w:t>绩效考评实施过程</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_Toc532977363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12</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"_Toc532977364" </w:instrText>
      </w:r>
      <w:r>
        <w:fldChar w:fldCharType="separate"/>
      </w:r>
      <w:r>
        <w:rPr>
          <w:rStyle w:val="62"/>
          <w:rFonts w:ascii="宋体"/>
          <w:i w:val="0"/>
          <w:iCs w:val="0"/>
          <w:color w:val="000000" w:themeColor="text1"/>
          <w:sz w:val="28"/>
          <w:szCs w:val="28"/>
          <w:u w:val="none"/>
          <w14:textFill>
            <w14:solidFill>
              <w14:schemeClr w14:val="tx1"/>
            </w14:solidFill>
          </w14:textFill>
        </w:rPr>
        <w:t>3</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4</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1</w:t>
      </w:r>
      <w:r>
        <w:rPr>
          <w:rStyle w:val="62"/>
          <w:rFonts w:hint="eastAsia" w:ascii="宋体"/>
          <w:i w:val="0"/>
          <w:iCs w:val="0"/>
          <w:color w:val="000000" w:themeColor="text1"/>
          <w:sz w:val="28"/>
          <w:szCs w:val="28"/>
          <w:u w:val="none"/>
          <w14:textFill>
            <w14:solidFill>
              <w14:schemeClr w14:val="tx1"/>
            </w14:solidFill>
          </w14:textFill>
        </w:rPr>
        <w:t>绩效考评工作年初考评内容调整</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_Toc532977364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12</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"_Toc532977365" </w:instrText>
      </w:r>
      <w:r>
        <w:fldChar w:fldCharType="separate"/>
      </w:r>
      <w:r>
        <w:rPr>
          <w:rStyle w:val="62"/>
          <w:rFonts w:ascii="宋体"/>
          <w:i w:val="0"/>
          <w:iCs w:val="0"/>
          <w:color w:val="000000" w:themeColor="text1"/>
          <w:sz w:val="28"/>
          <w:szCs w:val="28"/>
          <w:u w:val="none"/>
          <w14:textFill>
            <w14:solidFill>
              <w14:schemeClr w14:val="tx1"/>
            </w14:solidFill>
          </w14:textFill>
        </w:rPr>
        <w:t>3</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4</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2</w:t>
      </w:r>
      <w:r>
        <w:rPr>
          <w:rStyle w:val="62"/>
          <w:rFonts w:hint="eastAsia" w:ascii="宋体"/>
          <w:i w:val="0"/>
          <w:iCs w:val="0"/>
          <w:color w:val="000000" w:themeColor="text1"/>
          <w:sz w:val="28"/>
          <w:szCs w:val="28"/>
          <w:u w:val="none"/>
          <w14:textFill>
            <w14:solidFill>
              <w14:schemeClr w14:val="tx1"/>
            </w14:solidFill>
          </w14:textFill>
        </w:rPr>
        <w:t>季度绩效考评工作实施</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_Toc532977365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12</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"_Toc532977366" </w:instrText>
      </w:r>
      <w:r>
        <w:fldChar w:fldCharType="separate"/>
      </w:r>
      <w:r>
        <w:rPr>
          <w:rStyle w:val="62"/>
          <w:rFonts w:ascii="宋体"/>
          <w:i w:val="0"/>
          <w:iCs w:val="0"/>
          <w:color w:val="000000" w:themeColor="text1"/>
          <w:sz w:val="28"/>
          <w:szCs w:val="28"/>
          <w:u w:val="none"/>
          <w14:textFill>
            <w14:solidFill>
              <w14:schemeClr w14:val="tx1"/>
            </w14:solidFill>
          </w14:textFill>
        </w:rPr>
        <w:t>3</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4</w:t>
      </w:r>
      <w:r>
        <w:rPr>
          <w:rStyle w:val="62"/>
          <w:rFonts w:hint="eastAsia" w:ascii="宋体"/>
          <w:i w:val="0"/>
          <w:iCs w:val="0"/>
          <w:color w:val="000000" w:themeColor="text1"/>
          <w:sz w:val="28"/>
          <w:szCs w:val="28"/>
          <w:u w:val="none"/>
          <w14:textFill>
            <w14:solidFill>
              <w14:schemeClr w14:val="tx1"/>
            </w14:solidFill>
          </w14:textFill>
        </w:rPr>
        <w:t>．</w:t>
      </w:r>
      <w:r>
        <w:rPr>
          <w:rStyle w:val="62"/>
          <w:rFonts w:ascii="宋体"/>
          <w:i w:val="0"/>
          <w:iCs w:val="0"/>
          <w:color w:val="000000" w:themeColor="text1"/>
          <w:sz w:val="28"/>
          <w:szCs w:val="28"/>
          <w:u w:val="none"/>
          <w14:textFill>
            <w14:solidFill>
              <w14:schemeClr w14:val="tx1"/>
            </w14:solidFill>
          </w14:textFill>
        </w:rPr>
        <w:t>3</w:t>
      </w:r>
      <w:r>
        <w:rPr>
          <w:rStyle w:val="62"/>
          <w:rFonts w:hint="eastAsia" w:ascii="宋体"/>
          <w:i w:val="0"/>
          <w:iCs w:val="0"/>
          <w:color w:val="000000" w:themeColor="text1"/>
          <w:sz w:val="28"/>
          <w:szCs w:val="28"/>
          <w:u w:val="none"/>
          <w14:textFill>
            <w14:solidFill>
              <w14:schemeClr w14:val="tx1"/>
            </w14:solidFill>
          </w14:textFill>
        </w:rPr>
        <w:t>年度绩效考评工作实施</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_Toc532977366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14</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"_Toc532977367" </w:instrText>
      </w:r>
      <w:r>
        <w:fldChar w:fldCharType="separate"/>
      </w:r>
      <w:r>
        <w:rPr>
          <w:rStyle w:val="62"/>
          <w:rFonts w:ascii="宋体"/>
          <w:color w:val="000000" w:themeColor="text1"/>
          <w:sz w:val="28"/>
          <w:szCs w:val="28"/>
          <w:u w:val="none"/>
          <w14:textFill>
            <w14:solidFill>
              <w14:schemeClr w14:val="tx1"/>
            </w14:solidFill>
          </w14:textFill>
        </w:rPr>
        <w:t>3</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5</w:t>
      </w:r>
      <w:r>
        <w:rPr>
          <w:rStyle w:val="62"/>
          <w:rFonts w:hint="eastAsia" w:ascii="宋体"/>
          <w:color w:val="000000" w:themeColor="text1"/>
          <w:sz w:val="28"/>
          <w:szCs w:val="28"/>
          <w:u w:val="none"/>
          <w14:textFill>
            <w14:solidFill>
              <w14:schemeClr w14:val="tx1"/>
            </w14:solidFill>
          </w14:textFill>
        </w:rPr>
        <w:t>绩效考评偏差的避免</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_Toc532977367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16</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36"/>
      </w:pPr>
      <w:r>
        <w:fldChar w:fldCharType="begin"/>
      </w:r>
      <w:r>
        <w:instrText xml:space="preserve"> HYPERLINK \l "_Toc532977368" </w:instrText>
      </w:r>
      <w:r>
        <w:fldChar w:fldCharType="separate"/>
      </w:r>
      <w:r>
        <w:rPr>
          <w:rStyle w:val="62"/>
          <w:rFonts w:hint="eastAsia" w:ascii="宋体"/>
          <w:color w:val="000000" w:themeColor="text1"/>
          <w:u w:val="none"/>
          <w14:textFill>
            <w14:solidFill>
              <w14:schemeClr w14:val="tx1"/>
            </w14:solidFill>
          </w14:textFill>
        </w:rPr>
        <w:t>第四章</w:t>
      </w:r>
      <w:r>
        <w:rPr>
          <w:rStyle w:val="62"/>
          <w:rFonts w:ascii="宋体"/>
          <w:color w:val="000000" w:themeColor="text1"/>
          <w:u w:val="none"/>
          <w14:textFill>
            <w14:solidFill>
              <w14:schemeClr w14:val="tx1"/>
            </w14:solidFill>
          </w14:textFill>
        </w:rPr>
        <w:t xml:space="preserve">  </w:t>
      </w:r>
      <w:r>
        <w:rPr>
          <w:rStyle w:val="62"/>
          <w:rFonts w:hint="eastAsia" w:ascii="宋体"/>
          <w:color w:val="000000" w:themeColor="text1"/>
          <w:u w:val="none"/>
          <w14:textFill>
            <w14:solidFill>
              <w14:schemeClr w14:val="tx1"/>
            </w14:solidFill>
          </w14:textFill>
        </w:rPr>
        <w:t>绩效考评结果运用</w:t>
      </w:r>
      <w:r>
        <w:tab/>
      </w:r>
      <w:r>
        <w:fldChar w:fldCharType="begin"/>
      </w:r>
      <w:r>
        <w:instrText xml:space="preserve"> PAGEREF _Toc532977368 \h </w:instrText>
      </w:r>
      <w:r>
        <w:fldChar w:fldCharType="separate"/>
      </w:r>
      <w:r>
        <w:t>17</w:t>
      </w:r>
      <w:r>
        <w:fldChar w:fldCharType="end"/>
      </w:r>
      <w: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"_Toc532977369" </w:instrText>
      </w:r>
      <w:r>
        <w:fldChar w:fldCharType="separate"/>
      </w:r>
      <w:r>
        <w:rPr>
          <w:rStyle w:val="62"/>
          <w:rFonts w:ascii="宋体"/>
          <w:color w:val="000000" w:themeColor="text1"/>
          <w:sz w:val="28"/>
          <w:szCs w:val="28"/>
          <w:u w:val="none"/>
          <w14:textFill>
            <w14:solidFill>
              <w14:schemeClr w14:val="tx1"/>
            </w14:solidFill>
          </w14:textFill>
        </w:rPr>
        <w:t>4</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1</w:t>
      </w:r>
      <w:r>
        <w:rPr>
          <w:rStyle w:val="62"/>
          <w:rFonts w:hint="eastAsia" w:ascii="宋体"/>
          <w:color w:val="000000" w:themeColor="text1"/>
          <w:sz w:val="28"/>
          <w:szCs w:val="28"/>
          <w:u w:val="none"/>
          <w14:textFill>
            <w14:solidFill>
              <w14:schemeClr w14:val="tx1"/>
            </w14:solidFill>
          </w14:textFill>
        </w:rPr>
        <w:t>员工薪酬调整</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_Toc532977369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17</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"_Toc532977370" </w:instrText>
      </w:r>
      <w:r>
        <w:fldChar w:fldCharType="separate"/>
      </w:r>
      <w:r>
        <w:rPr>
          <w:rStyle w:val="62"/>
          <w:rFonts w:ascii="宋体"/>
          <w:color w:val="000000" w:themeColor="text1"/>
          <w:sz w:val="28"/>
          <w:szCs w:val="28"/>
          <w:u w:val="none"/>
          <w14:textFill>
            <w14:solidFill>
              <w14:schemeClr w14:val="tx1"/>
            </w14:solidFill>
          </w14:textFill>
        </w:rPr>
        <w:t>4</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员工晋升</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_Toc532977370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17</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"_Toc532977371" </w:instrText>
      </w:r>
      <w:r>
        <w:fldChar w:fldCharType="separate"/>
      </w:r>
      <w:r>
        <w:rPr>
          <w:rStyle w:val="62"/>
          <w:rFonts w:ascii="宋体"/>
          <w:color w:val="000000" w:themeColor="text1"/>
          <w:sz w:val="28"/>
          <w:szCs w:val="28"/>
          <w:u w:val="none"/>
          <w14:textFill>
            <w14:solidFill>
              <w14:schemeClr w14:val="tx1"/>
            </w14:solidFill>
          </w14:textFill>
        </w:rPr>
        <w:t>4</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3</w:t>
      </w:r>
      <w:r>
        <w:rPr>
          <w:rStyle w:val="62"/>
          <w:rFonts w:hint="eastAsia" w:ascii="宋体"/>
          <w:color w:val="000000" w:themeColor="text1"/>
          <w:sz w:val="28"/>
          <w:szCs w:val="28"/>
          <w:u w:val="none"/>
          <w14:textFill>
            <w14:solidFill>
              <w14:schemeClr w14:val="tx1"/>
            </w14:solidFill>
          </w14:textFill>
        </w:rPr>
        <w:t>员工培训</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_Toc532977371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17</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"_Toc532977372" </w:instrText>
      </w:r>
      <w:r>
        <w:fldChar w:fldCharType="separate"/>
      </w:r>
      <w:r>
        <w:rPr>
          <w:rStyle w:val="62"/>
          <w:rFonts w:ascii="宋体"/>
          <w:color w:val="000000" w:themeColor="text1"/>
          <w:sz w:val="28"/>
          <w:szCs w:val="28"/>
          <w:u w:val="none"/>
          <w14:textFill>
            <w14:solidFill>
              <w14:schemeClr w14:val="tx1"/>
            </w14:solidFill>
          </w14:textFill>
        </w:rPr>
        <w:t>4</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4</w:t>
      </w:r>
      <w:r>
        <w:rPr>
          <w:rStyle w:val="62"/>
          <w:rFonts w:hint="eastAsia" w:ascii="宋体"/>
          <w:color w:val="000000" w:themeColor="text1"/>
          <w:sz w:val="28"/>
          <w:szCs w:val="28"/>
          <w:u w:val="none"/>
          <w14:textFill>
            <w14:solidFill>
              <w14:schemeClr w14:val="tx1"/>
            </w14:solidFill>
          </w14:textFill>
        </w:rPr>
        <w:t>特殊情况处理</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_Toc532977372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18</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36"/>
      </w:pPr>
      <w:r>
        <w:fldChar w:fldCharType="begin"/>
      </w:r>
      <w:r>
        <w:instrText xml:space="preserve"> HYPERLINK \l "_Toc532977373" </w:instrText>
      </w:r>
      <w:r>
        <w:fldChar w:fldCharType="separate"/>
      </w:r>
      <w:r>
        <w:rPr>
          <w:rStyle w:val="62"/>
          <w:rFonts w:hint="eastAsia" w:ascii="宋体"/>
          <w:color w:val="000000" w:themeColor="text1"/>
          <w:u w:val="none"/>
          <w14:textFill>
            <w14:solidFill>
              <w14:schemeClr w14:val="tx1"/>
            </w14:solidFill>
          </w14:textFill>
        </w:rPr>
        <w:t>第五章</w:t>
      </w:r>
      <w:r>
        <w:rPr>
          <w:rStyle w:val="62"/>
          <w:rFonts w:ascii="宋体"/>
          <w:color w:val="000000" w:themeColor="text1"/>
          <w:u w:val="none"/>
          <w14:textFill>
            <w14:solidFill>
              <w14:schemeClr w14:val="tx1"/>
            </w14:solidFill>
          </w14:textFill>
        </w:rPr>
        <w:t xml:space="preserve">  </w:t>
      </w:r>
      <w:r>
        <w:rPr>
          <w:rStyle w:val="62"/>
          <w:rFonts w:hint="eastAsia" w:ascii="宋体"/>
          <w:color w:val="000000" w:themeColor="text1"/>
          <w:u w:val="none"/>
          <w14:textFill>
            <w14:solidFill>
              <w14:schemeClr w14:val="tx1"/>
            </w14:solidFill>
          </w14:textFill>
        </w:rPr>
        <w:t>绩效考评制度修订</w:t>
      </w:r>
      <w:r>
        <w:tab/>
      </w:r>
      <w:r>
        <w:fldChar w:fldCharType="begin"/>
      </w:r>
      <w:r>
        <w:instrText xml:space="preserve"> PAGEREF _Toc532977373 \h </w:instrText>
      </w:r>
      <w:r>
        <w:fldChar w:fldCharType="separate"/>
      </w:r>
      <w:r>
        <w:t>19</w:t>
      </w:r>
      <w:r>
        <w:fldChar w:fldCharType="end"/>
      </w:r>
      <w: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"_Toc532977374" </w:instrText>
      </w:r>
      <w:r>
        <w:fldChar w:fldCharType="separate"/>
      </w:r>
      <w:r>
        <w:rPr>
          <w:rStyle w:val="62"/>
          <w:rFonts w:ascii="宋体"/>
          <w:color w:val="000000" w:themeColor="text1"/>
          <w:sz w:val="28"/>
          <w:szCs w:val="28"/>
          <w:u w:val="none"/>
          <w14:textFill>
            <w14:solidFill>
              <w14:schemeClr w14:val="tx1"/>
            </w14:solidFill>
          </w14:textFill>
        </w:rPr>
        <w:t>5</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1</w:t>
      </w:r>
      <w:r>
        <w:rPr>
          <w:rStyle w:val="62"/>
          <w:rFonts w:hint="eastAsia" w:ascii="宋体"/>
          <w:color w:val="000000" w:themeColor="text1"/>
          <w:sz w:val="28"/>
          <w:szCs w:val="28"/>
          <w:u w:val="none"/>
          <w14:textFill>
            <w14:solidFill>
              <w14:schemeClr w14:val="tx1"/>
            </w14:solidFill>
          </w14:textFill>
        </w:rPr>
        <w:t>绩效考评制度修订委员会</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_Toc532977374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19</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"_Toc532977375" </w:instrText>
      </w:r>
      <w:r>
        <w:fldChar w:fldCharType="separate"/>
      </w:r>
      <w:r>
        <w:rPr>
          <w:rStyle w:val="62"/>
          <w:rFonts w:ascii="宋体"/>
          <w:color w:val="000000" w:themeColor="text1"/>
          <w:sz w:val="28"/>
          <w:szCs w:val="28"/>
          <w:u w:val="none"/>
          <w14:textFill>
            <w14:solidFill>
              <w14:schemeClr w14:val="tx1"/>
            </w14:solidFill>
          </w14:textFill>
        </w:rPr>
        <w:t>5</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绩效考评内容修订</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_Toc532977375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19</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36"/>
      </w:pPr>
      <w:r>
        <w:fldChar w:fldCharType="begin"/>
      </w:r>
      <w:r>
        <w:instrText xml:space="preserve"> HYPERLINK \l "_Toc532977376" </w:instrText>
      </w:r>
      <w:r>
        <w:fldChar w:fldCharType="separate"/>
      </w:r>
      <w:r>
        <w:rPr>
          <w:rStyle w:val="62"/>
          <w:rFonts w:hint="eastAsia" w:ascii="宋体"/>
          <w:color w:val="000000" w:themeColor="text1"/>
          <w:u w:val="none"/>
          <w14:textFill>
            <w14:solidFill>
              <w14:schemeClr w14:val="tx1"/>
            </w14:solidFill>
          </w14:textFill>
        </w:rPr>
        <w:t>第六章</w:t>
      </w:r>
      <w:r>
        <w:rPr>
          <w:rStyle w:val="62"/>
          <w:rFonts w:ascii="宋体"/>
          <w:color w:val="000000" w:themeColor="text1"/>
          <w:u w:val="none"/>
          <w14:textFill>
            <w14:solidFill>
              <w14:schemeClr w14:val="tx1"/>
            </w14:solidFill>
          </w14:textFill>
        </w:rPr>
        <w:t xml:space="preserve">  </w:t>
      </w:r>
      <w:r>
        <w:rPr>
          <w:rStyle w:val="62"/>
          <w:rFonts w:hint="eastAsia" w:ascii="宋体"/>
          <w:color w:val="000000" w:themeColor="text1"/>
          <w:u w:val="none"/>
          <w14:textFill>
            <w14:solidFill>
              <w14:schemeClr w14:val="tx1"/>
            </w14:solidFill>
          </w14:textFill>
        </w:rPr>
        <w:t>绩效考评文件使用与保存</w:t>
      </w:r>
      <w:r>
        <w:tab/>
      </w:r>
      <w:r>
        <w:fldChar w:fldCharType="begin"/>
      </w:r>
      <w:r>
        <w:instrText xml:space="preserve"> PAGEREF _Toc532977376 \h </w:instrText>
      </w:r>
      <w:r>
        <w:fldChar w:fldCharType="separate"/>
      </w:r>
      <w:r>
        <w:t>21</w:t>
      </w:r>
      <w:r>
        <w:fldChar w:fldCharType="end"/>
      </w:r>
      <w: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"_Toc532977377" </w:instrText>
      </w:r>
      <w:r>
        <w:fldChar w:fldCharType="separate"/>
      </w:r>
      <w:r>
        <w:rPr>
          <w:rStyle w:val="62"/>
          <w:rFonts w:ascii="宋体"/>
          <w:color w:val="000000" w:themeColor="text1"/>
          <w:sz w:val="28"/>
          <w:szCs w:val="28"/>
          <w:u w:val="none"/>
          <w14:textFill>
            <w14:solidFill>
              <w14:schemeClr w14:val="tx1"/>
            </w14:solidFill>
          </w14:textFill>
        </w:rPr>
        <w:t>6</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1</w:t>
      </w:r>
      <w:r>
        <w:rPr>
          <w:rStyle w:val="62"/>
          <w:rFonts w:hint="eastAsia" w:ascii="宋体"/>
          <w:color w:val="000000" w:themeColor="text1"/>
          <w:sz w:val="28"/>
          <w:szCs w:val="28"/>
          <w:u w:val="none"/>
          <w14:textFill>
            <w14:solidFill>
              <w14:schemeClr w14:val="tx1"/>
            </w14:solidFill>
          </w14:textFill>
        </w:rPr>
        <w:t>绩效考评文件保存格式</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_Toc532977377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21</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"_Toc532977378" </w:instrText>
      </w:r>
      <w:r>
        <w:fldChar w:fldCharType="separate"/>
      </w:r>
      <w:r>
        <w:rPr>
          <w:rStyle w:val="62"/>
          <w:rFonts w:ascii="宋体"/>
          <w:color w:val="000000" w:themeColor="text1"/>
          <w:sz w:val="28"/>
          <w:szCs w:val="28"/>
          <w:u w:val="none"/>
          <w14:textFill>
            <w14:solidFill>
              <w14:schemeClr w14:val="tx1"/>
            </w14:solidFill>
          </w14:textFill>
        </w:rPr>
        <w:t>6</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绩效考评文件分类编号</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_Toc532977378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21</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"_Toc532977379" </w:instrText>
      </w:r>
      <w:r>
        <w:fldChar w:fldCharType="separate"/>
      </w:r>
      <w:r>
        <w:rPr>
          <w:rStyle w:val="62"/>
          <w:rFonts w:ascii="宋体"/>
          <w:color w:val="000000" w:themeColor="text1"/>
          <w:sz w:val="28"/>
          <w:szCs w:val="28"/>
          <w:u w:val="none"/>
          <w14:textFill>
            <w14:solidFill>
              <w14:schemeClr w14:val="tx1"/>
            </w14:solidFill>
          </w14:textFill>
        </w:rPr>
        <w:t>6</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3</w:t>
      </w:r>
      <w:r>
        <w:rPr>
          <w:rStyle w:val="62"/>
          <w:rFonts w:hint="eastAsia" w:ascii="宋体"/>
          <w:color w:val="000000" w:themeColor="text1"/>
          <w:sz w:val="28"/>
          <w:szCs w:val="28"/>
          <w:u w:val="none"/>
          <w14:textFill>
            <w14:solidFill>
              <w14:schemeClr w14:val="tx1"/>
            </w14:solidFill>
          </w14:textFill>
        </w:rPr>
        <w:t>绩效考评文件保存方法</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_Toc532977379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21</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"_Toc532977380" </w:instrText>
      </w:r>
      <w:r>
        <w:fldChar w:fldCharType="separate"/>
      </w:r>
      <w:r>
        <w:rPr>
          <w:rStyle w:val="62"/>
          <w:rFonts w:ascii="宋体"/>
          <w:color w:val="000000" w:themeColor="text1"/>
          <w:sz w:val="28"/>
          <w:szCs w:val="28"/>
          <w:u w:val="none"/>
          <w14:textFill>
            <w14:solidFill>
              <w14:schemeClr w14:val="tx1"/>
            </w14:solidFill>
          </w14:textFill>
        </w:rPr>
        <w:t>6</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4</w:t>
      </w:r>
      <w:r>
        <w:rPr>
          <w:rStyle w:val="62"/>
          <w:rFonts w:hint="eastAsia" w:ascii="宋体"/>
          <w:color w:val="000000" w:themeColor="text1"/>
          <w:sz w:val="28"/>
          <w:szCs w:val="28"/>
          <w:u w:val="none"/>
          <w14:textFill>
            <w14:solidFill>
              <w14:schemeClr w14:val="tx1"/>
            </w14:solidFill>
          </w14:textFill>
        </w:rPr>
        <w:t>绩效考评文件查阅权限</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_Toc532977380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22</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36"/>
      </w:pPr>
      <w:r>
        <w:fldChar w:fldCharType="begin"/>
      </w:r>
      <w:r>
        <w:instrText xml:space="preserve"> HYPERLINK \l "_Toc532977381" </w:instrText>
      </w:r>
      <w:r>
        <w:fldChar w:fldCharType="separate"/>
      </w:r>
      <w:r>
        <w:rPr>
          <w:rStyle w:val="62"/>
          <w:rFonts w:hint="eastAsia" w:ascii="宋体"/>
          <w:color w:val="000000" w:themeColor="text1"/>
          <w:u w:val="none"/>
          <w14:textFill>
            <w14:solidFill>
              <w14:schemeClr w14:val="tx1"/>
            </w14:solidFill>
          </w14:textFill>
        </w:rPr>
        <w:t>第七章</w:t>
      </w:r>
      <w:r>
        <w:rPr>
          <w:rStyle w:val="62"/>
          <w:rFonts w:ascii="宋体"/>
          <w:color w:val="000000" w:themeColor="text1"/>
          <w:u w:val="none"/>
          <w14:textFill>
            <w14:solidFill>
              <w14:schemeClr w14:val="tx1"/>
            </w14:solidFill>
          </w14:textFill>
        </w:rPr>
        <w:t xml:space="preserve">  </w:t>
      </w:r>
      <w:r>
        <w:rPr>
          <w:rStyle w:val="62"/>
          <w:rFonts w:hint="eastAsia" w:ascii="宋体"/>
          <w:color w:val="000000" w:themeColor="text1"/>
          <w:u w:val="none"/>
          <w14:textFill>
            <w14:solidFill>
              <w14:schemeClr w14:val="tx1"/>
            </w14:solidFill>
          </w14:textFill>
        </w:rPr>
        <w:t>绩效考评申诉</w:t>
      </w:r>
      <w:r>
        <w:tab/>
      </w:r>
      <w:r>
        <w:fldChar w:fldCharType="begin"/>
      </w:r>
      <w:r>
        <w:instrText xml:space="preserve"> PAGEREF _Toc532977381 \h </w:instrText>
      </w:r>
      <w:r>
        <w:fldChar w:fldCharType="separate"/>
      </w:r>
      <w:r>
        <w:t>23</w:t>
      </w:r>
      <w:r>
        <w:fldChar w:fldCharType="end"/>
      </w:r>
      <w: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"_Toc532977382" </w:instrText>
      </w:r>
      <w:r>
        <w:fldChar w:fldCharType="separate"/>
      </w:r>
      <w:r>
        <w:rPr>
          <w:rStyle w:val="62"/>
          <w:rFonts w:ascii="宋体"/>
          <w:color w:val="000000" w:themeColor="text1"/>
          <w:sz w:val="28"/>
          <w:szCs w:val="28"/>
          <w:u w:val="none"/>
          <w14:textFill>
            <w14:solidFill>
              <w14:schemeClr w14:val="tx1"/>
            </w14:solidFill>
          </w14:textFill>
        </w:rPr>
        <w:t>7</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1</w:t>
      </w:r>
      <w:r>
        <w:rPr>
          <w:rStyle w:val="62"/>
          <w:rFonts w:hint="eastAsia" w:ascii="宋体"/>
          <w:color w:val="000000" w:themeColor="text1"/>
          <w:sz w:val="28"/>
          <w:szCs w:val="28"/>
          <w:u w:val="none"/>
          <w14:textFill>
            <w14:solidFill>
              <w14:schemeClr w14:val="tx1"/>
            </w14:solidFill>
          </w14:textFill>
        </w:rPr>
        <w:t>申诉条件</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_Toc532977382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23</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"_Toc532977383" </w:instrText>
      </w:r>
      <w:r>
        <w:fldChar w:fldCharType="separate"/>
      </w:r>
      <w:r>
        <w:rPr>
          <w:rStyle w:val="62"/>
          <w:rFonts w:ascii="宋体"/>
          <w:color w:val="000000" w:themeColor="text1"/>
          <w:sz w:val="28"/>
          <w:szCs w:val="28"/>
          <w:u w:val="none"/>
          <w14:textFill>
            <w14:solidFill>
              <w14:schemeClr w14:val="tx1"/>
            </w14:solidFill>
          </w14:textFill>
        </w:rPr>
        <w:t>7</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2</w:t>
      </w:r>
      <w:r>
        <w:rPr>
          <w:rStyle w:val="62"/>
          <w:rFonts w:hint="eastAsia" w:ascii="宋体"/>
          <w:color w:val="000000" w:themeColor="text1"/>
          <w:sz w:val="28"/>
          <w:szCs w:val="28"/>
          <w:u w:val="none"/>
          <w14:textFill>
            <w14:solidFill>
              <w14:schemeClr w14:val="tx1"/>
            </w14:solidFill>
          </w14:textFill>
        </w:rPr>
        <w:t>申诉形式</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_Toc532977383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23</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"_Toc532977384" </w:instrText>
      </w:r>
      <w:r>
        <w:fldChar w:fldCharType="separate"/>
      </w:r>
      <w:r>
        <w:rPr>
          <w:rStyle w:val="62"/>
          <w:rFonts w:ascii="宋体"/>
          <w:color w:val="000000" w:themeColor="text1"/>
          <w:sz w:val="28"/>
          <w:szCs w:val="28"/>
          <w:u w:val="none"/>
          <w14:textFill>
            <w14:solidFill>
              <w14:schemeClr w14:val="tx1"/>
            </w14:solidFill>
          </w14:textFill>
        </w:rPr>
        <w:t>7</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3</w:t>
      </w:r>
      <w:r>
        <w:rPr>
          <w:rStyle w:val="62"/>
          <w:rFonts w:hint="eastAsia" w:ascii="宋体"/>
          <w:color w:val="000000" w:themeColor="text1"/>
          <w:sz w:val="28"/>
          <w:szCs w:val="28"/>
          <w:u w:val="none"/>
          <w14:textFill>
            <w14:solidFill>
              <w14:schemeClr w14:val="tx1"/>
            </w14:solidFill>
          </w14:textFill>
        </w:rPr>
        <w:t>申诉处理</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_Toc532977384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23</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"_Toc532977385" </w:instrText>
      </w:r>
      <w:r>
        <w:fldChar w:fldCharType="separate"/>
      </w:r>
      <w:r>
        <w:rPr>
          <w:rStyle w:val="62"/>
          <w:rFonts w:ascii="宋体"/>
          <w:color w:val="000000" w:themeColor="text1"/>
          <w:sz w:val="28"/>
          <w:szCs w:val="28"/>
          <w:u w:val="none"/>
          <w14:textFill>
            <w14:solidFill>
              <w14:schemeClr w14:val="tx1"/>
            </w14:solidFill>
          </w14:textFill>
        </w:rPr>
        <w:t>7</w:t>
      </w:r>
      <w:r>
        <w:rPr>
          <w:rStyle w:val="62"/>
          <w:rFonts w:hint="eastAsia" w:ascii="宋体"/>
          <w:color w:val="000000" w:themeColor="text1"/>
          <w:sz w:val="28"/>
          <w:szCs w:val="28"/>
          <w:u w:val="none"/>
          <w14:textFill>
            <w14:solidFill>
              <w14:schemeClr w14:val="tx1"/>
            </w14:solidFill>
          </w14:textFill>
        </w:rPr>
        <w:t>．</w:t>
      </w:r>
      <w:r>
        <w:rPr>
          <w:rStyle w:val="62"/>
          <w:rFonts w:ascii="宋体"/>
          <w:color w:val="000000" w:themeColor="text1"/>
          <w:sz w:val="28"/>
          <w:szCs w:val="28"/>
          <w:u w:val="none"/>
          <w14:textFill>
            <w14:solidFill>
              <w14:schemeClr w14:val="tx1"/>
            </w14:solidFill>
          </w14:textFill>
        </w:rPr>
        <w:t>4</w:t>
      </w:r>
      <w:r>
        <w:rPr>
          <w:rStyle w:val="62"/>
          <w:rFonts w:hint="eastAsia" w:ascii="宋体"/>
          <w:color w:val="000000" w:themeColor="text1"/>
          <w:sz w:val="28"/>
          <w:szCs w:val="28"/>
          <w:u w:val="none"/>
          <w14:textFill>
            <w14:solidFill>
              <w14:schemeClr w14:val="tx1"/>
            </w14:solidFill>
          </w14:textFill>
        </w:rPr>
        <w:t>申诉反馈</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_Toc532977385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24</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36"/>
      </w:pPr>
      <w:r>
        <w:fldChar w:fldCharType="begin"/>
      </w:r>
      <w:r>
        <w:instrText xml:space="preserve"> HYPERLINK \l "_Toc532977386" </w:instrText>
      </w:r>
      <w:r>
        <w:fldChar w:fldCharType="separate"/>
      </w:r>
      <w:r>
        <w:rPr>
          <w:rStyle w:val="62"/>
          <w:rFonts w:hint="eastAsia" w:ascii="宋体"/>
          <w:color w:val="000000" w:themeColor="text1"/>
          <w:u w:val="none"/>
          <w14:textFill>
            <w14:solidFill>
              <w14:schemeClr w14:val="tx1"/>
            </w14:solidFill>
          </w14:textFill>
        </w:rPr>
        <w:t>附件</w:t>
      </w:r>
      <w:r>
        <w:tab/>
      </w:r>
      <w:r>
        <w:fldChar w:fldCharType="begin"/>
      </w:r>
      <w:r>
        <w:instrText xml:space="preserve"> PAGEREF _Toc532977386 \h </w:instrText>
      </w:r>
      <w:r>
        <w:fldChar w:fldCharType="separate"/>
      </w:r>
      <w:r>
        <w:t>25</w:t>
      </w:r>
      <w:r>
        <w:fldChar w:fldCharType="end"/>
      </w:r>
      <w:r>
        <w:fldChar w:fldCharType="end"/>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r/>
      <w:r/>
      <w:r>
        <w:rPr>
          <w:rStyle w:val="62"/>
          <w:rFonts w:hint="eastAsia" w:ascii="宋体"/>
          <w:color w:val="000000" w:themeColor="text1"/>
          <w:sz w:val="28"/>
          <w:szCs w:val="28"/>
          <w:u w:val="none"/>
          <w14:textFill>
            <w14:solidFill>
              <w14:schemeClr w14:val="tx1"/>
            </w14:solidFill>
          </w14:textFill>
        </w:rPr>
        <w:t>某公司副总</w:t>
      </w:r>
      <w:r>
        <w:rPr>
          <w:rStyle w:val="62"/>
          <w:rFonts w:ascii="宋体"/>
          <w:color w:val="000000" w:themeColor="text1"/>
          <w:sz w:val="28"/>
          <w:szCs w:val="28"/>
          <w:u w:val="none"/>
          <w14:textFill>
            <w14:solidFill>
              <w14:schemeClr w14:val="tx1"/>
            </w14:solidFill>
          </w14:textFill>
        </w:rPr>
        <w:t>/</w:t>
      </w:r>
      <w:r>
        <w:rPr>
          <w:rStyle w:val="62"/>
          <w:rFonts w:hint="eastAsia" w:ascii="宋体"/>
          <w:color w:val="000000" w:themeColor="text1"/>
          <w:sz w:val="28"/>
          <w:szCs w:val="28"/>
          <w:u w:val="none"/>
          <w14:textFill>
            <w14:solidFill>
              <w14:schemeClr w14:val="tx1"/>
            </w14:solidFill>
          </w14:textFill>
        </w:rPr>
        <w:t>部门经理岗位季度考评表</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t>25</w:t>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r/>
      <w:r/>
      <w:r>
        <w:rPr>
          <w:rStyle w:val="62"/>
          <w:rFonts w:hint="eastAsia" w:ascii="宋体"/>
          <w:color w:val="000000" w:themeColor="text1"/>
          <w:sz w:val="28"/>
          <w:szCs w:val="28"/>
          <w:u w:val="none"/>
          <w14:textFill>
            <w14:solidFill>
              <w14:schemeClr w14:val="tx1"/>
            </w14:solidFill>
          </w14:textFill>
        </w:rPr>
        <w:t>某公司副总</w:t>
      </w:r>
      <w:r>
        <w:rPr>
          <w:rStyle w:val="62"/>
          <w:rFonts w:ascii="宋体"/>
          <w:color w:val="000000" w:themeColor="text1"/>
          <w:sz w:val="28"/>
          <w:szCs w:val="28"/>
          <w:u w:val="none"/>
          <w14:textFill>
            <w14:solidFill>
              <w14:schemeClr w14:val="tx1"/>
            </w14:solidFill>
          </w14:textFill>
        </w:rPr>
        <w:t>/</w:t>
      </w:r>
      <w:r>
        <w:rPr>
          <w:rStyle w:val="62"/>
          <w:rFonts w:hint="eastAsia" w:ascii="宋体"/>
          <w:color w:val="000000" w:themeColor="text1"/>
          <w:sz w:val="28"/>
          <w:szCs w:val="28"/>
          <w:u w:val="none"/>
          <w14:textFill>
            <w14:solidFill>
              <w14:schemeClr w14:val="tx1"/>
            </w14:solidFill>
          </w14:textFill>
        </w:rPr>
        <w:t>部门经理岗位年度考核表</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t>27</w:t>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r/>
      <w:r/>
      <w:r>
        <w:rPr>
          <w:rStyle w:val="62"/>
          <w:rFonts w:hint="eastAsia" w:ascii="宋体"/>
          <w:color w:val="000000" w:themeColor="text1"/>
          <w:sz w:val="28"/>
          <w:szCs w:val="28"/>
          <w:u w:val="none"/>
          <w14:textFill>
            <w14:solidFill>
              <w14:schemeClr w14:val="tx1"/>
            </w14:solidFill>
          </w14:textFill>
        </w:rPr>
        <w:t>某公司基层员工岗位季度考评表</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t>35</w:t>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r/>
      <w:r/>
      <w:r>
        <w:rPr>
          <w:rStyle w:val="62"/>
          <w:rFonts w:hint="eastAsia" w:ascii="宋体"/>
          <w:color w:val="000000" w:themeColor="text1"/>
          <w:sz w:val="28"/>
          <w:szCs w:val="28"/>
          <w:u w:val="none"/>
          <w14:textFill>
            <w14:solidFill>
              <w14:schemeClr w14:val="tx1"/>
            </w14:solidFill>
          </w14:textFill>
        </w:rPr>
        <w:t>某公司基层员工岗位年度考核表</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t>37</w:t>
      </w:r>
      <w:r>
        <w:rPr>
          <w:rFonts w:ascii="宋体"/>
          <w:color w:val="000000" w:themeColor="text1"/>
          <w:sz w:val="28"/>
          <w:szCs w:val="28"/>
          <w14:textFill>
            <w14:solidFill>
              <w14:schemeClr w14:val="tx1"/>
            </w14:solidFill>
          </w14:textFill>
        </w:rPr>
      </w:r>
      <w:r>
        <w:rPr>
          <w:rFonts w:ascii="宋体"/>
          <w:color w:val="000000" w:themeColor="text1"/>
          <w:sz w:val="28"/>
          <w:szCs w:val="28"/>
          <w14:textFill>
            <w14:solidFill>
              <w14:schemeClr w14:val="tx1"/>
            </w14:solidFill>
          </w14:textFill>
        </w:rPr>
      </w:r>
    </w:p>
    <w:p>
      <w:pPr>
        <w:pStyle w:val="47"/>
        <w:tabs>
          <w:tab w:val="right" w:leader="dot" w:pos="9743"/>
        </w:tabs>
        <w:spacing w:line="360" w:lineRule="auto"/>
        <w:ind w:left="480"/>
        <w:rPr>
          <w:rFonts w:ascii="宋体"/>
          <w:color w:val="000000" w:themeColor="text1"/>
          <w:sz w:val="28"/>
          <w:szCs w:val="28"/>
          <w14:textFill>
            <w14:solidFill>
              <w14:schemeClr w14:val="tx1"/>
            </w14:solidFill>
          </w14:textFill>
        </w:rPr>
      </w:pPr>
      <w:r>
        <w:fldChar w:fldCharType="begin"/>
      </w:r>
      <w:r>
        <w:instrText xml:space="preserve"> HYPERLINK \l "_Toc532977391" </w:instrText>
      </w:r>
      <w:r>
        <w:fldChar w:fldCharType="separate"/>
      </w:r>
      <w:r>
        <w:rPr>
          <w:rStyle w:val="62"/>
          <w:rFonts w:hint="eastAsia" w:ascii="宋体"/>
          <w:color w:val="000000" w:themeColor="text1"/>
          <w:sz w:val="28"/>
          <w:szCs w:val="28"/>
          <w:u w:val="none"/>
          <w14:textFill>
            <w14:solidFill>
              <w14:schemeClr w14:val="tx1"/>
            </w14:solidFill>
          </w14:textFill>
        </w:rPr>
        <w:t>中高层核心能力打分表</w:t>
      </w:r>
      <w:r>
        <w:rPr>
          <w:rFonts w:ascii="宋体"/>
          <w:color w:val="000000" w:themeColor="text1"/>
          <w:sz w:val="28"/>
          <w:szCs w:val="28"/>
          <w14:textFill>
            <w14:solidFill>
              <w14:schemeClr w14:val="tx1"/>
            </w14:solidFill>
          </w14:textFill>
        </w:rPr>
        <w:tab/>
      </w:r>
      <w:r>
        <w:rPr>
          <w:rFonts w:ascii="宋体"/>
          <w:color w:val="000000" w:themeColor="text1"/>
          <w:sz w:val="28"/>
          <w:szCs w:val="28"/>
          <w14:textFill>
            <w14:solidFill>
              <w14:schemeClr w14:val="tx1"/>
            </w14:solidFill>
          </w14:textFill>
        </w:rPr>
        <w:fldChar w:fldCharType="begin"/>
      </w:r>
      <w:r>
        <w:rPr>
          <w:rFonts w:ascii="宋体"/>
          <w:color w:val="000000" w:themeColor="text1"/>
          <w:sz w:val="28"/>
          <w:szCs w:val="28"/>
          <w14:textFill>
            <w14:solidFill>
              <w14:schemeClr w14:val="tx1"/>
            </w14:solidFill>
          </w14:textFill>
        </w:rPr>
        <w:instrText xml:space="preserve"> PAGEREF _Toc532977391 \h </w:instrText>
      </w:r>
      <w:r>
        <w:rPr>
          <w:rFonts w:ascii="宋体"/>
          <w:color w:val="000000" w:themeColor="text1"/>
          <w:sz w:val="28"/>
          <w:szCs w:val="28"/>
          <w14:textFill>
            <w14:solidFill>
              <w14:schemeClr w14:val="tx1"/>
            </w14:solidFill>
          </w14:textFill>
        </w:rPr>
        <w:fldChar w:fldCharType="separate"/>
      </w:r>
      <w:r>
        <w:rPr>
          <w:rFonts w:ascii="宋体"/>
          <w:color w:val="000000" w:themeColor="text1"/>
          <w:sz w:val="28"/>
          <w:szCs w:val="28"/>
          <w14:textFill>
            <w14:solidFill>
              <w14:schemeClr w14:val="tx1"/>
            </w14:solidFill>
          </w14:textFill>
        </w:rPr>
        <w:t>45</w:t>
      </w:r>
      <w:r>
        <w:rPr>
          <w:rFonts w:ascii="宋体"/>
          <w:color w:val="000000" w:themeColor="text1"/>
          <w:sz w:val="28"/>
          <w:szCs w:val="28"/>
          <w14:textFill>
            <w14:solidFill>
              <w14:schemeClr w14:val="tx1"/>
            </w14:solidFill>
          </w14:textFill>
        </w:rPr>
        <w:fldChar w:fldCharType="end"/>
      </w:r>
      <w:r>
        <w:rPr>
          <w:rFonts w:ascii="宋体"/>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"_Toc532977392" </w:instrText>
      </w:r>
      <w:r>
        <w:fldChar w:fldCharType="separate"/>
      </w:r>
      <w:r>
        <w:rPr>
          <w:rStyle w:val="62"/>
          <w:rFonts w:hint="eastAsia" w:ascii="宋体"/>
          <w:i w:val="0"/>
          <w:iCs w:val="0"/>
          <w:color w:val="000000" w:themeColor="text1"/>
          <w:sz w:val="28"/>
          <w:szCs w:val="28"/>
          <w:u w:val="none"/>
          <w14:textFill>
            <w14:solidFill>
              <w14:schemeClr w14:val="tx1"/>
            </w14:solidFill>
          </w14:textFill>
        </w:rPr>
        <w:t>总经理助理工作能力打分表</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_Toc532977392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45</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"_Toc532977393" </w:instrText>
      </w:r>
      <w:r>
        <w:fldChar w:fldCharType="separate"/>
      </w:r>
      <w:r>
        <w:rPr>
          <w:rStyle w:val="62"/>
          <w:rFonts w:hint="eastAsia" w:ascii="宋体"/>
          <w:i w:val="0"/>
          <w:iCs w:val="0"/>
          <w:color w:val="000000" w:themeColor="text1"/>
          <w:sz w:val="28"/>
          <w:szCs w:val="28"/>
          <w:u w:val="none"/>
          <w14:textFill>
            <w14:solidFill>
              <w14:schemeClr w14:val="tx1"/>
            </w14:solidFill>
          </w14:textFill>
        </w:rPr>
        <w:t>工程副总经理工作能力打分表</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_Toc532977393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47</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"_Toc532977394" </w:instrText>
      </w:r>
      <w:r>
        <w:fldChar w:fldCharType="separate"/>
      </w:r>
      <w:r>
        <w:rPr>
          <w:rStyle w:val="62"/>
          <w:rFonts w:hint="eastAsia" w:ascii="宋体"/>
          <w:i w:val="0"/>
          <w:iCs w:val="0"/>
          <w:color w:val="000000" w:themeColor="text1"/>
          <w:sz w:val="28"/>
          <w:szCs w:val="28"/>
          <w:u w:val="none"/>
          <w14:textFill>
            <w14:solidFill>
              <w14:schemeClr w14:val="tx1"/>
            </w14:solidFill>
          </w14:textFill>
        </w:rPr>
        <w:t>策划部经理工作能力打分表</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_Toc532977394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49</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"_Toc532977395" </w:instrText>
      </w:r>
      <w:r>
        <w:fldChar w:fldCharType="separate"/>
      </w:r>
      <w:r>
        <w:rPr>
          <w:rStyle w:val="62"/>
          <w:rFonts w:hint="eastAsia" w:ascii="宋体"/>
          <w:i w:val="0"/>
          <w:iCs w:val="0"/>
          <w:color w:val="000000" w:themeColor="text1"/>
          <w:sz w:val="28"/>
          <w:szCs w:val="28"/>
          <w:u w:val="none"/>
          <w14:textFill>
            <w14:solidFill>
              <w14:schemeClr w14:val="tx1"/>
            </w14:solidFill>
          </w14:textFill>
        </w:rPr>
        <w:t>销售部经理工作能力打分表</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_Toc532977395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51</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"_Toc532977396" </w:instrText>
      </w:r>
      <w:r>
        <w:fldChar w:fldCharType="separate"/>
      </w:r>
      <w:r>
        <w:rPr>
          <w:rStyle w:val="62"/>
          <w:rFonts w:hint="eastAsia" w:ascii="宋体"/>
          <w:i w:val="0"/>
          <w:iCs w:val="0"/>
          <w:color w:val="000000" w:themeColor="text1"/>
          <w:sz w:val="28"/>
          <w:szCs w:val="28"/>
          <w:u w:val="none"/>
          <w14:textFill>
            <w14:solidFill>
              <w14:schemeClr w14:val="tx1"/>
            </w14:solidFill>
          </w14:textFill>
        </w:rPr>
        <w:t>财务部经理工作能力打分表</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_Toc532977396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52</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"_Toc532977397" </w:instrText>
      </w:r>
      <w:r>
        <w:fldChar w:fldCharType="separate"/>
      </w:r>
      <w:r>
        <w:rPr>
          <w:rStyle w:val="62"/>
          <w:rFonts w:hint="eastAsia" w:ascii="宋体"/>
          <w:i w:val="0"/>
          <w:iCs w:val="0"/>
          <w:color w:val="000000" w:themeColor="text1"/>
          <w:sz w:val="28"/>
          <w:szCs w:val="28"/>
          <w:u w:val="none"/>
          <w14:textFill>
            <w14:solidFill>
              <w14:schemeClr w14:val="tx1"/>
            </w14:solidFill>
          </w14:textFill>
        </w:rPr>
        <w:t>总工程师工作能力打分表</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_Toc532977397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52</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"_Toc532977398" </w:instrText>
      </w:r>
      <w:r>
        <w:fldChar w:fldCharType="separate"/>
      </w:r>
      <w:r>
        <w:rPr>
          <w:rStyle w:val="62"/>
          <w:rFonts w:hint="eastAsia" w:ascii="宋体"/>
          <w:i w:val="0"/>
          <w:iCs w:val="0"/>
          <w:color w:val="000000" w:themeColor="text1"/>
          <w:sz w:val="28"/>
          <w:szCs w:val="28"/>
          <w:u w:val="none"/>
          <w14:textFill>
            <w14:solidFill>
              <w14:schemeClr w14:val="tx1"/>
            </w14:solidFill>
          </w14:textFill>
        </w:rPr>
        <w:t>工程部经理工作能力打分表</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_Toc532977398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52</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"_Toc532977399" </w:instrText>
      </w:r>
      <w:r>
        <w:fldChar w:fldCharType="separate"/>
      </w:r>
      <w:r>
        <w:rPr>
          <w:rStyle w:val="62"/>
          <w:rFonts w:hint="eastAsia" w:ascii="宋体"/>
          <w:i w:val="0"/>
          <w:iCs w:val="0"/>
          <w:color w:val="000000" w:themeColor="text1"/>
          <w:sz w:val="28"/>
          <w:szCs w:val="28"/>
          <w:u w:val="none"/>
          <w14:textFill>
            <w14:solidFill>
              <w14:schemeClr w14:val="tx1"/>
            </w14:solidFill>
          </w14:textFill>
        </w:rPr>
        <w:t>材料部经理工作能力打分表</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_Toc532977399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52</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"_Toc532977400" </w:instrText>
      </w:r>
      <w:r>
        <w:fldChar w:fldCharType="separate"/>
      </w:r>
      <w:r>
        <w:rPr>
          <w:rStyle w:val="62"/>
          <w:rFonts w:hint="eastAsia" w:ascii="宋体"/>
          <w:i w:val="0"/>
          <w:iCs w:val="0"/>
          <w:color w:val="000000" w:themeColor="text1"/>
          <w:sz w:val="28"/>
          <w:szCs w:val="28"/>
          <w:u w:val="none"/>
          <w14:textFill>
            <w14:solidFill>
              <w14:schemeClr w14:val="tx1"/>
            </w14:solidFill>
          </w14:textFill>
        </w:rPr>
        <w:t>预算部经理工作能力打分表</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_Toc532977400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52</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"_Toc532977401" </w:instrText>
      </w:r>
      <w:r>
        <w:fldChar w:fldCharType="separate"/>
      </w:r>
      <w:r>
        <w:rPr>
          <w:rStyle w:val="62"/>
          <w:rFonts w:hint="eastAsia" w:ascii="宋体"/>
          <w:i w:val="0"/>
          <w:iCs w:val="0"/>
          <w:color w:val="000000" w:themeColor="text1"/>
          <w:sz w:val="28"/>
          <w:szCs w:val="28"/>
          <w:u w:val="none"/>
          <w14:textFill>
            <w14:solidFill>
              <w14:schemeClr w14:val="tx1"/>
            </w14:solidFill>
          </w14:textFill>
        </w:rPr>
        <w:t>人力资源部经理工作能力</w:t>
      </w:r>
      <w:r>
        <w:rPr>
          <w:rStyle w:val="62"/>
          <w:rFonts w:hint="eastAsia" w:ascii="宋体"/>
          <w:bCs/>
          <w:i w:val="0"/>
          <w:iCs w:val="0"/>
          <w:color w:val="000000" w:themeColor="text1"/>
          <w:sz w:val="28"/>
          <w:szCs w:val="28"/>
          <w:u w:val="none"/>
          <w14:textFill>
            <w14:solidFill>
              <w14:schemeClr w14:val="tx1"/>
            </w14:solidFill>
          </w14:textFill>
        </w:rPr>
        <w:t>打分</w:t>
      </w:r>
      <w:r>
        <w:rPr>
          <w:rStyle w:val="62"/>
          <w:rFonts w:hint="eastAsia" w:ascii="宋体"/>
          <w:i w:val="0"/>
          <w:iCs w:val="0"/>
          <w:color w:val="000000" w:themeColor="text1"/>
          <w:sz w:val="28"/>
          <w:szCs w:val="28"/>
          <w:u w:val="none"/>
          <w14:textFill>
            <w14:solidFill>
              <w14:schemeClr w14:val="tx1"/>
            </w14:solidFill>
          </w14:textFill>
        </w:rPr>
        <w:t>表</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_Toc532977401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52</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pPr>
      <w:r>
        <w:fldChar w:fldCharType="begin"/>
      </w:r>
      <w:r>
        <w:instrText xml:space="preserve"> HYPERLINK \l "_Toc532977402" </w:instrText>
      </w:r>
      <w:r>
        <w:fldChar w:fldCharType="separate"/>
      </w:r>
      <w:r>
        <w:rPr>
          <w:rStyle w:val="62"/>
          <w:rFonts w:hint="eastAsia" w:ascii="宋体"/>
          <w:i w:val="0"/>
          <w:iCs w:val="0"/>
          <w:color w:val="000000" w:themeColor="text1"/>
          <w:sz w:val="28"/>
          <w:szCs w:val="28"/>
          <w:u w:val="none"/>
          <w14:textFill>
            <w14:solidFill>
              <w14:schemeClr w14:val="tx1"/>
            </w14:solidFill>
          </w14:textFill>
        </w:rPr>
        <w:t>办公室主任工作能力打分表</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_Toc532977402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52</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7"/>
        <w:tabs>
          <w:tab w:val="right" w:leader="dot" w:pos="9743"/>
        </w:tabs>
        <w:spacing w:line="360" w:lineRule="auto"/>
        <w:rPr>
          <w:rFonts w:ascii="宋体"/>
          <w:i w:val="0"/>
          <w:iCs w:val="0"/>
          <w:color w:val="000000" w:themeColor="text1"/>
          <w:sz w:val="28"/>
          <w:szCs w:val="28"/>
          <w14:textFill>
            <w14:solidFill>
              <w14:schemeClr w14:val="tx1"/>
            </w14:solidFill>
          </w14:textFill>
        </w:rPr>
        <w:sectPr>
          <w:pgSz w:w="11906" w:h="16838"/>
          <w:pgMar w:top="1440" w:right="1800" w:bottom="1440" w:left="1800" w:header="851" w:footer="992" w:gutter="0"/>
          <w:pgNumType w:start="0"/>
          <w:cols w:space="425" w:num="1"/>
          <w:docGrid w:linePitch="285" w:charSpace="0"/>
        </w:sectPr>
      </w:pPr>
      <w:r>
        <w:fldChar w:fldCharType="begin"/>
      </w:r>
      <w:r>
        <w:instrText xml:space="preserve"> HYPERLINK \l "_Toc532977403" </w:instrText>
      </w:r>
      <w:r>
        <w:fldChar w:fldCharType="separate"/>
      </w:r>
      <w:r>
        <w:rPr>
          <w:rStyle w:val="62"/>
          <w:rFonts w:hint="eastAsia" w:ascii="宋体"/>
          <w:i w:val="0"/>
          <w:iCs w:val="0"/>
          <w:color w:val="000000" w:themeColor="text1"/>
          <w:sz w:val="28"/>
          <w:szCs w:val="28"/>
          <w:u w:val="none"/>
          <w14:textFill>
            <w14:solidFill>
              <w14:schemeClr w14:val="tx1"/>
            </w14:solidFill>
          </w14:textFill>
        </w:rPr>
        <w:t>物业公司经理工作能力考评表</w:t>
      </w:r>
      <w:r>
        <w:rPr>
          <w:rFonts w:ascii="宋体"/>
          <w:i w:val="0"/>
          <w:iCs w:val="0"/>
          <w:color w:val="000000" w:themeColor="text1"/>
          <w:sz w:val="28"/>
          <w:szCs w:val="28"/>
          <w14:textFill>
            <w14:solidFill>
              <w14:schemeClr w14:val="tx1"/>
            </w14:solidFill>
          </w14:textFill>
        </w:rPr>
        <w:tab/>
      </w:r>
      <w:r>
        <w:rPr>
          <w:rFonts w:ascii="宋体"/>
          <w:i w:val="0"/>
          <w:iCs w:val="0"/>
          <w:color w:val="000000" w:themeColor="text1"/>
          <w:sz w:val="28"/>
          <w:szCs w:val="28"/>
          <w14:textFill>
            <w14:solidFill>
              <w14:schemeClr w14:val="tx1"/>
            </w14:solidFill>
          </w14:textFill>
        </w:rPr>
        <w:fldChar w:fldCharType="begin"/>
      </w:r>
      <w:r>
        <w:rPr>
          <w:rFonts w:ascii="宋体"/>
          <w:i w:val="0"/>
          <w:iCs w:val="0"/>
          <w:color w:val="000000" w:themeColor="text1"/>
          <w:sz w:val="28"/>
          <w:szCs w:val="28"/>
          <w14:textFill>
            <w14:solidFill>
              <w14:schemeClr w14:val="tx1"/>
            </w14:solidFill>
          </w14:textFill>
        </w:rPr>
        <w:instrText xml:space="preserve"> PAGEREF _Toc532977403 \h </w:instrText>
      </w:r>
      <w:r>
        <w:rPr>
          <w:rFonts w:ascii="宋体"/>
          <w:i w:val="0"/>
          <w:iCs w:val="0"/>
          <w:color w:val="000000" w:themeColor="text1"/>
          <w:sz w:val="28"/>
          <w:szCs w:val="28"/>
          <w14:textFill>
            <w14:solidFill>
              <w14:schemeClr w14:val="tx1"/>
            </w14:solidFill>
          </w14:textFill>
        </w:rPr>
        <w:fldChar w:fldCharType="separate"/>
      </w:r>
      <w:r>
        <w:rPr>
          <w:rFonts w:ascii="宋体"/>
          <w:i w:val="0"/>
          <w:iCs w:val="0"/>
          <w:color w:val="000000" w:themeColor="text1"/>
          <w:sz w:val="28"/>
          <w:szCs w:val="28"/>
          <w14:textFill>
            <w14:solidFill>
              <w14:schemeClr w14:val="tx1"/>
            </w14:solidFill>
          </w14:textFill>
        </w:rPr>
        <w:t>52</w:t>
      </w:r>
      <w:r>
        <w:rPr>
          <w:rFonts w:ascii="宋体"/>
          <w:i w:val="0"/>
          <w:iCs w:val="0"/>
          <w:color w:val="000000" w:themeColor="text1"/>
          <w:sz w:val="28"/>
          <w:szCs w:val="28"/>
          <w14:textFill>
            <w14:solidFill>
              <w14:schemeClr w14:val="tx1"/>
            </w14:solidFill>
          </w14:textFill>
        </w:rPr>
        <w:fldChar w:fldCharType="end"/>
      </w:r>
      <w:r>
        <w:rPr>
          <w:rFonts w:ascii="宋体"/>
          <w:i w:val="0"/>
          <w:iCs w:val="0"/>
          <w:color w:val="000000" w:themeColor="text1"/>
          <w:sz w:val="28"/>
          <w:szCs w:val="28"/>
          <w14:textFill>
            <w14:solidFill>
              <w14:schemeClr w14:val="tx1"/>
            </w14:solidFill>
          </w14:textFill>
        </w:rPr>
        <w:fldChar w:fldCharType="end"/>
      </w:r>
    </w:p>
    <w:p>
      <w:pPr>
        <w:pStyle w:val="2"/>
        <w:spacing w:before="60" w:after="60" w:line="360" w:lineRule="auto"/>
        <w:rPr>
          <w:rFonts w:ascii="宋体" w:hAnsi="宋体" w:eastAsia="宋体"/>
          <w:color w:val="000000" w:themeColor="text1"/>
          <w:sz w:val="28"/>
          <w:szCs w:val="28"/>
          <w14:textFill>
            <w14:solidFill>
              <w14:schemeClr w14:val="tx1"/>
            </w14:solidFill>
          </w14:textFill>
        </w:rPr>
      </w:pPr>
      <w:bookmarkStart w:id="0" w:name="_Toc530314581"/>
      <w:bookmarkStart w:id="1" w:name="_Toc532977340"/>
      <w:r>
        <w:rPr>
          <w:rFonts w:hint="eastAsia" w:ascii="宋体" w:hAnsi="宋体" w:eastAsia="宋体"/>
          <w:color w:val="000000" w:themeColor="text1"/>
          <w:sz w:val="28"/>
          <w:szCs w:val="28"/>
          <w14:textFill>
            <w14:solidFill>
              <w14:schemeClr w14:val="tx1"/>
            </w14:solidFill>
          </w14:textFill>
        </w:rPr>
        <w:t>第一章</w:t>
      </w:r>
      <w:r>
        <w:rPr>
          <w:rFonts w:ascii="宋体" w:hAnsi="宋体" w:eastAsia="宋体"/>
          <w:color w:val="000000" w:themeColor="text1"/>
          <w:sz w:val="28"/>
          <w:szCs w:val="28"/>
          <w14:textFill>
            <w14:solidFill>
              <w14:schemeClr w14:val="tx1"/>
            </w14:solidFill>
          </w14:textFill>
        </w:rPr>
        <w:t xml:space="preserve">  </w:t>
      </w:r>
      <w:r>
        <w:rPr>
          <w:rFonts w:hint="eastAsia" w:ascii="宋体" w:hAnsi="宋体" w:eastAsia="宋体"/>
          <w:color w:val="000000" w:themeColor="text1"/>
          <w:sz w:val="28"/>
          <w:szCs w:val="28"/>
          <w14:textFill>
            <w14:solidFill>
              <w14:schemeClr w14:val="tx1"/>
            </w14:solidFill>
          </w14:textFill>
        </w:rPr>
        <w:t>总则</w:t>
      </w:r>
      <w:bookmarkEnd w:id="0"/>
      <w:bookmarkEnd w:id="1"/>
    </w:p>
    <w:p>
      <w:pPr>
        <w:pStyle w:val="3"/>
        <w:spacing w:before="60" w:after="60" w:line="360" w:lineRule="auto"/>
        <w:rPr>
          <w:rFonts w:eastAsia="宋体"/>
          <w:color w:val="000000" w:themeColor="text1"/>
          <w:sz w:val="28"/>
          <w:szCs w:val="28"/>
          <w14:textFill>
            <w14:solidFill>
              <w14:schemeClr w14:val="tx1"/>
            </w14:solidFill>
          </w14:textFill>
        </w:rPr>
      </w:pPr>
      <w:bookmarkStart w:id="2" w:name="_Toc525121310"/>
      <w:bookmarkStart w:id="3" w:name="_Toc532977341"/>
      <w:bookmarkStart w:id="4" w:name="_Toc530314582"/>
      <w:r>
        <w:rPr>
          <w:rFonts w:eastAsia="宋体"/>
          <w:color w:val="000000" w:themeColor="text1"/>
          <w:sz w:val="28"/>
          <w:szCs w:val="28"/>
          <w14:textFill>
            <w14:solidFill>
              <w14:schemeClr w14:val="tx1"/>
            </w14:solidFill>
          </w14:textFill>
        </w:rPr>
        <w:t>1</w:t>
      </w:r>
      <w:bookmarkEnd w:id="2"/>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1</w:t>
      </w:r>
      <w:r>
        <w:rPr>
          <w:rFonts w:hint="eastAsia" w:eastAsia="宋体"/>
          <w:color w:val="000000" w:themeColor="text1"/>
          <w:sz w:val="28"/>
          <w:szCs w:val="28"/>
          <w14:textFill>
            <w14:solidFill>
              <w14:schemeClr w14:val="tx1"/>
            </w14:solidFill>
          </w14:textFill>
        </w:rPr>
        <w:t>绩效考评意义</w:t>
      </w:r>
      <w:bookmarkEnd w:id="3"/>
      <w:bookmarkEnd w:id="4"/>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绩效考评目的</w:t>
      </w:r>
    </w:p>
    <w:p>
      <w:pPr>
        <w:pStyle w:val="14"/>
        <w:numPr>
          <w:ilvl w:val="0"/>
          <w:numId w:val="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绩效考评是在一定期间内科学、动态地衡量员工工作状况和效果的考核方式，通过制定有效、客观的考评标准，对员工进行评定，旨在进一步激发员工的工作积极性和创造性，提高员工工作效率和基本素质</w:t>
      </w:r>
      <w:r>
        <w:rPr>
          <w:rFonts w:ascii="宋体" w:eastAsia="宋体"/>
          <w:color w:val="000000" w:themeColor="text1"/>
          <w:sz w:val="28"/>
          <w:szCs w:val="28"/>
          <w14:textFill>
            <w14:solidFill>
              <w14:schemeClr w14:val="tx1"/>
            </w14:solidFill>
          </w14:textFill>
        </w:rPr>
        <w:t>;</w:t>
      </w:r>
    </w:p>
    <w:p>
      <w:pPr>
        <w:pStyle w:val="14"/>
        <w:numPr>
          <w:ilvl w:val="0"/>
          <w:numId w:val="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绩效考评使各级管理者明确了解下属的工作状况，通过对下属的工作绩效评估，管理者能充分了解本部门的人力资源状况，有利于提高本部门管理的工作效率。</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绩效考评用途</w:t>
      </w:r>
    </w:p>
    <w:p>
      <w:pPr>
        <w:numPr>
          <w:ilvl w:val="0"/>
          <w:numId w:val="7"/>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了解员工对组织的业绩贡献</w:t>
      </w:r>
    </w:p>
    <w:p>
      <w:pPr>
        <w:numPr>
          <w:ilvl w:val="0"/>
          <w:numId w:val="7"/>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为员工的薪酬决策提供依据</w:t>
      </w:r>
    </w:p>
    <w:p>
      <w:pPr>
        <w:numPr>
          <w:ilvl w:val="0"/>
          <w:numId w:val="7"/>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提高员工对公司管理制度的满意度</w:t>
      </w:r>
    </w:p>
    <w:p>
      <w:pPr>
        <w:numPr>
          <w:ilvl w:val="0"/>
          <w:numId w:val="7"/>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了解员工和部门对培训工作的需要</w:t>
      </w:r>
    </w:p>
    <w:p>
      <w:pPr>
        <w:numPr>
          <w:ilvl w:val="0"/>
          <w:numId w:val="7"/>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为员工的晋升、降职、调职和离职提供依据</w:t>
      </w:r>
      <w:r>
        <w:rPr>
          <w:color w:val="000000" w:themeColor="text1"/>
          <w:sz w:val="28"/>
          <w:szCs w:val="28"/>
          <w14:textFill>
            <w14:solidFill>
              <w14:schemeClr w14:val="tx1"/>
            </w14:solidFill>
          </w14:textFill>
        </w:rPr>
        <w:t xml:space="preserve"> </w:t>
      </w:r>
    </w:p>
    <w:p>
      <w:pPr>
        <w:numPr>
          <w:ilvl w:val="0"/>
          <w:numId w:val="7"/>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为人力资源部规划提供基础信息</w:t>
      </w:r>
      <w:r>
        <w:rPr>
          <w:color w:val="000000" w:themeColor="text1"/>
          <w:sz w:val="28"/>
          <w:szCs w:val="28"/>
          <w14:textFill>
            <w14:solidFill>
              <w14:schemeClr w14:val="tx1"/>
            </w14:solidFill>
          </w14:textFill>
        </w:rPr>
        <w:t xml:space="preserve"> </w:t>
      </w:r>
    </w:p>
    <w:p>
      <w:pPr>
        <w:pStyle w:val="3"/>
        <w:spacing w:before="60" w:after="60" w:line="360" w:lineRule="auto"/>
        <w:rPr>
          <w:rFonts w:eastAsia="宋体"/>
          <w:color w:val="000000" w:themeColor="text1"/>
          <w:sz w:val="28"/>
          <w:szCs w:val="28"/>
          <w14:textFill>
            <w14:solidFill>
              <w14:schemeClr w14:val="tx1"/>
            </w14:solidFill>
          </w14:textFill>
        </w:rPr>
      </w:pPr>
      <w:bookmarkStart w:id="5" w:name="_Toc530314583"/>
      <w:bookmarkStart w:id="6" w:name="_Toc532977342"/>
      <w:bookmarkStart w:id="7" w:name="_Toc525121312"/>
      <w:r>
        <w:rPr>
          <w:rFonts w:eastAsia="宋体"/>
          <w:color w:val="000000" w:themeColor="text1"/>
          <w:sz w:val="28"/>
          <w:szCs w:val="28"/>
          <w14:textFill>
            <w14:solidFill>
              <w14:schemeClr w14:val="tx1"/>
            </w14:solidFill>
          </w14:textFill>
        </w:rPr>
        <w:t>1</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2</w:t>
      </w:r>
      <w:r>
        <w:rPr>
          <w:rFonts w:hint="eastAsia" w:eastAsia="宋体"/>
          <w:color w:val="000000" w:themeColor="text1"/>
          <w:sz w:val="28"/>
          <w:szCs w:val="28"/>
          <w14:textFill>
            <w14:solidFill>
              <w14:schemeClr w14:val="tx1"/>
            </w14:solidFill>
          </w14:textFill>
        </w:rPr>
        <w:t>绩效考评原则</w:t>
      </w:r>
      <w:bookmarkEnd w:id="5"/>
      <w:bookmarkEnd w:id="6"/>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绩效考评原则</w:t>
      </w:r>
    </w:p>
    <w:p>
      <w:pPr>
        <w:pStyle w:val="14"/>
        <w:numPr>
          <w:ilvl w:val="0"/>
          <w:numId w:val="8"/>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公开的原则：考评标准的制定是通过协商和讨论完成的，考评过程是公开的、制度化的；</w:t>
      </w:r>
    </w:p>
    <w:p>
      <w:pPr>
        <w:pStyle w:val="14"/>
        <w:numPr>
          <w:ilvl w:val="0"/>
          <w:numId w:val="8"/>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客观性原则：用事实说话，切忌主观武断，缺乏事实依据；</w:t>
      </w:r>
    </w:p>
    <w:p>
      <w:pPr>
        <w:pStyle w:val="14"/>
        <w:numPr>
          <w:ilvl w:val="0"/>
          <w:numId w:val="8"/>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反馈的原则：考评人在对被考评人进行绩效考评的过程中，需要把考评结果反馈给被考评者，同时听取被考评者对考评结果的意见，对考评结果存在的问题及时修正或作出合理解释；</w:t>
      </w:r>
    </w:p>
    <w:p>
      <w:pPr>
        <w:pStyle w:val="14"/>
        <w:numPr>
          <w:ilvl w:val="0"/>
          <w:numId w:val="8"/>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公私分明原则：绩效考评是针对工作业绩进行的考评，绩效考评应就事论事而不可将与工作无关的因素带入考评工作；</w:t>
      </w:r>
    </w:p>
    <w:p>
      <w:pPr>
        <w:pStyle w:val="14"/>
        <w:numPr>
          <w:ilvl w:val="0"/>
          <w:numId w:val="8"/>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时效性原则：绩效考评是对考评期内工作成果的综合的评价，不应将本考评期之前的行为强加于本次的考评结果中，也不能取近期的业绩或比较突出的一两个成果来代替整个考评期的业绩。</w:t>
      </w:r>
    </w:p>
    <w:p>
      <w:pPr>
        <w:pStyle w:val="3"/>
        <w:spacing w:before="60" w:after="60" w:line="360" w:lineRule="auto"/>
        <w:rPr>
          <w:rFonts w:eastAsia="宋体"/>
          <w:color w:val="000000" w:themeColor="text1"/>
          <w:sz w:val="28"/>
          <w:szCs w:val="28"/>
          <w14:textFill>
            <w14:solidFill>
              <w14:schemeClr w14:val="tx1"/>
            </w14:solidFill>
          </w14:textFill>
        </w:rPr>
      </w:pPr>
      <w:bookmarkStart w:id="8" w:name="_Toc530314584"/>
      <w:bookmarkStart w:id="9" w:name="_Toc532977343"/>
      <w:bookmarkStart w:id="10" w:name="_Toc525121316"/>
      <w:r>
        <w:rPr>
          <w:rFonts w:eastAsia="宋体"/>
          <w:color w:val="000000" w:themeColor="text1"/>
          <w:sz w:val="28"/>
          <w:szCs w:val="28"/>
          <w14:textFill>
            <w14:solidFill>
              <w14:schemeClr w14:val="tx1"/>
            </w14:solidFill>
          </w14:textFill>
        </w:rPr>
        <w:t>1</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3</w:t>
      </w:r>
      <w:r>
        <w:rPr>
          <w:rFonts w:hint="eastAsia" w:eastAsia="宋体"/>
          <w:color w:val="000000" w:themeColor="text1"/>
          <w:sz w:val="28"/>
          <w:szCs w:val="28"/>
          <w14:textFill>
            <w14:solidFill>
              <w14:schemeClr w14:val="tx1"/>
            </w14:solidFill>
          </w14:textFill>
        </w:rPr>
        <w:t>绩效考评周期</w:t>
      </w:r>
      <w:bookmarkEnd w:id="8"/>
      <w:bookmarkEnd w:id="9"/>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绩效考评时间安排</w:t>
      </w:r>
    </w:p>
    <w:p>
      <w:pPr>
        <w:widowControl/>
        <w:spacing w:line="360" w:lineRule="auto"/>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公司绩效考评包括季度绩效考评和年度绩效考评 </w:t>
      </w:r>
    </w:p>
    <w:p>
      <w:pPr>
        <w:pStyle w:val="14"/>
        <w:numPr>
          <w:ilvl w:val="0"/>
          <w:numId w:val="9"/>
        </w:numPr>
        <w:tabs>
          <w:tab w:val="left" w:pos="1085"/>
          <w:tab w:val="clear" w:pos="425"/>
        </w:tabs>
        <w:adjustRightInd w:val="0"/>
        <w:spacing w:before="60" w:after="60" w:line="360" w:lineRule="auto"/>
        <w:ind w:left="108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季度考评一年开展四次，第一季度考评时间是</w:t>
      </w:r>
      <w:r>
        <w:rPr>
          <w:rFonts w:ascii="宋体" w:eastAsia="宋体"/>
          <w:color w:val="000000" w:themeColor="text1"/>
          <w:sz w:val="28"/>
          <w:szCs w:val="28"/>
          <w14:textFill>
            <w14:solidFill>
              <w14:schemeClr w14:val="tx1"/>
            </w14:solidFill>
          </w14:textFill>
        </w:rPr>
        <w:t>3</w:t>
      </w:r>
      <w:r>
        <w:rPr>
          <w:rFonts w:hint="eastAsia" w:ascii="宋体" w:eastAsia="宋体"/>
          <w:color w:val="000000" w:themeColor="text1"/>
          <w:sz w:val="28"/>
          <w:szCs w:val="28"/>
          <w14:textFill>
            <w14:solidFill>
              <w14:schemeClr w14:val="tx1"/>
            </w14:solidFill>
          </w14:textFill>
        </w:rPr>
        <w:t>月31日</w:t>
      </w:r>
      <w:r>
        <w:rPr>
          <w:rFonts w:ascii="宋体" w:eastAsia="宋体"/>
          <w:color w:val="000000" w:themeColor="text1"/>
          <w:sz w:val="28"/>
          <w:szCs w:val="28"/>
          <w14:textFill>
            <w14:solidFill>
              <w14:schemeClr w14:val="tx1"/>
            </w14:solidFill>
          </w14:textFill>
        </w:rPr>
        <w:t>—</w:t>
      </w:r>
      <w:r>
        <w:rPr>
          <w:rFonts w:hint="eastAsia" w:ascii="宋体" w:eastAsia="宋体"/>
          <w:color w:val="000000" w:themeColor="text1"/>
          <w:sz w:val="28"/>
          <w:szCs w:val="28"/>
          <w14:textFill>
            <w14:solidFill>
              <w14:schemeClr w14:val="tx1"/>
            </w14:solidFill>
          </w14:textFill>
        </w:rPr>
        <w:t>4月15日，</w:t>
      </w:r>
    </w:p>
    <w:p>
      <w:pPr>
        <w:pStyle w:val="14"/>
        <w:spacing w:before="60" w:after="60" w:line="360" w:lineRule="auto"/>
        <w:ind w:left="480" w:firstLine="560"/>
        <w:rPr>
          <w:rFonts w:ascii="宋体" w:eastAsia="宋体"/>
          <w:color w:val="000000" w:themeColor="text1"/>
          <w:sz w:val="28"/>
          <w:szCs w:val="28"/>
          <w14:textFill>
            <w14:solidFill>
              <w14:schemeClr w14:val="tx1"/>
            </w14:solidFill>
          </w14:textFill>
        </w:rPr>
      </w:pPr>
      <w:r>
        <w:rPr>
          <w:rFonts w:ascii="宋体" w:eastAsia="宋体"/>
          <w:color w:val="000000" w:themeColor="text1"/>
          <w:sz w:val="28"/>
          <w:szCs w:val="28"/>
          <w14:textFill>
            <w14:solidFill>
              <w14:schemeClr w14:val="tx1"/>
            </w14:solidFill>
          </w14:textFill>
        </w:rPr>
        <w:t xml:space="preserve">                      </w:t>
      </w:r>
      <w:r>
        <w:rPr>
          <w:rFonts w:hint="eastAsia" w:ascii="宋体" w:eastAsia="宋体"/>
          <w:color w:val="000000" w:themeColor="text1"/>
          <w:sz w:val="28"/>
          <w:szCs w:val="28"/>
          <w14:textFill>
            <w14:solidFill>
              <w14:schemeClr w14:val="tx1"/>
            </w14:solidFill>
          </w14:textFill>
        </w:rPr>
        <w:t xml:space="preserve"> </w:t>
      </w:r>
      <w:r>
        <w:rPr>
          <w:rFonts w:ascii="宋体" w:eastAsia="宋体"/>
          <w:color w:val="000000" w:themeColor="text1"/>
          <w:sz w:val="28"/>
          <w:szCs w:val="28"/>
          <w14:textFill>
            <w14:solidFill>
              <w14:schemeClr w14:val="tx1"/>
            </w14:solidFill>
          </w14:textFill>
        </w:rPr>
        <w:t xml:space="preserve"> </w:t>
      </w:r>
      <w:r>
        <w:rPr>
          <w:rFonts w:hint="eastAsia" w:ascii="宋体" w:eastAsia="宋体"/>
          <w:color w:val="000000" w:themeColor="text1"/>
          <w:sz w:val="28"/>
          <w:szCs w:val="28"/>
          <w14:textFill>
            <w14:solidFill>
              <w14:schemeClr w14:val="tx1"/>
            </w14:solidFill>
          </w14:textFill>
        </w:rPr>
        <w:t>第二季度考评时间是</w:t>
      </w:r>
      <w:r>
        <w:rPr>
          <w:rFonts w:ascii="宋体" w:eastAsia="宋体"/>
          <w:color w:val="000000" w:themeColor="text1"/>
          <w:sz w:val="28"/>
          <w:szCs w:val="28"/>
          <w14:textFill>
            <w14:solidFill>
              <w14:schemeClr w14:val="tx1"/>
            </w14:solidFill>
          </w14:textFill>
        </w:rPr>
        <w:t>6</w:t>
      </w:r>
      <w:r>
        <w:rPr>
          <w:rFonts w:hint="eastAsia" w:ascii="宋体" w:eastAsia="宋体"/>
          <w:color w:val="000000" w:themeColor="text1"/>
          <w:sz w:val="28"/>
          <w:szCs w:val="28"/>
          <w14:textFill>
            <w14:solidFill>
              <w14:schemeClr w14:val="tx1"/>
            </w14:solidFill>
          </w14:textFill>
        </w:rPr>
        <w:t>月30日</w:t>
      </w:r>
      <w:r>
        <w:rPr>
          <w:rFonts w:ascii="宋体" w:eastAsia="宋体"/>
          <w:color w:val="000000" w:themeColor="text1"/>
          <w:sz w:val="28"/>
          <w:szCs w:val="28"/>
          <w14:textFill>
            <w14:solidFill>
              <w14:schemeClr w14:val="tx1"/>
            </w14:solidFill>
          </w14:textFill>
        </w:rPr>
        <w:t>—</w:t>
      </w:r>
      <w:r>
        <w:rPr>
          <w:rFonts w:hint="eastAsia" w:ascii="宋体" w:eastAsia="宋体"/>
          <w:color w:val="000000" w:themeColor="text1"/>
          <w:sz w:val="28"/>
          <w:szCs w:val="28"/>
          <w14:textFill>
            <w14:solidFill>
              <w14:schemeClr w14:val="tx1"/>
            </w14:solidFill>
          </w14:textFill>
        </w:rPr>
        <w:t>7月15日</w:t>
      </w:r>
    </w:p>
    <w:p>
      <w:pPr>
        <w:pStyle w:val="14"/>
        <w:spacing w:before="60" w:after="60" w:line="360" w:lineRule="auto"/>
        <w:ind w:left="480" w:firstLine="560"/>
        <w:rPr>
          <w:rFonts w:ascii="宋体" w:eastAsia="宋体"/>
          <w:color w:val="000000" w:themeColor="text1"/>
          <w:sz w:val="28"/>
          <w:szCs w:val="28"/>
          <w14:textFill>
            <w14:solidFill>
              <w14:schemeClr w14:val="tx1"/>
            </w14:solidFill>
          </w14:textFill>
        </w:rPr>
      </w:pPr>
      <w:r>
        <w:rPr>
          <w:rFonts w:ascii="宋体" w:eastAsia="宋体"/>
          <w:color w:val="000000" w:themeColor="text1"/>
          <w:sz w:val="28"/>
          <w:szCs w:val="28"/>
          <w14:textFill>
            <w14:solidFill>
              <w14:schemeClr w14:val="tx1"/>
            </w14:solidFill>
          </w14:textFill>
        </w:rPr>
        <w:t xml:space="preserve">                      </w:t>
      </w:r>
      <w:r>
        <w:rPr>
          <w:rFonts w:hint="eastAsia" w:ascii="宋体" w:eastAsia="宋体"/>
          <w:color w:val="000000" w:themeColor="text1"/>
          <w:sz w:val="28"/>
          <w:szCs w:val="28"/>
          <w14:textFill>
            <w14:solidFill>
              <w14:schemeClr w14:val="tx1"/>
            </w14:solidFill>
          </w14:textFill>
        </w:rPr>
        <w:t xml:space="preserve"> </w:t>
      </w:r>
      <w:r>
        <w:rPr>
          <w:rFonts w:ascii="宋体" w:eastAsia="宋体"/>
          <w:color w:val="000000" w:themeColor="text1"/>
          <w:sz w:val="28"/>
          <w:szCs w:val="28"/>
          <w14:textFill>
            <w14:solidFill>
              <w14:schemeClr w14:val="tx1"/>
            </w14:solidFill>
          </w14:textFill>
        </w:rPr>
        <w:t xml:space="preserve"> </w:t>
      </w:r>
      <w:r>
        <w:rPr>
          <w:rFonts w:hint="eastAsia" w:ascii="宋体" w:eastAsia="宋体"/>
          <w:color w:val="000000" w:themeColor="text1"/>
          <w:sz w:val="28"/>
          <w:szCs w:val="28"/>
          <w14:textFill>
            <w14:solidFill>
              <w14:schemeClr w14:val="tx1"/>
            </w14:solidFill>
          </w14:textFill>
        </w:rPr>
        <w:t>第三季度考评时间是</w:t>
      </w:r>
      <w:r>
        <w:rPr>
          <w:rFonts w:ascii="宋体" w:eastAsia="宋体"/>
          <w:color w:val="000000" w:themeColor="text1"/>
          <w:sz w:val="28"/>
          <w:szCs w:val="28"/>
          <w14:textFill>
            <w14:solidFill>
              <w14:schemeClr w14:val="tx1"/>
            </w14:solidFill>
          </w14:textFill>
        </w:rPr>
        <w:t>9</w:t>
      </w:r>
      <w:r>
        <w:rPr>
          <w:rFonts w:hint="eastAsia" w:ascii="宋体" w:eastAsia="宋体"/>
          <w:color w:val="000000" w:themeColor="text1"/>
          <w:sz w:val="28"/>
          <w:szCs w:val="28"/>
          <w14:textFill>
            <w14:solidFill>
              <w14:schemeClr w14:val="tx1"/>
            </w14:solidFill>
          </w14:textFill>
        </w:rPr>
        <w:t>月30日</w:t>
      </w:r>
      <w:r>
        <w:rPr>
          <w:rFonts w:ascii="宋体" w:eastAsia="宋体"/>
          <w:color w:val="000000" w:themeColor="text1"/>
          <w:sz w:val="28"/>
          <w:szCs w:val="28"/>
          <w14:textFill>
            <w14:solidFill>
              <w14:schemeClr w14:val="tx1"/>
            </w14:solidFill>
          </w14:textFill>
        </w:rPr>
        <w:t>—</w:t>
      </w:r>
      <w:r>
        <w:rPr>
          <w:rFonts w:hint="eastAsia" w:ascii="宋体" w:eastAsia="宋体"/>
          <w:color w:val="000000" w:themeColor="text1"/>
          <w:sz w:val="28"/>
          <w:szCs w:val="28"/>
          <w14:textFill>
            <w14:solidFill>
              <w14:schemeClr w14:val="tx1"/>
            </w14:solidFill>
          </w14:textFill>
        </w:rPr>
        <w:t>10月15日</w:t>
      </w:r>
    </w:p>
    <w:p>
      <w:pPr>
        <w:pStyle w:val="14"/>
        <w:numPr>
          <w:ilvl w:val="0"/>
          <w:numId w:val="10"/>
        </w:numPr>
        <w:tabs>
          <w:tab w:val="left" w:pos="1085"/>
          <w:tab w:val="clear" w:pos="425"/>
        </w:tabs>
        <w:adjustRightInd w:val="0"/>
        <w:spacing w:before="60" w:after="60" w:line="360" w:lineRule="auto"/>
        <w:ind w:left="1085" w:firstLineChars="0"/>
        <w:textAlignment w:val="baseline"/>
        <w:rPr>
          <w:rFonts w:ascii="宋体" w:eastAsia="宋体"/>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第四季度考评时间是12月30日</w:t>
      </w:r>
      <w:r>
        <w:rPr>
          <w:color w:val="000000" w:themeColor="text1"/>
          <w:sz w:val="28"/>
          <w:szCs w:val="28"/>
          <w14:textFill>
            <w14:solidFill>
              <w14:schemeClr w14:val="tx1"/>
            </w14:solidFill>
          </w14:textFill>
        </w:rPr>
        <w:t>—</w:t>
      </w:r>
      <w:r>
        <w:rPr>
          <w:rFonts w:hint="eastAsia"/>
          <w:color w:val="000000" w:themeColor="text1"/>
          <w:sz w:val="28"/>
          <w:szCs w:val="28"/>
          <w14:textFill>
            <w14:solidFill>
              <w14:schemeClr w14:val="tx1"/>
            </w14:solidFill>
          </w14:textFill>
        </w:rPr>
        <w:t>第二年1月15日</w:t>
      </w:r>
      <w:r>
        <w:rPr>
          <w:rFonts w:hint="eastAsia" w:ascii="宋体" w:eastAsia="宋体"/>
          <w:color w:val="000000" w:themeColor="text1"/>
          <w:sz w:val="28"/>
          <w:szCs w:val="28"/>
          <w14:textFill>
            <w14:solidFill>
              <w14:schemeClr w14:val="tx1"/>
            </w14:solidFill>
          </w14:textFill>
        </w:rPr>
        <w:t>年度考评一年开展一次，考评时间是本年</w:t>
      </w:r>
      <w:r>
        <w:rPr>
          <w:rFonts w:ascii="宋体" w:eastAsia="宋体"/>
          <w:color w:val="000000" w:themeColor="text1"/>
          <w:sz w:val="28"/>
          <w:szCs w:val="28"/>
          <w14:textFill>
            <w14:solidFill>
              <w14:schemeClr w14:val="tx1"/>
            </w14:solidFill>
          </w14:textFill>
        </w:rPr>
        <w:t>12</w:t>
      </w:r>
      <w:r>
        <w:rPr>
          <w:rFonts w:hint="eastAsia" w:ascii="宋体" w:eastAsia="宋体"/>
          <w:color w:val="000000" w:themeColor="text1"/>
          <w:sz w:val="28"/>
          <w:szCs w:val="28"/>
          <w14:textFill>
            <w14:solidFill>
              <w14:schemeClr w14:val="tx1"/>
            </w14:solidFill>
          </w14:textFill>
        </w:rPr>
        <w:t>月30日</w:t>
      </w:r>
      <w:r>
        <w:rPr>
          <w:rFonts w:ascii="宋体" w:eastAsia="宋体"/>
          <w:color w:val="000000" w:themeColor="text1"/>
          <w:sz w:val="28"/>
          <w:szCs w:val="28"/>
          <w14:textFill>
            <w14:solidFill>
              <w14:schemeClr w14:val="tx1"/>
            </w14:solidFill>
          </w14:textFill>
        </w:rPr>
        <w:t>—</w:t>
      </w:r>
      <w:r>
        <w:rPr>
          <w:rFonts w:hint="eastAsia" w:ascii="宋体" w:eastAsia="宋体"/>
          <w:color w:val="000000" w:themeColor="text1"/>
          <w:sz w:val="28"/>
          <w:szCs w:val="28"/>
          <w14:textFill>
            <w14:solidFill>
              <w14:schemeClr w14:val="tx1"/>
            </w14:solidFill>
          </w14:textFill>
        </w:rPr>
        <w:t>第二年2月1</w:t>
      </w:r>
      <w:r>
        <w:rPr>
          <w:rFonts w:ascii="宋体" w:eastAsia="宋体"/>
          <w:color w:val="000000" w:themeColor="text1"/>
          <w:sz w:val="28"/>
          <w:szCs w:val="28"/>
          <w14:textFill>
            <w14:solidFill>
              <w14:schemeClr w14:val="tx1"/>
            </w14:solidFill>
          </w14:textFill>
        </w:rPr>
        <w:t>0</w:t>
      </w:r>
      <w:r>
        <w:rPr>
          <w:rFonts w:hint="eastAsia" w:ascii="宋体" w:eastAsia="宋体"/>
          <w:color w:val="000000" w:themeColor="text1"/>
          <w:sz w:val="28"/>
          <w:szCs w:val="28"/>
          <w14:textFill>
            <w14:solidFill>
              <w14:schemeClr w14:val="tx1"/>
            </w14:solidFill>
          </w14:textFill>
        </w:rPr>
        <w:t>日</w:t>
      </w:r>
    </w:p>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总经理的绩效考评包括半年考评和年度考评，上半年考评与公司第二季度考评时间相同，下半年与第四季度考评时间相同。年度考评同上。</w:t>
      </w:r>
    </w:p>
    <w:p>
      <w:pPr>
        <w:pStyle w:val="3"/>
        <w:spacing w:before="60" w:after="60" w:line="360" w:lineRule="auto"/>
        <w:rPr>
          <w:rFonts w:eastAsia="宋体"/>
          <w:color w:val="000000" w:themeColor="text1"/>
          <w:sz w:val="28"/>
          <w:szCs w:val="28"/>
          <w14:textFill>
            <w14:solidFill>
              <w14:schemeClr w14:val="tx1"/>
            </w14:solidFill>
          </w14:textFill>
        </w:rPr>
      </w:pPr>
      <w:bookmarkStart w:id="11" w:name="_Toc532977344"/>
      <w:bookmarkStart w:id="12" w:name="_Toc530314585"/>
      <w:r>
        <w:rPr>
          <w:rFonts w:eastAsia="宋体"/>
          <w:color w:val="000000" w:themeColor="text1"/>
          <w:sz w:val="28"/>
          <w:szCs w:val="28"/>
          <w14:textFill>
            <w14:solidFill>
              <w14:schemeClr w14:val="tx1"/>
            </w14:solidFill>
          </w14:textFill>
        </w:rPr>
        <w:t>1</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4</w:t>
      </w:r>
      <w:r>
        <w:rPr>
          <w:rFonts w:hint="eastAsia" w:eastAsia="宋体"/>
          <w:color w:val="000000" w:themeColor="text1"/>
          <w:sz w:val="28"/>
          <w:szCs w:val="28"/>
          <w14:textFill>
            <w14:solidFill>
              <w14:schemeClr w14:val="tx1"/>
            </w14:solidFill>
          </w14:textFill>
        </w:rPr>
        <w:t>绩效考评</w:t>
      </w:r>
      <w:bookmarkEnd w:id="10"/>
      <w:r>
        <w:rPr>
          <w:rFonts w:hint="eastAsia" w:eastAsia="宋体"/>
          <w:color w:val="000000" w:themeColor="text1"/>
          <w:sz w:val="28"/>
          <w:szCs w:val="28"/>
          <w14:textFill>
            <w14:solidFill>
              <w14:schemeClr w14:val="tx1"/>
            </w14:solidFill>
          </w14:textFill>
        </w:rPr>
        <w:t>者</w:t>
      </w:r>
      <w:bookmarkEnd w:id="11"/>
      <w:bookmarkEnd w:id="12"/>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绩效考评者</w:t>
      </w:r>
    </w:p>
    <w:p>
      <w:pPr>
        <w:pStyle w:val="14"/>
        <w:numPr>
          <w:ilvl w:val="0"/>
          <w:numId w:val="1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基层岗位员工的绩效考评者是上级业务主管或部门经理；</w:t>
      </w:r>
    </w:p>
    <w:p>
      <w:pPr>
        <w:pStyle w:val="14"/>
        <w:numPr>
          <w:ilvl w:val="0"/>
          <w:numId w:val="1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业务主管的绩效考评者是上级部门经理；</w:t>
      </w:r>
    </w:p>
    <w:p>
      <w:pPr>
        <w:numPr>
          <w:ilvl w:val="0"/>
          <w:numId w:val="12"/>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部门经理的绩效考评者是总经理；</w:t>
      </w:r>
    </w:p>
    <w:p>
      <w:pPr>
        <w:numPr>
          <w:ilvl w:val="0"/>
          <w:numId w:val="12"/>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总经理的绩效考评者是董事会；</w:t>
      </w:r>
    </w:p>
    <w:p>
      <w:pPr>
        <w:numPr>
          <w:ilvl w:val="0"/>
          <w:numId w:val="12"/>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人力资源部组织并监督各部门绩效考评实施过程，并将评估结果汇总报给总经理参考；</w:t>
      </w:r>
    </w:p>
    <w:p>
      <w:pPr>
        <w:numPr>
          <w:ilvl w:val="0"/>
          <w:numId w:val="12"/>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总经理虽然不是公司各岗位员工的评估最终人，但是保留对评估结果的建议权，并参与绩效评估会，提出相关培训、岗位晋升以及员工处罚的要求；</w:t>
      </w:r>
    </w:p>
    <w:p>
      <w:pPr>
        <w:numPr>
          <w:ilvl w:val="0"/>
          <w:numId w:val="12"/>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对绩效考评人要求：需要考评人熟练掌握绩效考评相关表格、流程、考评制度，做到与被考评人的及时沟通与反馈，公正地完成考评工作。</w:t>
      </w:r>
    </w:p>
    <w:p>
      <w:pPr>
        <w:pStyle w:val="3"/>
        <w:spacing w:before="60" w:after="60" w:line="360" w:lineRule="auto"/>
        <w:rPr>
          <w:rFonts w:eastAsia="宋体"/>
          <w:color w:val="000000" w:themeColor="text1"/>
          <w:sz w:val="28"/>
          <w:szCs w:val="28"/>
          <w14:textFill>
            <w14:solidFill>
              <w14:schemeClr w14:val="tx1"/>
            </w14:solidFill>
          </w14:textFill>
        </w:rPr>
      </w:pPr>
      <w:bookmarkStart w:id="13" w:name="_Toc530314586"/>
      <w:bookmarkStart w:id="14" w:name="_Toc532977345"/>
      <w:r>
        <w:rPr>
          <w:rFonts w:eastAsia="宋体"/>
          <w:color w:val="000000" w:themeColor="text1"/>
          <w:sz w:val="28"/>
          <w:szCs w:val="28"/>
          <w14:textFill>
            <w14:solidFill>
              <w14:schemeClr w14:val="tx1"/>
            </w14:solidFill>
          </w14:textFill>
        </w:rPr>
        <w:t>1</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5</w:t>
      </w:r>
      <w:r>
        <w:rPr>
          <w:rFonts w:hint="eastAsia" w:eastAsia="宋体"/>
          <w:color w:val="000000" w:themeColor="text1"/>
          <w:sz w:val="28"/>
          <w:szCs w:val="28"/>
          <w14:textFill>
            <w14:solidFill>
              <w14:schemeClr w14:val="tx1"/>
            </w14:solidFill>
          </w14:textFill>
        </w:rPr>
        <w:t>被考</w:t>
      </w:r>
      <w:bookmarkEnd w:id="7"/>
      <w:r>
        <w:rPr>
          <w:rFonts w:hint="eastAsia" w:eastAsia="宋体"/>
          <w:color w:val="000000" w:themeColor="text1"/>
          <w:sz w:val="28"/>
          <w:szCs w:val="28"/>
          <w14:textFill>
            <w14:solidFill>
              <w14:schemeClr w14:val="tx1"/>
            </w14:solidFill>
          </w14:textFill>
        </w:rPr>
        <w:t>评者</w:t>
      </w:r>
      <w:bookmarkEnd w:id="13"/>
      <w:bookmarkEnd w:id="14"/>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被考评者</w:t>
      </w:r>
    </w:p>
    <w:p>
      <w:pPr>
        <w:pStyle w:val="14"/>
        <w:spacing w:before="60" w:after="60" w:line="360" w:lineRule="auto"/>
        <w:ind w:left="960"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这一制度适用于某转正后的正式员工，但下列员工除外：</w:t>
      </w:r>
    </w:p>
    <w:p>
      <w:pPr>
        <w:numPr>
          <w:ilvl w:val="0"/>
          <w:numId w:val="13"/>
        </w:numPr>
        <w:tabs>
          <w:tab w:val="left" w:pos="1385"/>
          <w:tab w:val="clear" w:pos="425"/>
        </w:tabs>
        <w:adjustRightInd w:val="0"/>
        <w:spacing w:before="60" w:after="60" w:line="360" w:lineRule="auto"/>
        <w:ind w:left="138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季度考评期内累计不到岗超过1个月的员工不参与本季度考评</w:t>
      </w:r>
    </w:p>
    <w:p>
      <w:pPr>
        <w:numPr>
          <w:ilvl w:val="0"/>
          <w:numId w:val="13"/>
        </w:numPr>
        <w:tabs>
          <w:tab w:val="left" w:pos="1385"/>
          <w:tab w:val="clear" w:pos="425"/>
        </w:tabs>
        <w:adjustRightInd w:val="0"/>
        <w:spacing w:before="60" w:after="60" w:line="360" w:lineRule="auto"/>
        <w:ind w:left="138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年度考评期内累计不到岗超过3个月（包括请假与各其它各种原因缺岗）的员工不参与本年度考评</w:t>
      </w:r>
    </w:p>
    <w:p>
      <w:pPr>
        <w:pStyle w:val="2"/>
        <w:spacing w:before="60" w:after="60" w:line="360" w:lineRule="auto"/>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br w:type="page"/>
      </w:r>
      <w:bookmarkStart w:id="15" w:name="_Toc525121329"/>
      <w:bookmarkStart w:id="16" w:name="_Toc532977346"/>
      <w:bookmarkStart w:id="17" w:name="_Toc530314587"/>
      <w:bookmarkStart w:id="18" w:name="_Toc525121324"/>
      <w:r>
        <w:rPr>
          <w:rFonts w:hint="eastAsia" w:ascii="宋体" w:hAnsi="宋体" w:eastAsia="宋体"/>
          <w:color w:val="000000" w:themeColor="text1"/>
          <w:sz w:val="28"/>
          <w:szCs w:val="28"/>
          <w14:textFill>
            <w14:solidFill>
              <w14:schemeClr w14:val="tx1"/>
            </w14:solidFill>
          </w14:textFill>
        </w:rPr>
        <w:t>第二章</w:t>
      </w:r>
      <w:r>
        <w:rPr>
          <w:rFonts w:ascii="宋体" w:hAnsi="宋体" w:eastAsia="宋体"/>
          <w:color w:val="000000" w:themeColor="text1"/>
          <w:sz w:val="28"/>
          <w:szCs w:val="28"/>
          <w14:textFill>
            <w14:solidFill>
              <w14:schemeClr w14:val="tx1"/>
            </w14:solidFill>
          </w14:textFill>
        </w:rPr>
        <w:t xml:space="preserve">  </w:t>
      </w:r>
      <w:r>
        <w:rPr>
          <w:rFonts w:hint="eastAsia" w:ascii="宋体" w:hAnsi="宋体" w:eastAsia="宋体"/>
          <w:color w:val="000000" w:themeColor="text1"/>
          <w:sz w:val="28"/>
          <w:szCs w:val="28"/>
          <w14:textFill>
            <w14:solidFill>
              <w14:schemeClr w14:val="tx1"/>
            </w14:solidFill>
          </w14:textFill>
        </w:rPr>
        <w:t>绩效考评</w:t>
      </w:r>
      <w:bookmarkEnd w:id="15"/>
      <w:r>
        <w:rPr>
          <w:rFonts w:hint="eastAsia" w:ascii="宋体" w:hAnsi="宋体" w:eastAsia="宋体"/>
          <w:color w:val="000000" w:themeColor="text1"/>
          <w:sz w:val="28"/>
          <w:szCs w:val="28"/>
          <w14:textFill>
            <w14:solidFill>
              <w14:schemeClr w14:val="tx1"/>
            </w14:solidFill>
          </w14:textFill>
        </w:rPr>
        <w:t>内容</w:t>
      </w:r>
      <w:bookmarkEnd w:id="16"/>
      <w:bookmarkEnd w:id="17"/>
    </w:p>
    <w:p>
      <w:pPr>
        <w:pStyle w:val="3"/>
        <w:spacing w:before="60" w:after="60" w:line="360" w:lineRule="auto"/>
        <w:rPr>
          <w:rFonts w:eastAsia="宋体"/>
          <w:color w:val="000000" w:themeColor="text1"/>
          <w:sz w:val="28"/>
          <w:szCs w:val="28"/>
          <w14:textFill>
            <w14:solidFill>
              <w14:schemeClr w14:val="tx1"/>
            </w14:solidFill>
          </w14:textFill>
        </w:rPr>
      </w:pPr>
      <w:bookmarkStart w:id="19" w:name="_Toc530314588"/>
      <w:bookmarkStart w:id="20" w:name="_Toc532977347"/>
      <w:bookmarkStart w:id="21" w:name="_Toc525121330"/>
      <w:r>
        <w:rPr>
          <w:rFonts w:eastAsia="宋体"/>
          <w:color w:val="000000" w:themeColor="text1"/>
          <w:sz w:val="28"/>
          <w:szCs w:val="28"/>
          <w14:textFill>
            <w14:solidFill>
              <w14:schemeClr w14:val="tx1"/>
            </w14:solidFill>
          </w14:textFill>
        </w:rPr>
        <w:t>2</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1</w:t>
      </w:r>
      <w:r>
        <w:rPr>
          <w:rFonts w:hint="eastAsia" w:eastAsia="宋体"/>
          <w:color w:val="000000" w:themeColor="text1"/>
          <w:sz w:val="28"/>
          <w:szCs w:val="28"/>
          <w14:textFill>
            <w14:solidFill>
              <w14:schemeClr w14:val="tx1"/>
            </w14:solidFill>
          </w14:textFill>
        </w:rPr>
        <w:t>绩效考评体系</w:t>
      </w:r>
      <w:bookmarkEnd w:id="19"/>
      <w:bookmarkEnd w:id="20"/>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绩效考评体系定义</w:t>
      </w:r>
    </w:p>
    <w:p>
      <w:pPr>
        <w:pStyle w:val="14"/>
        <w:numPr>
          <w:ilvl w:val="0"/>
          <w:numId w:val="14"/>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体系是由一组既独立又相互关联并能较完整地表达评价要求的评价指标组成的评价系统，绩效考评体系反映了公司对员工各项考评内容，它是进行员工考评工作的基础，也是保证考评结果准确、合理的重要因素</w:t>
      </w:r>
    </w:p>
    <w:p>
      <w:pPr>
        <w:pStyle w:val="14"/>
        <w:numPr>
          <w:ilvl w:val="0"/>
          <w:numId w:val="14"/>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考评指标是能够反映业绩目标完成情况、工作态度、能力等级的数据，是绩效考评体系的基本单位</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绩效考评体系的结构</w:t>
      </w:r>
    </w:p>
    <w:p>
      <w:pPr>
        <w:pStyle w:val="14"/>
        <w:spacing w:before="60" w:after="60" w:line="360" w:lineRule="auto"/>
        <w:ind w:left="960"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某绩效考评体系包括以下方面：</w:t>
      </w:r>
    </w:p>
    <w:p>
      <w:pPr>
        <w:pStyle w:val="14"/>
        <w:numPr>
          <w:ilvl w:val="0"/>
          <w:numId w:val="15"/>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业绩考评指标，指各岗位员工通过努力所取得的工作成绩</w:t>
      </w:r>
    </w:p>
    <w:p>
      <w:pPr>
        <w:pStyle w:val="14"/>
        <w:numPr>
          <w:ilvl w:val="0"/>
          <w:numId w:val="15"/>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能力考评指标，指各岗位员工完成本职工作应该具备的各项能力</w:t>
      </w:r>
    </w:p>
    <w:p>
      <w:pPr>
        <w:pStyle w:val="14"/>
        <w:numPr>
          <w:ilvl w:val="0"/>
          <w:numId w:val="15"/>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态度考评指标，指各岗位员工对待工作的态度、思想意识和工作作风</w:t>
      </w:r>
    </w:p>
    <w:p>
      <w:pPr>
        <w:pStyle w:val="14"/>
        <w:spacing w:before="60" w:after="60" w:line="360" w:lineRule="auto"/>
        <w:ind w:left="720"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年度绩效考评包括业绩考评、能力考评和态度考评</w:t>
      </w:r>
    </w:p>
    <w:p>
      <w:pPr>
        <w:pStyle w:val="14"/>
        <w:spacing w:before="60" w:after="60" w:line="360" w:lineRule="auto"/>
        <w:ind w:left="720"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季度绩效考评包括业绩考评和态度考评</w:t>
      </w:r>
    </w:p>
    <w:p>
      <w:pPr>
        <w:pStyle w:val="3"/>
        <w:spacing w:before="60" w:after="60" w:line="360" w:lineRule="auto"/>
        <w:rPr>
          <w:rFonts w:eastAsia="宋体"/>
          <w:color w:val="000000" w:themeColor="text1"/>
          <w:sz w:val="28"/>
          <w:szCs w:val="28"/>
          <w14:textFill>
            <w14:solidFill>
              <w14:schemeClr w14:val="tx1"/>
            </w14:solidFill>
          </w14:textFill>
        </w:rPr>
      </w:pPr>
      <w:bookmarkStart w:id="22" w:name="_Toc532977348"/>
      <w:bookmarkStart w:id="23" w:name="_Toc530314589"/>
      <w:r>
        <w:rPr>
          <w:rFonts w:eastAsia="宋体"/>
          <w:color w:val="000000" w:themeColor="text1"/>
          <w:sz w:val="28"/>
          <w:szCs w:val="28"/>
          <w14:textFill>
            <w14:solidFill>
              <w14:schemeClr w14:val="tx1"/>
            </w14:solidFill>
          </w14:textFill>
        </w:rPr>
        <w:t>2</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2</w:t>
      </w:r>
      <w:r>
        <w:rPr>
          <w:rFonts w:hint="eastAsia" w:eastAsia="宋体"/>
          <w:color w:val="000000" w:themeColor="text1"/>
          <w:sz w:val="28"/>
          <w:szCs w:val="28"/>
          <w14:textFill>
            <w14:solidFill>
              <w14:schemeClr w14:val="tx1"/>
            </w14:solidFill>
          </w14:textFill>
        </w:rPr>
        <w:t>绩效考评标准</w:t>
      </w:r>
      <w:bookmarkEnd w:id="22"/>
      <w:bookmarkEnd w:id="23"/>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绩效考评标准定义</w:t>
      </w:r>
    </w:p>
    <w:p>
      <w:pPr>
        <w:pStyle w:val="14"/>
        <w:numPr>
          <w:ilvl w:val="0"/>
          <w:numId w:val="15"/>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绩效考评标准是考评者通过测量或通过与被考评者约定所得到的衡量各项考评指标得分的基准</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绩效考评标准制定流程</w:t>
      </w:r>
    </w:p>
    <w:p>
      <w:pPr>
        <w:pStyle w:val="14"/>
        <w:numPr>
          <w:ilvl w:val="0"/>
          <w:numId w:val="1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由具有人力资源管理知识和丰富实践经验的专业人员、管理人员以及有关部门负责人组成绩效考评标准编制小组</w:t>
      </w:r>
    </w:p>
    <w:p>
      <w:pPr>
        <w:pStyle w:val="14"/>
        <w:numPr>
          <w:ilvl w:val="0"/>
          <w:numId w:val="1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由绩效考评标准编制小组提出绩效考评标准编制工作计划</w:t>
      </w:r>
    </w:p>
    <w:p>
      <w:pPr>
        <w:pStyle w:val="14"/>
        <w:numPr>
          <w:ilvl w:val="0"/>
          <w:numId w:val="1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对通过工作分析、集体讨论和专家咨询设计出的考评指标体系进行统计分析和分类研究，获得绩效考评标准</w:t>
      </w:r>
    </w:p>
    <w:p>
      <w:pPr>
        <w:pStyle w:val="14"/>
        <w:numPr>
          <w:ilvl w:val="0"/>
          <w:numId w:val="1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由人力资源部初审，再征求相关领域专家的意见</w:t>
      </w:r>
    </w:p>
    <w:p>
      <w:pPr>
        <w:pStyle w:val="14"/>
        <w:numPr>
          <w:ilvl w:val="0"/>
          <w:numId w:val="1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绩效考评标准编制小组进行讨论，最终决定是否通过考评标准</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绩效考评标准制定原则：</w:t>
      </w:r>
    </w:p>
    <w:p>
      <w:pPr>
        <w:pStyle w:val="14"/>
        <w:numPr>
          <w:ilvl w:val="0"/>
          <w:numId w:val="1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客观性原则：编制绩效考评标准时要以岗位的特征为依据</w:t>
      </w:r>
    </w:p>
    <w:p>
      <w:pPr>
        <w:pStyle w:val="14"/>
        <w:numPr>
          <w:ilvl w:val="0"/>
          <w:numId w:val="1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明确性原则：编制的绩效考评标准要明确具体，即对工作数量和质量的要求、责任的轻重、业绩的高低作出明确的界定和具体的要求</w:t>
      </w:r>
    </w:p>
    <w:p>
      <w:pPr>
        <w:pStyle w:val="14"/>
        <w:numPr>
          <w:ilvl w:val="0"/>
          <w:numId w:val="1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可比性原则：对同一层次、同一职务或同一工作性质员工的绩效考评必须在横向上寻求一致</w:t>
      </w:r>
    </w:p>
    <w:p>
      <w:pPr>
        <w:pStyle w:val="14"/>
        <w:numPr>
          <w:ilvl w:val="0"/>
          <w:numId w:val="1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可操作性原则：考评标准不宜定得过高，应最大限度地符合实际要求</w:t>
      </w:r>
    </w:p>
    <w:p>
      <w:pPr>
        <w:pStyle w:val="14"/>
        <w:numPr>
          <w:ilvl w:val="0"/>
          <w:numId w:val="1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相对稳定性原则：绩效考评标准制定后，要保持相对的稳定，不可随意更改</w:t>
      </w:r>
    </w:p>
    <w:p>
      <w:pPr>
        <w:pStyle w:val="3"/>
        <w:spacing w:before="60" w:after="60" w:line="360" w:lineRule="auto"/>
        <w:rPr>
          <w:rFonts w:eastAsia="宋体"/>
          <w:color w:val="000000" w:themeColor="text1"/>
          <w:sz w:val="28"/>
          <w:szCs w:val="28"/>
          <w14:textFill>
            <w14:solidFill>
              <w14:schemeClr w14:val="tx1"/>
            </w14:solidFill>
          </w14:textFill>
        </w:rPr>
      </w:pPr>
      <w:bookmarkStart w:id="24" w:name="_Toc530314590"/>
      <w:bookmarkStart w:id="25" w:name="_Toc532977349"/>
      <w:r>
        <w:rPr>
          <w:rFonts w:eastAsia="宋体"/>
          <w:color w:val="000000" w:themeColor="text1"/>
          <w:sz w:val="28"/>
          <w:szCs w:val="28"/>
          <w14:textFill>
            <w14:solidFill>
              <w14:schemeClr w14:val="tx1"/>
            </w14:solidFill>
          </w14:textFill>
        </w:rPr>
        <w:t>2</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3</w:t>
      </w:r>
      <w:r>
        <w:rPr>
          <w:rFonts w:hint="eastAsia" w:eastAsia="宋体"/>
          <w:color w:val="000000" w:themeColor="text1"/>
          <w:sz w:val="28"/>
          <w:szCs w:val="28"/>
          <w14:textFill>
            <w14:solidFill>
              <w14:schemeClr w14:val="tx1"/>
            </w14:solidFill>
          </w14:textFill>
        </w:rPr>
        <w:t>业绩考评</w:t>
      </w:r>
      <w:bookmarkEnd w:id="24"/>
      <w:bookmarkEnd w:id="25"/>
    </w:p>
    <w:p>
      <w:pPr>
        <w:pStyle w:val="4"/>
        <w:spacing w:before="60" w:after="60" w:line="360" w:lineRule="auto"/>
        <w:rPr>
          <w:rFonts w:eastAsia="宋体"/>
          <w:color w:val="000000" w:themeColor="text1"/>
          <w14:textFill>
            <w14:solidFill>
              <w14:schemeClr w14:val="tx1"/>
            </w14:solidFill>
          </w14:textFill>
        </w:rPr>
      </w:pPr>
      <w:bookmarkStart w:id="26" w:name="_Toc530314591"/>
      <w:bookmarkStart w:id="27" w:name="_Toc532977350"/>
      <w:r>
        <w:rPr>
          <w:rFonts w:eastAsia="宋体"/>
          <w:color w:val="000000" w:themeColor="text1"/>
          <w14:textFill>
            <w14:solidFill>
              <w14:schemeClr w14:val="tx1"/>
            </w14:solidFill>
          </w14:textFill>
        </w:rPr>
        <w:t>2</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3</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1</w:t>
      </w:r>
      <w:r>
        <w:rPr>
          <w:rFonts w:hint="eastAsia" w:eastAsia="宋体"/>
          <w:color w:val="000000" w:themeColor="text1"/>
          <w14:textFill>
            <w14:solidFill>
              <w14:schemeClr w14:val="tx1"/>
            </w14:solidFill>
          </w14:textFill>
        </w:rPr>
        <w:t>总述</w:t>
      </w:r>
      <w:bookmarkEnd w:id="26"/>
      <w:bookmarkEnd w:id="27"/>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业绩考评内容</w:t>
      </w:r>
    </w:p>
    <w:p>
      <w:pPr>
        <w:pStyle w:val="14"/>
        <w:numPr>
          <w:ilvl w:val="0"/>
          <w:numId w:val="18"/>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业绩考评是对员工当期履行职务职责或对工作结果的考评，它是对组织成员工作贡献程度的衡量和评价，直接体现出员工在企业中的价值大小，是绩效考评的核心内容；</w:t>
      </w:r>
    </w:p>
    <w:p>
      <w:pPr>
        <w:pStyle w:val="14"/>
        <w:numPr>
          <w:ilvl w:val="0"/>
          <w:numId w:val="18"/>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业绩考评即</w:t>
      </w:r>
      <w:r>
        <w:rPr>
          <w:rFonts w:ascii="宋体" w:eastAsia="宋体"/>
          <w:color w:val="000000" w:themeColor="text1"/>
          <w:sz w:val="28"/>
          <w:szCs w:val="28"/>
          <w14:textFill>
            <w14:solidFill>
              <w14:schemeClr w14:val="tx1"/>
            </w14:solidFill>
          </w14:textFill>
        </w:rPr>
        <w:t>KPI</w:t>
      </w:r>
      <w:r>
        <w:rPr>
          <w:rFonts w:hint="eastAsia" w:ascii="宋体" w:eastAsia="宋体"/>
          <w:color w:val="000000" w:themeColor="text1"/>
          <w:sz w:val="28"/>
          <w:szCs w:val="28"/>
          <w14:textFill>
            <w14:solidFill>
              <w14:schemeClr w14:val="tx1"/>
            </w14:solidFill>
          </w14:textFill>
        </w:rPr>
        <w:t>考评。</w:t>
      </w:r>
    </w:p>
    <w:p>
      <w:pPr>
        <w:pStyle w:val="4"/>
        <w:spacing w:before="60" w:after="60" w:line="360" w:lineRule="auto"/>
        <w:rPr>
          <w:rFonts w:eastAsia="宋体"/>
          <w:color w:val="000000" w:themeColor="text1"/>
          <w14:textFill>
            <w14:solidFill>
              <w14:schemeClr w14:val="tx1"/>
            </w14:solidFill>
          </w14:textFill>
        </w:rPr>
      </w:pPr>
      <w:bookmarkStart w:id="28" w:name="_Toc532977351"/>
      <w:bookmarkStart w:id="29" w:name="_Toc530314592"/>
      <w:r>
        <w:rPr>
          <w:rFonts w:eastAsia="宋体"/>
          <w:color w:val="000000" w:themeColor="text1"/>
          <w14:textFill>
            <w14:solidFill>
              <w14:schemeClr w14:val="tx1"/>
            </w14:solidFill>
          </w14:textFill>
        </w:rPr>
        <w:t>2</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3</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2KPI</w:t>
      </w:r>
      <w:r>
        <w:rPr>
          <w:rFonts w:hint="eastAsia" w:eastAsia="宋体"/>
          <w:color w:val="000000" w:themeColor="text1"/>
          <w14:textFill>
            <w14:solidFill>
              <w14:schemeClr w14:val="tx1"/>
            </w14:solidFill>
          </w14:textFill>
        </w:rPr>
        <w:t>考评</w:t>
      </w:r>
      <w:bookmarkEnd w:id="28"/>
      <w:bookmarkEnd w:id="29"/>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ascii="宋体" w:eastAsia="宋体"/>
          <w:color w:val="000000" w:themeColor="text1"/>
          <w:sz w:val="28"/>
          <w:szCs w:val="28"/>
          <w14:textFill>
            <w14:solidFill>
              <w14:schemeClr w14:val="tx1"/>
            </w14:solidFill>
          </w14:textFill>
        </w:rPr>
        <w:t>KPI</w:t>
      </w:r>
      <w:r>
        <w:rPr>
          <w:rFonts w:hint="eastAsia" w:ascii="宋体" w:eastAsia="宋体"/>
          <w:color w:val="000000" w:themeColor="text1"/>
          <w:sz w:val="28"/>
          <w:szCs w:val="28"/>
          <w14:textFill>
            <w14:solidFill>
              <w14:schemeClr w14:val="tx1"/>
            </w14:solidFill>
          </w14:textFill>
        </w:rPr>
        <w:t>确定方法</w:t>
      </w:r>
    </w:p>
    <w:p>
      <w:pPr>
        <w:numPr>
          <w:ilvl w:val="0"/>
          <w:numId w:val="19"/>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KPI（</w:t>
      </w:r>
      <w:r>
        <w:rPr>
          <w:color w:val="000000" w:themeColor="text1"/>
          <w:sz w:val="28"/>
          <w:szCs w:val="28"/>
          <w14:textFill>
            <w14:solidFill>
              <w14:schemeClr w14:val="tx1"/>
            </w14:solidFill>
          </w14:textFill>
        </w:rPr>
        <w:t>Key Performance Index</w:t>
      </w:r>
      <w:r>
        <w:rPr>
          <w:rFonts w:hint="eastAsia"/>
          <w:color w:val="000000" w:themeColor="text1"/>
          <w:sz w:val="28"/>
          <w:szCs w:val="28"/>
          <w14:textFill>
            <w14:solidFill>
              <w14:schemeClr w14:val="tx1"/>
            </w14:solidFill>
          </w14:textFill>
        </w:rPr>
        <w:t>）即关键业绩考评指标</w:t>
      </w:r>
    </w:p>
    <w:p>
      <w:pPr>
        <w:numPr>
          <w:ilvl w:val="0"/>
          <w:numId w:val="19"/>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确定</w:t>
      </w:r>
      <w:r>
        <w:rPr>
          <w:color w:val="000000" w:themeColor="text1"/>
          <w:sz w:val="28"/>
          <w:szCs w:val="28"/>
          <w14:textFill>
            <w14:solidFill>
              <w14:schemeClr w14:val="tx1"/>
            </w14:solidFill>
          </w14:textFill>
        </w:rPr>
        <w:t>KPI</w:t>
      </w:r>
      <w:r>
        <w:rPr>
          <w:rFonts w:hint="eastAsia"/>
          <w:color w:val="000000" w:themeColor="text1"/>
          <w:sz w:val="28"/>
          <w:szCs w:val="28"/>
          <w14:textFill>
            <w14:solidFill>
              <w14:schemeClr w14:val="tx1"/>
            </w14:solidFill>
          </w14:textFill>
        </w:rPr>
        <w:t>应以岗位职务说明书为基础，详细了解该岗位工作内容并找出主要工作</w:t>
      </w:r>
    </w:p>
    <w:p>
      <w:pPr>
        <w:pStyle w:val="14"/>
        <w:numPr>
          <w:ilvl w:val="0"/>
          <w:numId w:val="19"/>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在能够反映被考评人的所有评价指标中，选择最重要的</w:t>
      </w:r>
      <w:r>
        <w:rPr>
          <w:rFonts w:ascii="宋体" w:eastAsia="宋体"/>
          <w:color w:val="000000" w:themeColor="text1"/>
          <w:sz w:val="28"/>
          <w:szCs w:val="28"/>
          <w14:textFill>
            <w14:solidFill>
              <w14:schemeClr w14:val="tx1"/>
            </w14:solidFill>
          </w14:textFill>
        </w:rPr>
        <w:t>3-5</w:t>
      </w:r>
      <w:r>
        <w:rPr>
          <w:rFonts w:hint="eastAsia" w:ascii="宋体" w:eastAsia="宋体"/>
          <w:color w:val="000000" w:themeColor="text1"/>
          <w:sz w:val="28"/>
          <w:szCs w:val="28"/>
          <w14:textFill>
            <w14:solidFill>
              <w14:schemeClr w14:val="tx1"/>
            </w14:solidFill>
          </w14:textFill>
        </w:rPr>
        <w:t>个最能反映出被考评人业绩的评价指标作为KPI指标</w:t>
      </w:r>
    </w:p>
    <w:p>
      <w:pPr>
        <w:pStyle w:val="14"/>
        <w:numPr>
          <w:ilvl w:val="0"/>
          <w:numId w:val="19"/>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制定KPI指标应兼顾公司长期目标和短期利益的结合</w:t>
      </w:r>
    </w:p>
    <w:p>
      <w:pPr>
        <w:numPr>
          <w:ilvl w:val="0"/>
          <w:numId w:val="19"/>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选择</w:t>
      </w:r>
      <w:r>
        <w:rPr>
          <w:color w:val="000000" w:themeColor="text1"/>
          <w:sz w:val="28"/>
          <w:szCs w:val="28"/>
          <w14:textFill>
            <w14:solidFill>
              <w14:schemeClr w14:val="tx1"/>
            </w14:solidFill>
          </w14:textFill>
        </w:rPr>
        <w:t>KPI</w:t>
      </w:r>
      <w:r>
        <w:rPr>
          <w:rFonts w:hint="eastAsia"/>
          <w:color w:val="000000" w:themeColor="text1"/>
          <w:sz w:val="28"/>
          <w:szCs w:val="28"/>
          <w14:textFill>
            <w14:solidFill>
              <w14:schemeClr w14:val="tx1"/>
            </w14:solidFill>
          </w14:textFill>
        </w:rPr>
        <w:t>的原则：一是对工作业绩产生重大影响的工作内容，二是占用大量工作时间的工作内容</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硬指标与软指标</w:t>
      </w:r>
    </w:p>
    <w:p>
      <w:pPr>
        <w:numPr>
          <w:ilvl w:val="0"/>
          <w:numId w:val="2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在制定岗位KPI指标时应该采取硬指标和软指标相结合的方式，对被考评人进行全面考评，有助于衡量被考评人的全面绩效</w:t>
      </w:r>
    </w:p>
    <w:p>
      <w:pPr>
        <w:pStyle w:val="14"/>
        <w:numPr>
          <w:ilvl w:val="0"/>
          <w:numId w:val="2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硬指标是以统计数据为基础，把统计数据作为主要评价信息，通过硬指标计算公式，最终获得数量结果的业绩考评指标</w:t>
      </w:r>
    </w:p>
    <w:p>
      <w:pPr>
        <w:pStyle w:val="14"/>
        <w:numPr>
          <w:ilvl w:val="0"/>
          <w:numId w:val="22"/>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软指标是由评价者对被考评人业绩作主观的分析，直接给评价对象进行打分或作出模糊评判的业绩考评指标，软指标评价完全是利用评价者的知识和经验作出判断和评价，容易受各种主观因素影响</w:t>
      </w:r>
    </w:p>
    <w:p>
      <w:pPr>
        <w:numPr>
          <w:ilvl w:val="0"/>
          <w:numId w:val="2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根据被考评人不同，应该调节硬指标和软指标在整个工作业绩考评体系中的权重，制定出适合被考评人的考核指标，企业直线部门员工的考核指标以硬指标为主，企业职能部门员工的考核指标以软指标为主</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硬指标特点</w:t>
      </w:r>
    </w:p>
    <w:p>
      <w:pPr>
        <w:pStyle w:val="14"/>
        <w:numPr>
          <w:ilvl w:val="0"/>
          <w:numId w:val="2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优点：可靠性高，只要计算公式和数据来源正确，任何人进行考评结果都一样</w:t>
      </w:r>
    </w:p>
    <w:p>
      <w:pPr>
        <w:pStyle w:val="14"/>
        <w:numPr>
          <w:ilvl w:val="0"/>
          <w:numId w:val="2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缺点：基础性工作要求高：硬指标评价质量依靠于统计数据，因此数据的正确性很重要，在数据不可靠或者难以量化的考评指标中，硬指标考评结果就难以客观准确</w:t>
      </w:r>
    </w:p>
    <w:p>
      <w:pPr>
        <w:pStyle w:val="14"/>
        <w:numPr>
          <w:ilvl w:val="0"/>
          <w:numId w:val="2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缺点：硬指标考评过程不灵活，难以在考评中发挥考评人的有效判断</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软指标特点</w:t>
      </w:r>
    </w:p>
    <w:p>
      <w:pPr>
        <w:pStyle w:val="14"/>
        <w:numPr>
          <w:ilvl w:val="0"/>
          <w:numId w:val="2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优点：由于它不完全依靠统计数据，可以发挥考评人的有效判断，考虑所有相关因素，从更多的角度认识评价对象，当评价所需的数据很不充分、不可靠或评价指标难以量化的时候，软指标在绩效考评中有更重要的作用</w:t>
      </w:r>
    </w:p>
    <w:p>
      <w:pPr>
        <w:pStyle w:val="14"/>
        <w:numPr>
          <w:ilvl w:val="0"/>
          <w:numId w:val="24"/>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缺点：评价结果容易受到评价者主观意识的影响和经验的局限，其客观性和准确性在很大程度上取决于评价者的素质；评价结果的稳定性不够，专断的主观判断经常造成不公平</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选择评价指标的原则</w:t>
      </w:r>
    </w:p>
    <w:p>
      <w:pPr>
        <w:pStyle w:val="14"/>
        <w:numPr>
          <w:ilvl w:val="0"/>
          <w:numId w:val="25"/>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少而精原则：KPI指标应能够反映出工作的主要要求，简单的结构可以使考核信息处理和评估过程缩短，提高考评工作效益</w:t>
      </w:r>
    </w:p>
    <w:p>
      <w:pPr>
        <w:pStyle w:val="14"/>
        <w:numPr>
          <w:ilvl w:val="0"/>
          <w:numId w:val="25"/>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细分化原则：KPI指标是对工作目标的分解过程，要使KPI指标有较高的清晰度，必须对考评内容细分，直到KPI指标可以直接评定</w:t>
      </w:r>
    </w:p>
    <w:p>
      <w:pPr>
        <w:pStyle w:val="14"/>
        <w:numPr>
          <w:ilvl w:val="0"/>
          <w:numId w:val="25"/>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界限清楚原则：每项KPI指标内涵和外延都应界定清楚，避免产生歧义</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某KPI考评体系介绍</w:t>
      </w:r>
    </w:p>
    <w:p>
      <w:pPr>
        <w:pStyle w:val="14"/>
        <w:numPr>
          <w:ilvl w:val="0"/>
          <w:numId w:val="26"/>
        </w:numPr>
        <w:tabs>
          <w:tab w:val="left" w:pos="1145"/>
          <w:tab w:val="left" w:pos="535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部分岗位KPI指标由KPI组成表、考核说明表、软指标评分表、考核流程图四部分组成，部分岗位由于KPI指标有约定俗成的解释，略去考核说明表，在KPI组成表的KPI说明一栏给予简短的说明</w:t>
      </w:r>
    </w:p>
    <w:p>
      <w:pPr>
        <w:pStyle w:val="14"/>
        <w:numPr>
          <w:ilvl w:val="0"/>
          <w:numId w:val="26"/>
        </w:numPr>
        <w:tabs>
          <w:tab w:val="left" w:pos="1145"/>
          <w:tab w:val="left" w:pos="535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考评周期：指的是考评的频度，即多长时间考评一次</w:t>
      </w:r>
    </w:p>
    <w:p>
      <w:pPr>
        <w:pStyle w:val="14"/>
        <w:numPr>
          <w:ilvl w:val="0"/>
          <w:numId w:val="26"/>
        </w:numPr>
        <w:tabs>
          <w:tab w:val="left" w:pos="1145"/>
          <w:tab w:val="left" w:pos="535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考评标准：指的是各考评项目获得满分时需要达到的标准</w:t>
      </w:r>
    </w:p>
    <w:p>
      <w:pPr>
        <w:pStyle w:val="14"/>
        <w:numPr>
          <w:ilvl w:val="0"/>
          <w:numId w:val="26"/>
        </w:numPr>
        <w:tabs>
          <w:tab w:val="left" w:pos="1145"/>
          <w:tab w:val="left" w:pos="535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KPI说明：对KPI指标内容的详细介绍，考评人和被考评人在确定KPI指标时需要就KPI内容达成共识</w:t>
      </w:r>
    </w:p>
    <w:p>
      <w:pPr>
        <w:pStyle w:val="14"/>
        <w:numPr>
          <w:ilvl w:val="0"/>
          <w:numId w:val="26"/>
        </w:numPr>
        <w:tabs>
          <w:tab w:val="left" w:pos="1145"/>
          <w:tab w:val="left" w:pos="535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KPI权重：根据组成某岗位的3-5个KPI指标对岗位业绩影响的大小确定它们各自的权重，KPI权重随着不同阶段工作重点而进行调整，为了使岗位员工投入更多的资源开展某项工作，公司将加大该项工作的权重。KPI权重通常在每年初确定KPI内容时确定</w:t>
      </w:r>
    </w:p>
    <w:p>
      <w:pPr>
        <w:pStyle w:val="14"/>
        <w:numPr>
          <w:ilvl w:val="0"/>
          <w:numId w:val="26"/>
        </w:numPr>
        <w:tabs>
          <w:tab w:val="left" w:pos="1145"/>
          <w:tab w:val="left" w:pos="535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计算方式：计算该岗位员工实际得分的方法，其中硬指标在KPI组成表中直接列出计算方法，软指标在后面的软指标评分表中列明打分方法</w:t>
      </w:r>
    </w:p>
    <w:p>
      <w:pPr>
        <w:pStyle w:val="14"/>
        <w:numPr>
          <w:ilvl w:val="0"/>
          <w:numId w:val="26"/>
        </w:numPr>
        <w:tabs>
          <w:tab w:val="left" w:pos="1145"/>
          <w:tab w:val="left" w:pos="535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信息来源：打分所依据的信息从哪里得到。</w:t>
      </w:r>
    </w:p>
    <w:p>
      <w:pPr>
        <w:pStyle w:val="14"/>
        <w:numPr>
          <w:ilvl w:val="0"/>
          <w:numId w:val="26"/>
        </w:numPr>
        <w:tabs>
          <w:tab w:val="left" w:pos="1145"/>
          <w:tab w:val="left" w:pos="535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考核目的：指明公司考评该指标的主要原因</w:t>
      </w:r>
    </w:p>
    <w:p>
      <w:pPr>
        <w:pStyle w:val="14"/>
        <w:numPr>
          <w:ilvl w:val="0"/>
          <w:numId w:val="26"/>
        </w:numPr>
        <w:tabs>
          <w:tab w:val="left" w:pos="1145"/>
          <w:tab w:val="left" w:pos="535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软指标评分表：由被考核人的直接上级填写，在表头有明确的填写人注释</w:t>
      </w:r>
    </w:p>
    <w:p>
      <w:pPr>
        <w:pStyle w:val="14"/>
        <w:numPr>
          <w:ilvl w:val="0"/>
          <w:numId w:val="26"/>
        </w:numPr>
        <w:tabs>
          <w:tab w:val="left" w:pos="1145"/>
          <w:tab w:val="left" w:pos="535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附表：部分考核说明表以附表的形式体现，目的是更直观地表现KPI指标蕴藏的含义</w:t>
      </w:r>
    </w:p>
    <w:p>
      <w:pPr>
        <w:pStyle w:val="14"/>
        <w:numPr>
          <w:ilvl w:val="0"/>
          <w:numId w:val="26"/>
        </w:numPr>
        <w:tabs>
          <w:tab w:val="left" w:pos="1145"/>
          <w:tab w:val="left" w:pos="535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考核流程：以跨部门流程图的形式体现，流程描述了整个KPI考评过程，使考评相关人员了解自己在考评过程的作用</w:t>
      </w:r>
    </w:p>
    <w:p>
      <w:pPr>
        <w:pStyle w:val="3"/>
        <w:spacing w:before="60" w:after="60" w:line="360" w:lineRule="auto"/>
        <w:rPr>
          <w:rFonts w:eastAsia="宋体"/>
          <w:color w:val="000000" w:themeColor="text1"/>
          <w:sz w:val="28"/>
          <w:szCs w:val="28"/>
          <w14:textFill>
            <w14:solidFill>
              <w14:schemeClr w14:val="tx1"/>
            </w14:solidFill>
          </w14:textFill>
        </w:rPr>
      </w:pPr>
      <w:bookmarkStart w:id="30" w:name="_Toc530314594"/>
      <w:bookmarkStart w:id="31" w:name="_Toc532977352"/>
      <w:r>
        <w:rPr>
          <w:rFonts w:eastAsia="宋体"/>
          <w:color w:val="000000" w:themeColor="text1"/>
          <w:sz w:val="28"/>
          <w:szCs w:val="28"/>
          <w14:textFill>
            <w14:solidFill>
              <w14:schemeClr w14:val="tx1"/>
            </w14:solidFill>
          </w14:textFill>
        </w:rPr>
        <w:t>2</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4</w:t>
      </w:r>
      <w:r>
        <w:rPr>
          <w:rFonts w:hint="eastAsia" w:eastAsia="宋体"/>
          <w:color w:val="000000" w:themeColor="text1"/>
          <w:sz w:val="28"/>
          <w:szCs w:val="28"/>
          <w14:textFill>
            <w14:solidFill>
              <w14:schemeClr w14:val="tx1"/>
            </w14:solidFill>
          </w14:textFill>
        </w:rPr>
        <w:t>能力考评</w:t>
      </w:r>
      <w:bookmarkEnd w:id="30"/>
      <w:bookmarkEnd w:id="31"/>
    </w:p>
    <w:p>
      <w:pPr>
        <w:pStyle w:val="4"/>
        <w:spacing w:before="60" w:after="60" w:line="360" w:lineRule="auto"/>
        <w:rPr>
          <w:rFonts w:eastAsia="宋体"/>
          <w:color w:val="000000" w:themeColor="text1"/>
          <w14:textFill>
            <w14:solidFill>
              <w14:schemeClr w14:val="tx1"/>
            </w14:solidFill>
          </w14:textFill>
        </w:rPr>
      </w:pPr>
      <w:bookmarkStart w:id="32" w:name="_Toc530314595"/>
      <w:bookmarkStart w:id="33" w:name="_Toc532977353"/>
      <w:r>
        <w:rPr>
          <w:rFonts w:eastAsia="宋体"/>
          <w:color w:val="000000" w:themeColor="text1"/>
          <w14:textFill>
            <w14:solidFill>
              <w14:schemeClr w14:val="tx1"/>
            </w14:solidFill>
          </w14:textFill>
        </w:rPr>
        <w:t>2</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4</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1</w:t>
      </w:r>
      <w:r>
        <w:rPr>
          <w:rFonts w:hint="eastAsia" w:eastAsia="宋体"/>
          <w:color w:val="000000" w:themeColor="text1"/>
          <w14:textFill>
            <w14:solidFill>
              <w14:schemeClr w14:val="tx1"/>
            </w14:solidFill>
          </w14:textFill>
        </w:rPr>
        <w:t>总述</w:t>
      </w:r>
      <w:bookmarkEnd w:id="32"/>
      <w:bookmarkEnd w:id="33"/>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能力考评定义</w:t>
      </w:r>
    </w:p>
    <w:p>
      <w:pPr>
        <w:numPr>
          <w:ilvl w:val="0"/>
          <w:numId w:val="27"/>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员工要胜任岗位工作必须具备一定的能力，公司对员工的考评主要针对该岗位所需</w:t>
      </w:r>
      <w:r>
        <w:rPr>
          <w:color w:val="000000" w:themeColor="text1"/>
          <w:sz w:val="28"/>
          <w:szCs w:val="28"/>
          <w14:textFill>
            <w14:solidFill>
              <w14:schemeClr w14:val="tx1"/>
            </w14:solidFill>
          </w14:textFill>
        </w:rPr>
        <w:t>5</w:t>
      </w:r>
      <w:r>
        <w:rPr>
          <w:rFonts w:hint="eastAsia"/>
          <w:color w:val="000000" w:themeColor="text1"/>
          <w:sz w:val="28"/>
          <w:szCs w:val="28"/>
          <w14:textFill>
            <w14:solidFill>
              <w14:schemeClr w14:val="tx1"/>
            </w14:solidFill>
          </w14:textFill>
        </w:rPr>
        <w:t>个核心能力考评，每个核心能力在不同岗位权重分配不同</w:t>
      </w:r>
    </w:p>
    <w:p>
      <w:pPr>
        <w:numPr>
          <w:ilvl w:val="0"/>
          <w:numId w:val="27"/>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能力考评是考评员工在岗位实际工作中发挥出来的能力，根据被考核者表现的工作能力，参照能力考评标准，对被考评者所担当的职务与其能力匹配程度作出评定</w:t>
      </w:r>
    </w:p>
    <w:p>
      <w:pPr>
        <w:pStyle w:val="4"/>
        <w:spacing w:before="60" w:after="60" w:line="360" w:lineRule="auto"/>
        <w:rPr>
          <w:rFonts w:eastAsia="宋体"/>
          <w:color w:val="000000" w:themeColor="text1"/>
          <w14:textFill>
            <w14:solidFill>
              <w14:schemeClr w14:val="tx1"/>
            </w14:solidFill>
          </w14:textFill>
        </w:rPr>
      </w:pPr>
      <w:bookmarkStart w:id="34" w:name="_Toc532977354"/>
      <w:bookmarkStart w:id="35" w:name="_Toc530314596"/>
      <w:r>
        <w:rPr>
          <w:rFonts w:eastAsia="宋体"/>
          <w:color w:val="000000" w:themeColor="text1"/>
          <w14:textFill>
            <w14:solidFill>
              <w14:schemeClr w14:val="tx1"/>
            </w14:solidFill>
          </w14:textFill>
        </w:rPr>
        <w:t>2</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4</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2</w:t>
      </w:r>
      <w:r>
        <w:rPr>
          <w:rFonts w:hint="eastAsia" w:eastAsia="宋体"/>
          <w:color w:val="000000" w:themeColor="text1"/>
          <w14:textFill>
            <w14:solidFill>
              <w14:schemeClr w14:val="tx1"/>
            </w14:solidFill>
          </w14:textFill>
        </w:rPr>
        <w:t>能力考评方式</w:t>
      </w:r>
      <w:bookmarkEnd w:id="34"/>
      <w:bookmarkEnd w:id="35"/>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能力考评方式</w:t>
      </w:r>
    </w:p>
    <w:p>
      <w:pPr>
        <w:pStyle w:val="14"/>
        <w:numPr>
          <w:ilvl w:val="0"/>
          <w:numId w:val="28"/>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被考评人直接领导对该员工进行能力考评，综合考虑本年度该员工在工作中反映出的各项核心能力，参考核心能力打分标准，并通过相同岗位其它员工的能力表现最终确定该员工的核心能力得分，同时考评人需要注明该员工获得此考评得分的原因并举出代表性的例子</w:t>
      </w:r>
    </w:p>
    <w:p>
      <w:pPr>
        <w:pStyle w:val="14"/>
        <w:numPr>
          <w:ilvl w:val="0"/>
          <w:numId w:val="28"/>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核心能力打分标准分为五等，打分标准的更改须经人力资源部经理决定</w:t>
      </w:r>
    </w:p>
    <w:p>
      <w:pPr>
        <w:pStyle w:val="14"/>
        <w:numPr>
          <w:ilvl w:val="0"/>
          <w:numId w:val="28"/>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员工的实际能力与相应核心能力完全匹配则得满分</w:t>
      </w:r>
      <w:r>
        <w:rPr>
          <w:rFonts w:ascii="宋体" w:eastAsia="宋体"/>
          <w:color w:val="000000" w:themeColor="text1"/>
          <w:sz w:val="28"/>
          <w:szCs w:val="28"/>
          <w14:textFill>
            <w14:solidFill>
              <w14:schemeClr w14:val="tx1"/>
            </w14:solidFill>
          </w14:textFill>
        </w:rPr>
        <w:t>100</w:t>
      </w:r>
      <w:r>
        <w:rPr>
          <w:rFonts w:hint="eastAsia" w:ascii="宋体" w:eastAsia="宋体"/>
          <w:color w:val="000000" w:themeColor="text1"/>
          <w:sz w:val="28"/>
          <w:szCs w:val="28"/>
          <w14:textFill>
            <w14:solidFill>
              <w14:schemeClr w14:val="tx1"/>
            </w14:solidFill>
          </w14:textFill>
        </w:rPr>
        <w:t>分，通过</w:t>
      </w:r>
      <w:r>
        <w:rPr>
          <w:rFonts w:ascii="宋体" w:eastAsia="宋体"/>
          <w:color w:val="000000" w:themeColor="text1"/>
          <w:sz w:val="28"/>
          <w:szCs w:val="28"/>
          <w14:textFill>
            <w14:solidFill>
              <w14:schemeClr w14:val="tx1"/>
            </w14:solidFill>
          </w14:textFill>
        </w:rPr>
        <w:t>5</w:t>
      </w:r>
      <w:r>
        <w:rPr>
          <w:rFonts w:hint="eastAsia" w:ascii="宋体" w:eastAsia="宋体"/>
          <w:color w:val="000000" w:themeColor="text1"/>
          <w:sz w:val="28"/>
          <w:szCs w:val="28"/>
          <w14:textFill>
            <w14:solidFill>
              <w14:schemeClr w14:val="tx1"/>
            </w14:solidFill>
          </w14:textFill>
        </w:rPr>
        <w:t>项核心能力权重分配最终确定该员工本年度能力考评结果</w:t>
      </w:r>
    </w:p>
    <w:p>
      <w:pPr>
        <w:pStyle w:val="3"/>
        <w:spacing w:before="60" w:after="60" w:line="360" w:lineRule="auto"/>
        <w:rPr>
          <w:rFonts w:eastAsia="宋体"/>
          <w:color w:val="000000" w:themeColor="text1"/>
          <w:sz w:val="28"/>
          <w:szCs w:val="28"/>
          <w14:textFill>
            <w14:solidFill>
              <w14:schemeClr w14:val="tx1"/>
            </w14:solidFill>
          </w14:textFill>
        </w:rPr>
      </w:pPr>
      <w:bookmarkStart w:id="36" w:name="_Toc530314597"/>
      <w:bookmarkStart w:id="37" w:name="_Toc532977355"/>
      <w:r>
        <w:rPr>
          <w:rFonts w:eastAsia="宋体"/>
          <w:color w:val="000000" w:themeColor="text1"/>
          <w:sz w:val="28"/>
          <w:szCs w:val="28"/>
          <w14:textFill>
            <w14:solidFill>
              <w14:schemeClr w14:val="tx1"/>
            </w14:solidFill>
          </w14:textFill>
        </w:rPr>
        <w:t>2</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5</w:t>
      </w:r>
      <w:r>
        <w:rPr>
          <w:rFonts w:hint="eastAsia" w:eastAsia="宋体"/>
          <w:color w:val="000000" w:themeColor="text1"/>
          <w:sz w:val="28"/>
          <w:szCs w:val="28"/>
          <w14:textFill>
            <w14:solidFill>
              <w14:schemeClr w14:val="tx1"/>
            </w14:solidFill>
          </w14:textFill>
        </w:rPr>
        <w:t>态度考评</w:t>
      </w:r>
      <w:bookmarkEnd w:id="36"/>
      <w:bookmarkEnd w:id="37"/>
    </w:p>
    <w:p>
      <w:pPr>
        <w:pStyle w:val="4"/>
        <w:spacing w:before="60" w:after="60" w:line="360" w:lineRule="auto"/>
        <w:rPr>
          <w:rFonts w:eastAsia="宋体"/>
          <w:color w:val="000000" w:themeColor="text1"/>
          <w14:textFill>
            <w14:solidFill>
              <w14:schemeClr w14:val="tx1"/>
            </w14:solidFill>
          </w14:textFill>
        </w:rPr>
      </w:pPr>
      <w:bookmarkStart w:id="38" w:name="_Toc530314598"/>
      <w:bookmarkStart w:id="39" w:name="_Toc532977356"/>
      <w:r>
        <w:rPr>
          <w:rFonts w:eastAsia="宋体"/>
          <w:color w:val="000000" w:themeColor="text1"/>
          <w14:textFill>
            <w14:solidFill>
              <w14:schemeClr w14:val="tx1"/>
            </w14:solidFill>
          </w14:textFill>
        </w:rPr>
        <w:t>2</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5</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1</w:t>
      </w:r>
      <w:r>
        <w:rPr>
          <w:rFonts w:hint="eastAsia" w:eastAsia="宋体"/>
          <w:color w:val="000000" w:themeColor="text1"/>
          <w14:textFill>
            <w14:solidFill>
              <w14:schemeClr w14:val="tx1"/>
            </w14:solidFill>
          </w14:textFill>
        </w:rPr>
        <w:t>总述</w:t>
      </w:r>
      <w:bookmarkEnd w:id="38"/>
      <w:bookmarkEnd w:id="39"/>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态度考评定义</w:t>
      </w:r>
    </w:p>
    <w:p>
      <w:pPr>
        <w:numPr>
          <w:ilvl w:val="0"/>
          <w:numId w:val="29"/>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工作态度是对某项工作的认知程度及为此付出的努力程度，工作态度是工作能力向工作业绩转换的桥梁，在很大程度上决定了能力向业绩的转化效果</w:t>
      </w:r>
    </w:p>
    <w:p>
      <w:pPr>
        <w:numPr>
          <w:ilvl w:val="0"/>
          <w:numId w:val="29"/>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工作态度考评可选取对工作业绩能够产生较大影响的考评内容，如协作精神、工作热情、礼貌程度等等，注意一些纯粹的个人生活习惯等与工作无关的内容不要列入考评</w:t>
      </w:r>
    </w:p>
    <w:p>
      <w:pPr>
        <w:pStyle w:val="4"/>
        <w:spacing w:before="60" w:after="60" w:line="360" w:lineRule="auto"/>
        <w:rPr>
          <w:rFonts w:eastAsia="宋体"/>
          <w:color w:val="000000" w:themeColor="text1"/>
          <w14:textFill>
            <w14:solidFill>
              <w14:schemeClr w14:val="tx1"/>
            </w14:solidFill>
          </w14:textFill>
        </w:rPr>
      </w:pPr>
      <w:bookmarkStart w:id="40" w:name="_Toc530314599"/>
      <w:bookmarkStart w:id="41" w:name="_Toc532977357"/>
      <w:r>
        <w:rPr>
          <w:rFonts w:eastAsia="宋体"/>
          <w:color w:val="000000" w:themeColor="text1"/>
          <w14:textFill>
            <w14:solidFill>
              <w14:schemeClr w14:val="tx1"/>
            </w14:solidFill>
          </w14:textFill>
        </w:rPr>
        <w:t>2</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5</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2</w:t>
      </w:r>
      <w:r>
        <w:rPr>
          <w:rFonts w:hint="eastAsia" w:eastAsia="宋体"/>
          <w:color w:val="000000" w:themeColor="text1"/>
          <w14:textFill>
            <w14:solidFill>
              <w14:schemeClr w14:val="tx1"/>
            </w14:solidFill>
          </w14:textFill>
        </w:rPr>
        <w:t>员工岗位工作态度考评</w:t>
      </w:r>
      <w:bookmarkEnd w:id="40"/>
      <w:bookmarkEnd w:id="41"/>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一般员工工作态度主要考评以下方面：</w:t>
      </w:r>
    </w:p>
    <w:tbl>
      <w:tblPr>
        <w:tblStyle w:val="56"/>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1"/>
        <w:gridCol w:w="1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1"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工作态度</w:t>
            </w:r>
          </w:p>
        </w:tc>
        <w:tc>
          <w:tcPr>
            <w:tcW w:w="1616"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1"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1、是否能遵守上级指示、服从工作安排？工作效率是否高？</w:t>
            </w:r>
          </w:p>
        </w:tc>
        <w:tc>
          <w:tcPr>
            <w:tcW w:w="1616"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1"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2、是否遵守公司的规章制度、出勤率高？</w:t>
            </w:r>
          </w:p>
        </w:tc>
        <w:tc>
          <w:tcPr>
            <w:tcW w:w="1616"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1"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3、是否虚心好学、不断提高自身的专业知识和综合能力？</w:t>
            </w:r>
          </w:p>
        </w:tc>
        <w:tc>
          <w:tcPr>
            <w:tcW w:w="1616"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1"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4、是否具有较强的工作责任心？能及时发现、解决工作中出现的问题？</w:t>
            </w:r>
          </w:p>
        </w:tc>
        <w:tc>
          <w:tcPr>
            <w:tcW w:w="1616"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1"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 xml:space="preserve">5、是否具有较强的团队意识？ </w:t>
            </w:r>
          </w:p>
        </w:tc>
        <w:tc>
          <w:tcPr>
            <w:tcW w:w="1616"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15%</w:t>
            </w:r>
          </w:p>
        </w:tc>
      </w:tr>
    </w:tbl>
    <w:p>
      <w:pPr>
        <w:pStyle w:val="4"/>
        <w:spacing w:before="60" w:after="60" w:line="360" w:lineRule="auto"/>
        <w:rPr>
          <w:rFonts w:eastAsia="宋体"/>
          <w:color w:val="000000" w:themeColor="text1"/>
          <w14:textFill>
            <w14:solidFill>
              <w14:schemeClr w14:val="tx1"/>
            </w14:solidFill>
          </w14:textFill>
        </w:rPr>
      </w:pPr>
      <w:bookmarkStart w:id="42" w:name="_Toc530314600"/>
      <w:bookmarkStart w:id="43" w:name="_Toc532977358"/>
      <w:r>
        <w:rPr>
          <w:rFonts w:eastAsia="宋体"/>
          <w:color w:val="000000" w:themeColor="text1"/>
          <w14:textFill>
            <w14:solidFill>
              <w14:schemeClr w14:val="tx1"/>
            </w14:solidFill>
          </w14:textFill>
        </w:rPr>
        <w:t>2</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5</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3</w:t>
      </w:r>
      <w:r>
        <w:rPr>
          <w:rFonts w:hint="eastAsia" w:eastAsia="宋体"/>
          <w:color w:val="000000" w:themeColor="text1"/>
          <w14:textFill>
            <w14:solidFill>
              <w14:schemeClr w14:val="tx1"/>
            </w14:solidFill>
          </w14:textFill>
        </w:rPr>
        <w:t>部门经理以上岗位工作态度考评</w:t>
      </w:r>
      <w:bookmarkEnd w:id="42"/>
      <w:bookmarkEnd w:id="43"/>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部门经理以上岗位工作态度考评方式</w:t>
      </w:r>
    </w:p>
    <w:tbl>
      <w:tblPr>
        <w:tblStyle w:val="56"/>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1"/>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1"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工作态度</w:t>
            </w:r>
          </w:p>
        </w:tc>
        <w:tc>
          <w:tcPr>
            <w:tcW w:w="1474"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1"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1、是否与公司保持高度统一的价值观？具有较高的创业激情、创新意识和创新精神？</w:t>
            </w:r>
          </w:p>
        </w:tc>
        <w:tc>
          <w:tcPr>
            <w:tcW w:w="1474"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1"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2、是否具有较强的责任心？及时贯彻落实公司的决策、决定和任务？</w:t>
            </w:r>
          </w:p>
        </w:tc>
        <w:tc>
          <w:tcPr>
            <w:tcW w:w="1474"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1"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3、是否以身作则，处理问题公正、科学合理？</w:t>
            </w:r>
          </w:p>
        </w:tc>
        <w:tc>
          <w:tcPr>
            <w:tcW w:w="1474"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1"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4、是否关心员工 的成长？能及时帮助员工解决工作中遇到的困难和问题？</w:t>
            </w:r>
          </w:p>
        </w:tc>
        <w:tc>
          <w:tcPr>
            <w:tcW w:w="1474"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1"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 xml:space="preserve">5、是否注重发挥团队精神，有效协调本部门的工作？ </w:t>
            </w:r>
          </w:p>
        </w:tc>
        <w:tc>
          <w:tcPr>
            <w:tcW w:w="1474" w:type="dxa"/>
          </w:tcPr>
          <w:p>
            <w:pPr>
              <w:pStyle w:val="14"/>
              <w:spacing w:before="60" w:after="60" w:line="360" w:lineRule="auto"/>
              <w:ind w:firstLine="560"/>
              <w:jc w:val="center"/>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10%</w:t>
            </w:r>
          </w:p>
        </w:tc>
      </w:tr>
    </w:tbl>
    <w:p>
      <w:pPr>
        <w:pStyle w:val="3"/>
        <w:spacing w:before="60" w:after="60" w:line="360" w:lineRule="auto"/>
        <w:rPr>
          <w:rFonts w:eastAsia="宋体"/>
          <w:color w:val="000000" w:themeColor="text1"/>
          <w:sz w:val="28"/>
          <w:szCs w:val="28"/>
          <w14:textFill>
            <w14:solidFill>
              <w14:schemeClr w14:val="tx1"/>
            </w14:solidFill>
          </w14:textFill>
        </w:rPr>
      </w:pPr>
      <w:bookmarkStart w:id="44" w:name="_Toc530314601"/>
      <w:bookmarkStart w:id="45" w:name="_Toc532977359"/>
      <w:r>
        <w:rPr>
          <w:rFonts w:eastAsia="宋体"/>
          <w:color w:val="000000" w:themeColor="text1"/>
          <w:sz w:val="28"/>
          <w:szCs w:val="28"/>
          <w14:textFill>
            <w14:solidFill>
              <w14:schemeClr w14:val="tx1"/>
            </w14:solidFill>
          </w14:textFill>
        </w:rPr>
        <w:t>2</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6</w:t>
      </w:r>
      <w:r>
        <w:rPr>
          <w:rFonts w:hint="eastAsia" w:eastAsia="宋体"/>
          <w:color w:val="000000" w:themeColor="text1"/>
          <w:sz w:val="28"/>
          <w:szCs w:val="28"/>
          <w14:textFill>
            <w14:solidFill>
              <w14:schemeClr w14:val="tx1"/>
            </w14:solidFill>
          </w14:textFill>
        </w:rPr>
        <w:t>工作业绩、工作能力、工作态度权重分配</w:t>
      </w:r>
      <w:bookmarkEnd w:id="44"/>
      <w:bookmarkEnd w:id="45"/>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绩效考评中确定权重的确定方法：</w:t>
      </w:r>
    </w:p>
    <w:p>
      <w:pPr>
        <w:numPr>
          <w:ilvl w:val="0"/>
          <w:numId w:val="3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权重分配由企业发展所处不同阶段并结合企业实际情况决定，处在不同发展阶段的企业, 对于评估内容侧重也不同</w:t>
      </w:r>
    </w:p>
    <w:p>
      <w:pPr>
        <w:numPr>
          <w:ilvl w:val="0"/>
          <w:numId w:val="3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创业期：工作业绩权重58%，工作能力权重22%，工作态度权重20%</w:t>
      </w:r>
    </w:p>
    <w:p>
      <w:pPr>
        <w:numPr>
          <w:ilvl w:val="0"/>
          <w:numId w:val="3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成长期：工作业绩权重49%，工作能力权重30.5%，工作态度权重20</w:t>
      </w:r>
      <w:r>
        <w:rPr>
          <w:color w:val="000000" w:themeColor="text1"/>
          <w:sz w:val="28"/>
          <w:szCs w:val="28"/>
          <w14:textFill>
            <w14:solidFill>
              <w14:schemeClr w14:val="tx1"/>
            </w14:solidFill>
          </w14:textFill>
        </w:rPr>
        <w:t>.5</w:t>
      </w:r>
      <w:r>
        <w:rPr>
          <w:rFonts w:hint="eastAsia"/>
          <w:color w:val="000000" w:themeColor="text1"/>
          <w:sz w:val="28"/>
          <w:szCs w:val="28"/>
          <w14:textFill>
            <w14:solidFill>
              <w14:schemeClr w14:val="tx1"/>
            </w14:solidFill>
          </w14:textFill>
        </w:rPr>
        <w:t>%</w:t>
      </w:r>
    </w:p>
    <w:p>
      <w:pPr>
        <w:numPr>
          <w:ilvl w:val="0"/>
          <w:numId w:val="3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成熟期：工作业绩权重</w:t>
      </w:r>
      <w:r>
        <w:rPr>
          <w:color w:val="000000" w:themeColor="text1"/>
          <w:sz w:val="28"/>
          <w:szCs w:val="28"/>
          <w14:textFill>
            <w14:solidFill>
              <w14:schemeClr w14:val="tx1"/>
            </w14:solidFill>
          </w14:textFill>
        </w:rPr>
        <w:t>46</w:t>
      </w:r>
      <w:r>
        <w:rPr>
          <w:rFonts w:hint="eastAsia"/>
          <w:color w:val="000000" w:themeColor="text1"/>
          <w:sz w:val="28"/>
          <w:szCs w:val="28"/>
          <w14:textFill>
            <w14:solidFill>
              <w14:schemeClr w14:val="tx1"/>
            </w14:solidFill>
          </w14:textFill>
        </w:rPr>
        <w:t>%，工作能力权重31%，工作态度权重</w:t>
      </w:r>
      <w:r>
        <w:rPr>
          <w:color w:val="000000" w:themeColor="text1"/>
          <w:sz w:val="28"/>
          <w:szCs w:val="28"/>
          <w14:textFill>
            <w14:solidFill>
              <w14:schemeClr w14:val="tx1"/>
            </w14:solidFill>
          </w14:textFill>
        </w:rPr>
        <w:t>23</w:t>
      </w:r>
      <w:r>
        <w:rPr>
          <w:rFonts w:hint="eastAsia"/>
          <w:color w:val="000000" w:themeColor="text1"/>
          <w:sz w:val="28"/>
          <w:szCs w:val="28"/>
          <w14:textFill>
            <w14:solidFill>
              <w14:schemeClr w14:val="tx1"/>
            </w14:solidFill>
          </w14:textFill>
        </w:rPr>
        <w:t>%</w:t>
      </w:r>
    </w:p>
    <w:p>
      <w:pPr>
        <w:numPr>
          <w:ilvl w:val="0"/>
          <w:numId w:val="3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衰退期：工作业绩权重68%，工作能力权重16%，工作态度权重16%</w:t>
      </w:r>
    </w:p>
    <w:p>
      <w:pPr>
        <w:numPr>
          <w:ilvl w:val="0"/>
          <w:numId w:val="3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更生期：工作业绩权重</w:t>
      </w:r>
      <w:r>
        <w:rPr>
          <w:color w:val="000000" w:themeColor="text1"/>
          <w:sz w:val="28"/>
          <w:szCs w:val="28"/>
          <w14:textFill>
            <w14:solidFill>
              <w14:schemeClr w14:val="tx1"/>
            </w14:solidFill>
          </w14:textFill>
        </w:rPr>
        <w:t>46</w:t>
      </w:r>
      <w:r>
        <w:rPr>
          <w:rFonts w:hint="eastAsia"/>
          <w:color w:val="000000" w:themeColor="text1"/>
          <w:sz w:val="28"/>
          <w:szCs w:val="28"/>
          <w14:textFill>
            <w14:solidFill>
              <w14:schemeClr w14:val="tx1"/>
            </w14:solidFill>
          </w14:textFill>
        </w:rPr>
        <w:t>%，工作能力权重31%，工作态度权重23%</w:t>
      </w:r>
    </w:p>
    <w:p>
      <w:pPr>
        <w:numPr>
          <w:ilvl w:val="0"/>
          <w:numId w:val="3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2002年某年度绩效考评工作业绩、工作能力、工作态度建议权重分配为：工作业绩占50%，工作能力占30%，工作态度占20%</w:t>
      </w:r>
    </w:p>
    <w:p>
      <w:pPr>
        <w:numPr>
          <w:ilvl w:val="0"/>
          <w:numId w:val="3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2002年某季度绩效考评工作业绩、工作态度建议权重分配为：部门经理以上工作业绩占80%，工作态度占20%；基层员工工作业绩占60%，工作态度占40%</w:t>
      </w:r>
    </w:p>
    <w:bookmarkEnd w:id="21"/>
    <w:p>
      <w:pPr>
        <w:pStyle w:val="2"/>
        <w:spacing w:before="60" w:after="60" w:line="360" w:lineRule="auto"/>
        <w:rPr>
          <w:rFonts w:ascii="宋体" w:hAnsi="宋体" w:eastAsia="宋体"/>
          <w:color w:val="000000" w:themeColor="text1"/>
          <w:sz w:val="28"/>
          <w:szCs w:val="28"/>
          <w14:textFill>
            <w14:solidFill>
              <w14:schemeClr w14:val="tx1"/>
            </w14:solidFill>
          </w14:textFill>
        </w:rPr>
      </w:pPr>
      <w:r>
        <w:rPr>
          <w:rFonts w:ascii="宋体" w:hAnsi="宋体" w:eastAsia="宋体"/>
          <w:b/>
          <w:color w:val="000000" w:themeColor="text1"/>
          <w:kern w:val="0"/>
          <w:sz w:val="28"/>
          <w:szCs w:val="28"/>
          <w14:textFill>
            <w14:solidFill>
              <w14:schemeClr w14:val="tx1"/>
            </w14:solidFill>
          </w14:textFill>
        </w:rPr>
        <w:br w:type="page"/>
      </w:r>
      <w:bookmarkStart w:id="46" w:name="_Toc530314602"/>
      <w:bookmarkStart w:id="47" w:name="_Toc532977360"/>
      <w:r>
        <w:rPr>
          <w:rFonts w:hint="eastAsia" w:ascii="宋体" w:hAnsi="宋体" w:eastAsia="宋体"/>
          <w:color w:val="000000" w:themeColor="text1"/>
          <w:sz w:val="28"/>
          <w:szCs w:val="28"/>
          <w14:textFill>
            <w14:solidFill>
              <w14:schemeClr w14:val="tx1"/>
            </w14:solidFill>
          </w14:textFill>
        </w:rPr>
        <w:t>第三章</w:t>
      </w:r>
      <w:r>
        <w:rPr>
          <w:rFonts w:ascii="宋体" w:hAnsi="宋体" w:eastAsia="宋体"/>
          <w:color w:val="000000" w:themeColor="text1"/>
          <w:sz w:val="28"/>
          <w:szCs w:val="28"/>
          <w14:textFill>
            <w14:solidFill>
              <w14:schemeClr w14:val="tx1"/>
            </w14:solidFill>
          </w14:textFill>
        </w:rPr>
        <w:t xml:space="preserve">  </w:t>
      </w:r>
      <w:r>
        <w:rPr>
          <w:rFonts w:hint="eastAsia" w:ascii="宋体" w:hAnsi="宋体" w:eastAsia="宋体"/>
          <w:color w:val="000000" w:themeColor="text1"/>
          <w:sz w:val="28"/>
          <w:szCs w:val="28"/>
          <w14:textFill>
            <w14:solidFill>
              <w14:schemeClr w14:val="tx1"/>
            </w14:solidFill>
          </w14:textFill>
        </w:rPr>
        <w:t>绩效考评实施</w:t>
      </w:r>
      <w:bookmarkEnd w:id="18"/>
      <w:bookmarkEnd w:id="46"/>
      <w:bookmarkEnd w:id="47"/>
    </w:p>
    <w:p>
      <w:pPr>
        <w:pStyle w:val="3"/>
        <w:spacing w:before="60" w:after="60" w:line="360" w:lineRule="auto"/>
        <w:rPr>
          <w:rFonts w:eastAsia="宋体"/>
          <w:color w:val="000000" w:themeColor="text1"/>
          <w:sz w:val="28"/>
          <w:szCs w:val="28"/>
          <w14:textFill>
            <w14:solidFill>
              <w14:schemeClr w14:val="tx1"/>
            </w14:solidFill>
          </w14:textFill>
        </w:rPr>
      </w:pPr>
      <w:bookmarkStart w:id="48" w:name="_Toc530314603"/>
      <w:bookmarkStart w:id="49" w:name="_Toc532977361"/>
      <w:bookmarkStart w:id="50" w:name="_Toc525121328"/>
      <w:r>
        <w:rPr>
          <w:rFonts w:eastAsia="宋体"/>
          <w:color w:val="000000" w:themeColor="text1"/>
          <w:sz w:val="28"/>
          <w:szCs w:val="28"/>
          <w14:textFill>
            <w14:solidFill>
              <w14:schemeClr w14:val="tx1"/>
            </w14:solidFill>
          </w14:textFill>
        </w:rPr>
        <w:t>3</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1</w:t>
      </w:r>
      <w:r>
        <w:rPr>
          <w:rFonts w:hint="eastAsia" w:eastAsia="宋体"/>
          <w:color w:val="000000" w:themeColor="text1"/>
          <w:sz w:val="28"/>
          <w:szCs w:val="28"/>
          <w14:textFill>
            <w14:solidFill>
              <w14:schemeClr w14:val="tx1"/>
            </w14:solidFill>
          </w14:textFill>
        </w:rPr>
        <w:t>绩效考评领导小组</w:t>
      </w:r>
      <w:bookmarkEnd w:id="48"/>
      <w:bookmarkEnd w:id="49"/>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绩效考评领导小组</w:t>
      </w:r>
    </w:p>
    <w:p>
      <w:pPr>
        <w:pStyle w:val="14"/>
        <w:numPr>
          <w:ilvl w:val="0"/>
          <w:numId w:val="3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成立绩效考评领导小组是为了组织、实施、监督绩效考评工作</w:t>
      </w:r>
    </w:p>
    <w:p>
      <w:pPr>
        <w:pStyle w:val="14"/>
        <w:numPr>
          <w:ilvl w:val="0"/>
          <w:numId w:val="3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组长：总经理</w:t>
      </w:r>
    </w:p>
    <w:p>
      <w:pPr>
        <w:pStyle w:val="14"/>
        <w:numPr>
          <w:ilvl w:val="0"/>
          <w:numId w:val="3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副组长：人力资源部经理</w:t>
      </w:r>
    </w:p>
    <w:p>
      <w:pPr>
        <w:pStyle w:val="14"/>
        <w:numPr>
          <w:ilvl w:val="0"/>
          <w:numId w:val="3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其它小组成员：各部门经理</w:t>
      </w:r>
    </w:p>
    <w:p>
      <w:pPr>
        <w:pStyle w:val="14"/>
        <w:numPr>
          <w:ilvl w:val="0"/>
          <w:numId w:val="3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组长负责提出年度绩效考评总体要求，</w:t>
      </w:r>
    </w:p>
    <w:p>
      <w:pPr>
        <w:pStyle w:val="14"/>
        <w:numPr>
          <w:ilvl w:val="0"/>
          <w:numId w:val="3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副组长负责监督考评过程并负责处理考评中出现的突发事件，以及组织安排各部门经理为部门各岗位作绩效考评</w:t>
      </w:r>
    </w:p>
    <w:p>
      <w:pPr>
        <w:pStyle w:val="14"/>
        <w:numPr>
          <w:ilvl w:val="0"/>
          <w:numId w:val="3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人力资源部负责监督各部门开展绩效考评工作以保证考评工作顺利完成，负责收集整理各部门考评结果并统一备案</w:t>
      </w:r>
    </w:p>
    <w:p>
      <w:pPr>
        <w:pStyle w:val="14"/>
        <w:numPr>
          <w:ilvl w:val="0"/>
          <w:numId w:val="3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小组成员负责按时完成对直接下属的绩效考评，指导并监督本部门绩效考评工作的开展</w:t>
      </w:r>
    </w:p>
    <w:p>
      <w:pPr>
        <w:pStyle w:val="3"/>
        <w:spacing w:before="60" w:after="60" w:line="360" w:lineRule="auto"/>
        <w:rPr>
          <w:rFonts w:eastAsia="宋体"/>
          <w:color w:val="000000" w:themeColor="text1"/>
          <w:sz w:val="28"/>
          <w:szCs w:val="28"/>
          <w14:textFill>
            <w14:solidFill>
              <w14:schemeClr w14:val="tx1"/>
            </w14:solidFill>
          </w14:textFill>
        </w:rPr>
      </w:pPr>
      <w:bookmarkStart w:id="51" w:name="_Toc532977362"/>
      <w:bookmarkStart w:id="52" w:name="_Toc525121319"/>
      <w:bookmarkStart w:id="53" w:name="_Toc530314604"/>
      <w:r>
        <w:rPr>
          <w:rFonts w:eastAsia="宋体"/>
          <w:color w:val="000000" w:themeColor="text1"/>
          <w:sz w:val="28"/>
          <w:szCs w:val="28"/>
          <w14:textFill>
            <w14:solidFill>
              <w14:schemeClr w14:val="tx1"/>
            </w14:solidFill>
          </w14:textFill>
        </w:rPr>
        <w:t>3</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2</w:t>
      </w:r>
      <w:r>
        <w:rPr>
          <w:rFonts w:hint="eastAsia" w:eastAsia="宋体"/>
          <w:color w:val="000000" w:themeColor="text1"/>
          <w:sz w:val="28"/>
          <w:szCs w:val="28"/>
          <w14:textFill>
            <w14:solidFill>
              <w14:schemeClr w14:val="tx1"/>
            </w14:solidFill>
          </w14:textFill>
        </w:rPr>
        <w:t>绩效考评者训练</w:t>
      </w:r>
      <w:bookmarkEnd w:id="51"/>
      <w:bookmarkEnd w:id="52"/>
      <w:bookmarkEnd w:id="53"/>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考评者培训的目的</w:t>
      </w:r>
    </w:p>
    <w:p>
      <w:pPr>
        <w:pStyle w:val="14"/>
        <w:numPr>
          <w:ilvl w:val="0"/>
          <w:numId w:val="3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通过培训，使考评者掌握绩效考评相关技能，熟悉考评的各个环节，分享考评经验，掌握考评方法，克服考评过程中常见的问题</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绩效考评体系对考评者的要求</w:t>
      </w:r>
    </w:p>
    <w:p>
      <w:pPr>
        <w:pStyle w:val="14"/>
        <w:numPr>
          <w:ilvl w:val="0"/>
          <w:numId w:val="32"/>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要求绩效考评者对被考评者的业务有充分的了解</w:t>
      </w:r>
    </w:p>
    <w:p>
      <w:pPr>
        <w:pStyle w:val="14"/>
        <w:numPr>
          <w:ilvl w:val="0"/>
          <w:numId w:val="32"/>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要求绩效考评者熟练掌握考评的基本原理及操作实务。</w:t>
      </w:r>
    </w:p>
    <w:p>
      <w:pPr>
        <w:pStyle w:val="14"/>
        <w:numPr>
          <w:ilvl w:val="0"/>
          <w:numId w:val="32"/>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要求绩效考评者必须在考评过程中与被考评者进行有效的沟通和交流</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绩效考评者培训内容</w:t>
      </w:r>
    </w:p>
    <w:p>
      <w:pPr>
        <w:pStyle w:val="14"/>
        <w:spacing w:before="60" w:after="60" w:line="360" w:lineRule="auto"/>
        <w:ind w:left="705"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人力资源部根据绩效考评小组成员对绩效考评制度的掌握情况，在每年绩效考评实施前二周组织统一培训，培训内容包括：</w:t>
      </w:r>
    </w:p>
    <w:p>
      <w:pPr>
        <w:pStyle w:val="14"/>
        <w:numPr>
          <w:ilvl w:val="0"/>
          <w:numId w:val="33"/>
        </w:numPr>
        <w:tabs>
          <w:tab w:val="left" w:pos="1130"/>
          <w:tab w:val="clear" w:pos="425"/>
        </w:tabs>
        <w:adjustRightInd w:val="0"/>
        <w:spacing w:before="60" w:after="60" w:line="360" w:lineRule="auto"/>
        <w:ind w:left="113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绩效考评标准内容</w:t>
      </w:r>
    </w:p>
    <w:p>
      <w:pPr>
        <w:pStyle w:val="14"/>
        <w:numPr>
          <w:ilvl w:val="0"/>
          <w:numId w:val="33"/>
        </w:numPr>
        <w:tabs>
          <w:tab w:val="left" w:pos="1130"/>
          <w:tab w:val="clear" w:pos="425"/>
        </w:tabs>
        <w:adjustRightInd w:val="0"/>
        <w:spacing w:before="60" w:after="60" w:line="360" w:lineRule="auto"/>
        <w:ind w:left="113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软指标评分表及硬指标计算公式</w:t>
      </w:r>
    </w:p>
    <w:p>
      <w:pPr>
        <w:pStyle w:val="14"/>
        <w:numPr>
          <w:ilvl w:val="0"/>
          <w:numId w:val="33"/>
        </w:numPr>
        <w:tabs>
          <w:tab w:val="left" w:pos="1130"/>
          <w:tab w:val="clear" w:pos="425"/>
        </w:tabs>
        <w:adjustRightInd w:val="0"/>
        <w:spacing w:before="60" w:after="60" w:line="360" w:lineRule="auto"/>
        <w:ind w:left="113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绩效考评流程</w:t>
      </w:r>
    </w:p>
    <w:p>
      <w:pPr>
        <w:pStyle w:val="14"/>
        <w:numPr>
          <w:ilvl w:val="0"/>
          <w:numId w:val="33"/>
        </w:numPr>
        <w:tabs>
          <w:tab w:val="left" w:pos="1130"/>
          <w:tab w:val="clear" w:pos="425"/>
        </w:tabs>
        <w:adjustRightInd w:val="0"/>
        <w:spacing w:before="60" w:after="60" w:line="360" w:lineRule="auto"/>
        <w:ind w:left="113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绩效考评方法以及考评实施过程应注意的问题</w:t>
      </w:r>
    </w:p>
    <w:p>
      <w:pPr>
        <w:pStyle w:val="3"/>
        <w:spacing w:before="60" w:after="60" w:line="360" w:lineRule="auto"/>
        <w:rPr>
          <w:rFonts w:eastAsia="宋体"/>
          <w:color w:val="000000" w:themeColor="text1"/>
          <w:sz w:val="28"/>
          <w:szCs w:val="28"/>
          <w14:textFill>
            <w14:solidFill>
              <w14:schemeClr w14:val="tx1"/>
            </w14:solidFill>
          </w14:textFill>
        </w:rPr>
      </w:pPr>
      <w:bookmarkStart w:id="54" w:name="_Toc530314605"/>
      <w:bookmarkStart w:id="55" w:name="_Toc532977363"/>
      <w:r>
        <w:rPr>
          <w:rFonts w:eastAsia="宋体"/>
          <w:color w:val="000000" w:themeColor="text1"/>
          <w:sz w:val="28"/>
          <w:szCs w:val="28"/>
          <w14:textFill>
            <w14:solidFill>
              <w14:schemeClr w14:val="tx1"/>
            </w14:solidFill>
          </w14:textFill>
        </w:rPr>
        <w:t>3</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4</w:t>
      </w:r>
      <w:r>
        <w:rPr>
          <w:rFonts w:hint="eastAsia" w:eastAsia="宋体"/>
          <w:color w:val="000000" w:themeColor="text1"/>
          <w:sz w:val="28"/>
          <w:szCs w:val="28"/>
          <w14:textFill>
            <w14:solidFill>
              <w14:schemeClr w14:val="tx1"/>
            </w14:solidFill>
          </w14:textFill>
        </w:rPr>
        <w:t>绩效考评实施过程</w:t>
      </w:r>
      <w:bookmarkEnd w:id="54"/>
      <w:bookmarkEnd w:id="55"/>
    </w:p>
    <w:p>
      <w:pPr>
        <w:pStyle w:val="4"/>
        <w:spacing w:before="60" w:after="60" w:line="360" w:lineRule="auto"/>
        <w:rPr>
          <w:rFonts w:eastAsia="宋体"/>
          <w:color w:val="000000" w:themeColor="text1"/>
          <w14:textFill>
            <w14:solidFill>
              <w14:schemeClr w14:val="tx1"/>
            </w14:solidFill>
          </w14:textFill>
        </w:rPr>
      </w:pPr>
      <w:bookmarkStart w:id="56" w:name="_Toc532977364"/>
      <w:bookmarkStart w:id="57" w:name="_Toc530314606"/>
      <w:r>
        <w:rPr>
          <w:rFonts w:eastAsia="宋体"/>
          <w:color w:val="000000" w:themeColor="text1"/>
          <w14:textFill>
            <w14:solidFill>
              <w14:schemeClr w14:val="tx1"/>
            </w14:solidFill>
          </w14:textFill>
        </w:rPr>
        <w:t>3</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4</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1</w:t>
      </w:r>
      <w:r>
        <w:rPr>
          <w:rFonts w:hint="eastAsia" w:eastAsia="宋体"/>
          <w:color w:val="000000" w:themeColor="text1"/>
          <w14:textFill>
            <w14:solidFill>
              <w14:schemeClr w14:val="tx1"/>
            </w14:solidFill>
          </w14:textFill>
        </w:rPr>
        <w:t>绩效考评工作年初考评内容调整</w:t>
      </w:r>
      <w:bookmarkEnd w:id="56"/>
      <w:bookmarkEnd w:id="57"/>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绩效考评内容调整</w:t>
      </w:r>
    </w:p>
    <w:p>
      <w:pPr>
        <w:spacing w:before="60" w:after="60" w:line="360" w:lineRule="auto"/>
        <w:ind w:left="7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在年度绩效考评过程中，考评人需要根据被考评人下年度工作具体情况对该员工下年度绩效考评表各项内容进行调整（具体步骤详见年度绩效考评流程）</w:t>
      </w:r>
    </w:p>
    <w:p>
      <w:pPr>
        <w:numPr>
          <w:ilvl w:val="0"/>
          <w:numId w:val="34"/>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本年度该员工绩效考评中KPI指标内容、考评标准、考评流程</w:t>
      </w:r>
    </w:p>
    <w:p>
      <w:pPr>
        <w:numPr>
          <w:ilvl w:val="0"/>
          <w:numId w:val="34"/>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本年度该员工工作业绩、工作能力、工作态度的权重分配</w:t>
      </w:r>
    </w:p>
    <w:p>
      <w:pPr>
        <w:spacing w:before="60" w:after="60" w:line="360" w:lineRule="auto"/>
        <w:ind w:left="1145"/>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注：2002年建议权重分配为：工作业绩占50%，工作能力占30%，工作态度占20%</w:t>
      </w:r>
    </w:p>
    <w:p>
      <w:pPr>
        <w:pStyle w:val="4"/>
        <w:spacing w:before="60" w:after="60" w:line="360" w:lineRule="auto"/>
        <w:rPr>
          <w:rFonts w:eastAsia="宋体"/>
          <w:color w:val="000000" w:themeColor="text1"/>
          <w14:textFill>
            <w14:solidFill>
              <w14:schemeClr w14:val="tx1"/>
            </w14:solidFill>
          </w14:textFill>
        </w:rPr>
      </w:pPr>
      <w:bookmarkStart w:id="58" w:name="_Toc530314607"/>
      <w:bookmarkStart w:id="59" w:name="_Toc532977365"/>
      <w:r>
        <w:rPr>
          <w:rFonts w:eastAsia="宋体"/>
          <w:color w:val="000000" w:themeColor="text1"/>
          <w14:textFill>
            <w14:solidFill>
              <w14:schemeClr w14:val="tx1"/>
            </w14:solidFill>
          </w14:textFill>
        </w:rPr>
        <w:t>3</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4</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2</w:t>
      </w:r>
      <w:r>
        <w:rPr>
          <w:rFonts w:hint="eastAsia" w:eastAsia="宋体"/>
          <w:color w:val="000000" w:themeColor="text1"/>
          <w14:textFill>
            <w14:solidFill>
              <w14:schemeClr w14:val="tx1"/>
            </w14:solidFill>
          </w14:textFill>
        </w:rPr>
        <w:t>季度绩效考评工作实施</w:t>
      </w:r>
      <w:bookmarkEnd w:id="58"/>
      <w:bookmarkEnd w:id="59"/>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季度绩效考评内容</w:t>
      </w:r>
    </w:p>
    <w:p>
      <w:pPr>
        <w:pStyle w:val="14"/>
        <w:numPr>
          <w:ilvl w:val="0"/>
          <w:numId w:val="35"/>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季度绩效考评包括工作业绩考评（即</w:t>
      </w:r>
      <w:r>
        <w:rPr>
          <w:rFonts w:ascii="宋体" w:eastAsia="宋体"/>
          <w:color w:val="000000" w:themeColor="text1"/>
          <w:sz w:val="28"/>
          <w:szCs w:val="28"/>
          <w14:textFill>
            <w14:solidFill>
              <w14:schemeClr w14:val="tx1"/>
            </w14:solidFill>
          </w14:textFill>
        </w:rPr>
        <w:t>KPI</w:t>
      </w:r>
      <w:r>
        <w:rPr>
          <w:rFonts w:hint="eastAsia" w:ascii="宋体" w:eastAsia="宋体"/>
          <w:color w:val="000000" w:themeColor="text1"/>
          <w:sz w:val="28"/>
          <w:szCs w:val="28"/>
          <w14:textFill>
            <w14:solidFill>
              <w14:schemeClr w14:val="tx1"/>
            </w14:solidFill>
          </w14:textFill>
        </w:rPr>
        <w:t>指标考评）和工作态度考评。</w:t>
      </w:r>
    </w:p>
    <w:p>
      <w:pPr>
        <w:pStyle w:val="14"/>
        <w:numPr>
          <w:ilvl w:val="0"/>
          <w:numId w:val="35"/>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季度考评工作业绩、工作态度的权重分配</w:t>
      </w:r>
    </w:p>
    <w:p>
      <w:pPr>
        <w:pStyle w:val="14"/>
        <w:spacing w:before="60" w:after="60" w:line="360" w:lineRule="auto"/>
        <w:ind w:left="1145"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注：基层员工权重分配为：工作业绩占60%，工作态度占40%</w:t>
      </w:r>
    </w:p>
    <w:p>
      <w:pPr>
        <w:pStyle w:val="14"/>
        <w:spacing w:before="60" w:after="60" w:line="360" w:lineRule="auto"/>
        <w:ind w:left="1145"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中高层管理人员权重分配为：工作业绩占80%，工作态度占20%</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季度绩效考评流程：</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季度绩效考评的启动：季度末月</w:t>
      </w:r>
      <w:r>
        <w:rPr>
          <w:rFonts w:ascii="宋体" w:eastAsia="宋体"/>
          <w:color w:val="000000" w:themeColor="text1"/>
          <w:sz w:val="28"/>
          <w:szCs w:val="28"/>
          <w14:textFill>
            <w14:solidFill>
              <w14:schemeClr w14:val="tx1"/>
            </w14:solidFill>
          </w14:textFill>
        </w:rPr>
        <w:t>30</w:t>
      </w:r>
      <w:r>
        <w:rPr>
          <w:rFonts w:hint="eastAsia" w:ascii="宋体" w:eastAsia="宋体"/>
          <w:color w:val="000000" w:themeColor="text1"/>
          <w:sz w:val="28"/>
          <w:szCs w:val="28"/>
          <w14:textFill>
            <w14:solidFill>
              <w14:schemeClr w14:val="tx1"/>
            </w14:solidFill>
          </w14:textFill>
        </w:rPr>
        <w:t>日，绩效考评小组副组长召集小组成员参加绩效考评动员会，要求小组成员制定并提交本季度绩效考评计划，并监督计划完成情况</w:t>
      </w:r>
    </w:p>
    <w:p>
      <w:pPr>
        <w:pStyle w:val="14"/>
        <w:numPr>
          <w:ilvl w:val="0"/>
          <w:numId w:val="3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收集数据：下季度首月1日到4日，KPI考评数据提供方在3个工作日内需提供硬指标考评所需数据，被考评人在3个工作日内提供软指标报告和季度工作报告</w:t>
      </w:r>
    </w:p>
    <w:p>
      <w:pPr>
        <w:pStyle w:val="14"/>
        <w:numPr>
          <w:ilvl w:val="0"/>
          <w:numId w:val="3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考评KPI：下季度首月4日到6日，绩效考评人在取得考评数据或软指标报告后，根据硬指标计算公式或软指标评分表确定被考评人各项KPI考评得分</w:t>
      </w:r>
    </w:p>
    <w:p>
      <w:pPr>
        <w:pStyle w:val="14"/>
        <w:numPr>
          <w:ilvl w:val="0"/>
          <w:numId w:val="3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态度考评：下季度首月4日到6日，绩效考评人将就被考评人本季度工作态度进行考评，确定被考评人工作态度考评得分</w:t>
      </w:r>
    </w:p>
    <w:p>
      <w:pPr>
        <w:pStyle w:val="14"/>
        <w:numPr>
          <w:ilvl w:val="0"/>
          <w:numId w:val="3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绩效综合考评：下季度首月6日到7日，绩效考评人将就被考评人本季度工作业绩和工作态度进行综合考评，最终得出被考评人本季度所属工作业绩、本季度工作态度的两项绩效考评得分</w:t>
      </w:r>
    </w:p>
    <w:p>
      <w:pPr>
        <w:pStyle w:val="14"/>
        <w:numPr>
          <w:ilvl w:val="0"/>
          <w:numId w:val="3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业绩考评沟通：下季度首月6日到8日，绩效考评人在听取被考评人本季度工作自我评价后，将业绩考评结果与被考评人充分沟通，了解被考评人对考评结果的反馈意见</w:t>
      </w:r>
    </w:p>
    <w:p>
      <w:pPr>
        <w:pStyle w:val="14"/>
        <w:numPr>
          <w:ilvl w:val="0"/>
          <w:numId w:val="3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提交考评表格：下季度首月9日，绩效考评人将KPI提交人力资源部</w:t>
      </w:r>
    </w:p>
    <w:p>
      <w:pPr>
        <w:pStyle w:val="14"/>
        <w:numPr>
          <w:ilvl w:val="0"/>
          <w:numId w:val="3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整理考评资料：下季度首月10日，人力资源部将各部门考评结果整理归类</w:t>
      </w:r>
    </w:p>
    <w:p>
      <w:pPr>
        <w:pStyle w:val="14"/>
        <w:numPr>
          <w:ilvl w:val="0"/>
          <w:numId w:val="3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公布考评结果：下季度首月12日，人力资源部向员工通知绩效考评结果</w:t>
      </w:r>
    </w:p>
    <w:p>
      <w:pPr>
        <w:pStyle w:val="14"/>
        <w:numPr>
          <w:ilvl w:val="0"/>
          <w:numId w:val="3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核算薪酬：下季度首月15日，人力资源部根据员工季度考评得分确定该员工季度业绩奖金，并将发放奖金方案统一交付财务部，财务部于本月20日统一发放</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在考评期间如果有法定的休息日，考评安排时间可以根据具体情况由人力资源部经理进行调整</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季度考评注意事项</w:t>
      </w:r>
    </w:p>
    <w:p>
      <w:pPr>
        <w:pStyle w:val="14"/>
        <w:numPr>
          <w:ilvl w:val="0"/>
          <w:numId w:val="38"/>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季度考核流程应适当简化，只有在考评过程中发生特殊情况，如被考核人提起投诉或被考核人持续表现突出或较差，人力资源部才会召开评估会议，对考评结果进行讨论</w:t>
      </w:r>
    </w:p>
    <w:p>
      <w:pPr>
        <w:pStyle w:val="14"/>
        <w:numPr>
          <w:ilvl w:val="0"/>
          <w:numId w:val="39"/>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副组长根据小组成员在考评初制定的本季度绩效考评计划，监督小组成员按计划完成考评工作；对于未能按时完成绩效考评工作的小组成员，考评领导小组组长会视情况给予处罚</w:t>
      </w:r>
    </w:p>
    <w:p>
      <w:pPr>
        <w:pStyle w:val="14"/>
        <w:numPr>
          <w:ilvl w:val="0"/>
          <w:numId w:val="39"/>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季度考评成绩主要目的是为了确定该岗位季度业绩奖金</w:t>
      </w:r>
    </w:p>
    <w:p>
      <w:pPr>
        <w:pStyle w:val="4"/>
        <w:spacing w:before="60" w:after="60" w:line="360" w:lineRule="auto"/>
        <w:rPr>
          <w:rFonts w:eastAsia="宋体"/>
          <w:color w:val="000000" w:themeColor="text1"/>
          <w14:textFill>
            <w14:solidFill>
              <w14:schemeClr w14:val="tx1"/>
            </w14:solidFill>
          </w14:textFill>
        </w:rPr>
      </w:pPr>
      <w:bookmarkStart w:id="60" w:name="_Toc530314608"/>
      <w:bookmarkStart w:id="61" w:name="_Toc532977366"/>
      <w:r>
        <w:rPr>
          <w:rFonts w:eastAsia="宋体"/>
          <w:color w:val="000000" w:themeColor="text1"/>
          <w14:textFill>
            <w14:solidFill>
              <w14:schemeClr w14:val="tx1"/>
            </w14:solidFill>
          </w14:textFill>
        </w:rPr>
        <w:t>3</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4</w:t>
      </w:r>
      <w:r>
        <w:rPr>
          <w:rFonts w:hint="eastAsia" w:eastAsia="宋体"/>
          <w:color w:val="000000" w:themeColor="text1"/>
          <w14:textFill>
            <w14:solidFill>
              <w14:schemeClr w14:val="tx1"/>
            </w14:solidFill>
          </w14:textFill>
        </w:rPr>
        <w:t>．</w:t>
      </w:r>
      <w:r>
        <w:rPr>
          <w:rFonts w:eastAsia="宋体"/>
          <w:color w:val="000000" w:themeColor="text1"/>
          <w14:textFill>
            <w14:solidFill>
              <w14:schemeClr w14:val="tx1"/>
            </w14:solidFill>
          </w14:textFill>
        </w:rPr>
        <w:t>3</w:t>
      </w:r>
      <w:r>
        <w:rPr>
          <w:rFonts w:hint="eastAsia" w:eastAsia="宋体"/>
          <w:color w:val="000000" w:themeColor="text1"/>
          <w14:textFill>
            <w14:solidFill>
              <w14:schemeClr w14:val="tx1"/>
            </w14:solidFill>
          </w14:textFill>
        </w:rPr>
        <w:t>年度绩效考评工作实施</w:t>
      </w:r>
      <w:bookmarkEnd w:id="60"/>
      <w:bookmarkEnd w:id="61"/>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年度绩效考评</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年度绩效考评的主要目的是为了确定各岗位员工晋升、员工培训、员工发展的内容，考评内容包括工作业绩、工作态度、工作能力三方面。</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年度绩效考评流程：</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年度绩效考评的启动：</w:t>
      </w:r>
      <w:r>
        <w:rPr>
          <w:rFonts w:ascii="宋体" w:eastAsia="宋体"/>
          <w:color w:val="000000" w:themeColor="text1"/>
          <w:sz w:val="28"/>
          <w:szCs w:val="28"/>
          <w14:textFill>
            <w14:solidFill>
              <w14:schemeClr w14:val="tx1"/>
            </w14:solidFill>
          </w14:textFill>
        </w:rPr>
        <w:t>12</w:t>
      </w:r>
      <w:r>
        <w:rPr>
          <w:rFonts w:hint="eastAsia" w:ascii="宋体" w:eastAsia="宋体"/>
          <w:color w:val="000000" w:themeColor="text1"/>
          <w:sz w:val="28"/>
          <w:szCs w:val="28"/>
          <w14:textFill>
            <w14:solidFill>
              <w14:schemeClr w14:val="tx1"/>
            </w14:solidFill>
          </w14:textFill>
        </w:rPr>
        <w:t>月</w:t>
      </w:r>
      <w:r>
        <w:rPr>
          <w:rFonts w:ascii="宋体" w:eastAsia="宋体"/>
          <w:color w:val="000000" w:themeColor="text1"/>
          <w:sz w:val="28"/>
          <w:szCs w:val="28"/>
          <w14:textFill>
            <w14:solidFill>
              <w14:schemeClr w14:val="tx1"/>
            </w14:solidFill>
          </w14:textFill>
        </w:rPr>
        <w:t>30</w:t>
      </w:r>
      <w:r>
        <w:rPr>
          <w:rFonts w:hint="eastAsia" w:ascii="宋体" w:eastAsia="宋体"/>
          <w:color w:val="000000" w:themeColor="text1"/>
          <w:sz w:val="28"/>
          <w:szCs w:val="28"/>
          <w14:textFill>
            <w14:solidFill>
              <w14:schemeClr w14:val="tx1"/>
            </w14:solidFill>
          </w14:textFill>
        </w:rPr>
        <w:t>日，绩效考评小组副组长召集小组成员参加绩效考评动员会，要求小组成员在2个工作日内制定并提交本年度绩效考评计划与下年度绩效考评指标调整议案</w:t>
      </w:r>
    </w:p>
    <w:p>
      <w:pPr>
        <w:pStyle w:val="14"/>
        <w:numPr>
          <w:ilvl w:val="0"/>
          <w:numId w:val="3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数据收集：1月2日到1月4日，KPI考评数据提供方负责向考评人提供第四季度硬指标考评所需数据，被考评人向考评人提供第四季度KPI软指标报告和第四季度工作报告</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KPI考评：1月4日到1月</w:t>
      </w:r>
      <w:r>
        <w:rPr>
          <w:rFonts w:ascii="宋体" w:eastAsia="宋体"/>
          <w:color w:val="000000" w:themeColor="text1"/>
          <w:sz w:val="28"/>
          <w:szCs w:val="28"/>
          <w14:textFill>
            <w14:solidFill>
              <w14:schemeClr w14:val="tx1"/>
            </w14:solidFill>
          </w14:textFill>
        </w:rPr>
        <w:t>6</w:t>
      </w:r>
      <w:r>
        <w:rPr>
          <w:rFonts w:hint="eastAsia" w:ascii="宋体" w:eastAsia="宋体"/>
          <w:color w:val="000000" w:themeColor="text1"/>
          <w:sz w:val="28"/>
          <w:szCs w:val="28"/>
          <w14:textFill>
            <w14:solidFill>
              <w14:schemeClr w14:val="tx1"/>
            </w14:solidFill>
          </w14:textFill>
        </w:rPr>
        <w:t>日，绩效考评人在取得考评数据或软指标报告后，负责根据硬指标计算公式或软指标评分表确定第四季度各项KPI评分结果</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态度考评：1月</w:t>
      </w:r>
      <w:r>
        <w:rPr>
          <w:rFonts w:ascii="宋体" w:eastAsia="宋体"/>
          <w:color w:val="000000" w:themeColor="text1"/>
          <w:sz w:val="28"/>
          <w:szCs w:val="28"/>
          <w14:textFill>
            <w14:solidFill>
              <w14:schemeClr w14:val="tx1"/>
            </w14:solidFill>
          </w14:textFill>
        </w:rPr>
        <w:t>6</w:t>
      </w:r>
      <w:r>
        <w:rPr>
          <w:rFonts w:hint="eastAsia" w:ascii="宋体" w:eastAsia="宋体"/>
          <w:color w:val="000000" w:themeColor="text1"/>
          <w:sz w:val="28"/>
          <w:szCs w:val="28"/>
          <w14:textFill>
            <w14:solidFill>
              <w14:schemeClr w14:val="tx1"/>
            </w14:solidFill>
          </w14:textFill>
        </w:rPr>
        <w:t>日到7日，绩效考评人将就被考评人第四季度工作态度进行考评，确定被考评人工作态度考评得分</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能力考评：1月7日到8日，绩效考评人将就被考评人全年的工作能力进行考评，确定被考评人工作能力考评得分</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考评表格提交：1月8日，总经理负责将部门经理绩效考评结果提交人力资源部，部门经理负责收集本部门员工绩效考评结果并提交人力资源部</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绩效综合考评：1月8日到12日，人力资源部将四个季度的业绩考评和态度考评汇总平均，最终得出被考评人本年度工作业绩、本年度工作态度、本年度工作能力的三项绩效考评得分，计算年度工作业绩考评成绩</w:t>
      </w:r>
    </w:p>
    <w:p>
      <w:pPr>
        <w:pStyle w:val="14"/>
        <w:numPr>
          <w:ilvl w:val="0"/>
          <w:numId w:val="3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评估会：1月12日到1月18日，绩效考评人将考评结果和被考评人进行讨论，在讨论过程将就本次考评成绩与被考评人充分交流，提出被考评人本年度工作进步与不足；并就下年绩效考评内容调整事宜与被考评者进行充分沟通</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考评资料收集整理：人力资源部在各部门考评期间监督各部门按时开展工作，并在1月18日前将各部门考评结果统一收集整理</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下年度绩效考评内容调整：1月20日，人力资源部负责组织下年度考评内容调整方案讨论会，绩效考评小组成员在会上提交调整方案，经绩效考评小组讨论通过后交付人力资源部备案</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进行岗位任职资格评定工作：1月20日到1月25日，人力资源部根据绩效考评结果统一进行岗位任职资格评定工作</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制定晋升与发展方案：1月23日到2月5日，人力资源部需要根据考评结果与考评人共同确定被考评人晋升与发展方案；1月30日到2月5日，人力资源部与各部门经理协商安排与部分被考评人进行晋升与发展的交流，最终确定各岗位员工晋升与发展方案报公司领导申批</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考评资料备案：1月30日到2月10日前人力资源部需要完成所有考评资料的整理归档工作</w:t>
      </w:r>
    </w:p>
    <w:p>
      <w:pPr>
        <w:pStyle w:val="14"/>
        <w:numPr>
          <w:ilvl w:val="0"/>
          <w:numId w:val="3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考评期间如果有法定休息日，考评安排时间可以根据具体情况由人力资源部经理进行调整</w:t>
      </w:r>
    </w:p>
    <w:p>
      <w:pPr>
        <w:pStyle w:val="14"/>
        <w:numPr>
          <w:ilvl w:val="0"/>
          <w:numId w:val="39"/>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副组长根据小组成员在本年度考评初期制定的绩效考评计划，监督小组成员按计划完成考评工作；对于未能按时完成绩效考评工作的小组成员，考评领导小组组长将视情况给予处罚</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年度考评注意事项</w:t>
      </w:r>
    </w:p>
    <w:p>
      <w:pPr>
        <w:numPr>
          <w:ilvl w:val="0"/>
          <w:numId w:val="4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年度绩效考评的主要目的是根据员工年度工作业绩、工作能力、工作态度的考评成绩确定该员工晋升与发展、培训方案</w:t>
      </w:r>
    </w:p>
    <w:p>
      <w:pPr>
        <w:numPr>
          <w:ilvl w:val="0"/>
          <w:numId w:val="4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年度绩效考评中的工作业绩和工作态度考评成绩是指被考评人本年四个季度工作业绩和工作态度考评成绩的平均值</w:t>
      </w:r>
    </w:p>
    <w:bookmarkEnd w:id="50"/>
    <w:p>
      <w:pPr>
        <w:pStyle w:val="3"/>
        <w:spacing w:before="60" w:after="60" w:line="360" w:lineRule="auto"/>
        <w:rPr>
          <w:rFonts w:eastAsia="宋体"/>
          <w:color w:val="000000" w:themeColor="text1"/>
          <w:sz w:val="28"/>
          <w:szCs w:val="28"/>
          <w14:textFill>
            <w14:solidFill>
              <w14:schemeClr w14:val="tx1"/>
            </w14:solidFill>
          </w14:textFill>
        </w:rPr>
      </w:pPr>
      <w:bookmarkStart w:id="62" w:name="_Toc530314609"/>
      <w:bookmarkStart w:id="63" w:name="_Toc532977367"/>
      <w:r>
        <w:rPr>
          <w:rFonts w:eastAsia="宋体"/>
          <w:color w:val="000000" w:themeColor="text1"/>
          <w:sz w:val="28"/>
          <w:szCs w:val="28"/>
          <w14:textFill>
            <w14:solidFill>
              <w14:schemeClr w14:val="tx1"/>
            </w14:solidFill>
          </w14:textFill>
        </w:rPr>
        <w:t>3</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5</w:t>
      </w:r>
      <w:r>
        <w:rPr>
          <w:rFonts w:hint="eastAsia" w:eastAsia="宋体"/>
          <w:color w:val="000000" w:themeColor="text1"/>
          <w:sz w:val="28"/>
          <w:szCs w:val="28"/>
          <w14:textFill>
            <w14:solidFill>
              <w14:schemeClr w14:val="tx1"/>
            </w14:solidFill>
          </w14:textFill>
        </w:rPr>
        <w:t>绩效考评偏差的避免</w:t>
      </w:r>
      <w:bookmarkEnd w:id="62"/>
      <w:bookmarkEnd w:id="63"/>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如何避免考评偏差：</w:t>
      </w:r>
    </w:p>
    <w:p>
      <w:pPr>
        <w:numPr>
          <w:ilvl w:val="0"/>
          <w:numId w:val="4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提高考评标准清晰度，考评标准尽可能准确明了，尽量使用量化的客观标准，以减少考评者个人感情等主观因素的干扰</w:t>
      </w:r>
    </w:p>
    <w:p>
      <w:pPr>
        <w:numPr>
          <w:ilvl w:val="0"/>
          <w:numId w:val="4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绩效考核标准需得到员工的认可并在公司一定范围内公开</w:t>
      </w:r>
    </w:p>
    <w:p>
      <w:pPr>
        <w:pStyle w:val="49"/>
        <w:numPr>
          <w:ilvl w:val="0"/>
          <w:numId w:val="40"/>
        </w:numPr>
        <w:tabs>
          <w:tab w:val="left" w:pos="1145"/>
          <w:tab w:val="clear" w:pos="425"/>
        </w:tabs>
        <w:adjustRightInd w:val="0"/>
        <w:spacing w:before="60" w:after="60" w:line="360" w:lineRule="auto"/>
        <w:ind w:left="1145"/>
        <w:jc w:val="both"/>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考评人应该经过正规的绩效考评方法培训，了解在考核过程中应该注意的问题并掌握考评所需技巧</w:t>
      </w:r>
    </w:p>
    <w:p>
      <w:pPr>
        <w:pStyle w:val="2"/>
        <w:spacing w:before="60" w:after="60" w:line="360" w:lineRule="auto"/>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br w:type="page"/>
      </w:r>
      <w:bookmarkStart w:id="64" w:name="_Toc525121334"/>
      <w:bookmarkStart w:id="65" w:name="_Toc532977368"/>
      <w:bookmarkStart w:id="66" w:name="_Toc530314610"/>
      <w:r>
        <w:rPr>
          <w:rFonts w:hint="eastAsia" w:ascii="宋体" w:hAnsi="宋体" w:eastAsia="宋体"/>
          <w:color w:val="000000" w:themeColor="text1"/>
          <w:sz w:val="28"/>
          <w:szCs w:val="28"/>
          <w14:textFill>
            <w14:solidFill>
              <w14:schemeClr w14:val="tx1"/>
            </w14:solidFill>
          </w14:textFill>
        </w:rPr>
        <w:t>第四章</w:t>
      </w:r>
      <w:r>
        <w:rPr>
          <w:rFonts w:ascii="宋体" w:hAnsi="宋体" w:eastAsia="宋体"/>
          <w:color w:val="000000" w:themeColor="text1"/>
          <w:sz w:val="28"/>
          <w:szCs w:val="28"/>
          <w14:textFill>
            <w14:solidFill>
              <w14:schemeClr w14:val="tx1"/>
            </w14:solidFill>
          </w14:textFill>
        </w:rPr>
        <w:t xml:space="preserve">  </w:t>
      </w:r>
      <w:r>
        <w:rPr>
          <w:rFonts w:hint="eastAsia" w:ascii="宋体" w:hAnsi="宋体" w:eastAsia="宋体"/>
          <w:color w:val="000000" w:themeColor="text1"/>
          <w:sz w:val="28"/>
          <w:szCs w:val="28"/>
          <w14:textFill>
            <w14:solidFill>
              <w14:schemeClr w14:val="tx1"/>
            </w14:solidFill>
          </w14:textFill>
        </w:rPr>
        <w:t>绩效考评结果</w:t>
      </w:r>
      <w:bookmarkEnd w:id="64"/>
      <w:r>
        <w:rPr>
          <w:rFonts w:hint="eastAsia" w:ascii="宋体" w:hAnsi="宋体" w:eastAsia="宋体"/>
          <w:color w:val="000000" w:themeColor="text1"/>
          <w:sz w:val="28"/>
          <w:szCs w:val="28"/>
          <w14:textFill>
            <w14:solidFill>
              <w14:schemeClr w14:val="tx1"/>
            </w14:solidFill>
          </w14:textFill>
        </w:rPr>
        <w:t>运用</w:t>
      </w:r>
      <w:bookmarkEnd w:id="65"/>
      <w:bookmarkEnd w:id="66"/>
    </w:p>
    <w:p>
      <w:pPr>
        <w:pStyle w:val="3"/>
        <w:spacing w:before="60" w:after="60" w:line="360" w:lineRule="auto"/>
        <w:rPr>
          <w:rFonts w:eastAsia="宋体"/>
          <w:color w:val="000000" w:themeColor="text1"/>
          <w:sz w:val="28"/>
          <w:szCs w:val="28"/>
          <w14:textFill>
            <w14:solidFill>
              <w14:schemeClr w14:val="tx1"/>
            </w14:solidFill>
          </w14:textFill>
        </w:rPr>
      </w:pPr>
      <w:bookmarkStart w:id="67" w:name="_Toc532977369"/>
      <w:bookmarkStart w:id="68" w:name="_Toc530314611"/>
      <w:bookmarkStart w:id="69" w:name="_Toc525121339"/>
      <w:r>
        <w:rPr>
          <w:rFonts w:eastAsia="宋体"/>
          <w:color w:val="000000" w:themeColor="text1"/>
          <w:sz w:val="28"/>
          <w:szCs w:val="28"/>
          <w14:textFill>
            <w14:solidFill>
              <w14:schemeClr w14:val="tx1"/>
            </w14:solidFill>
          </w14:textFill>
        </w:rPr>
        <w:t>4</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1</w:t>
      </w:r>
      <w:r>
        <w:rPr>
          <w:rFonts w:hint="eastAsia" w:eastAsia="宋体"/>
          <w:color w:val="000000" w:themeColor="text1"/>
          <w:sz w:val="28"/>
          <w:szCs w:val="28"/>
          <w14:textFill>
            <w14:solidFill>
              <w14:schemeClr w14:val="tx1"/>
            </w14:solidFill>
          </w14:textFill>
        </w:rPr>
        <w:t>员工薪酬调整</w:t>
      </w:r>
      <w:bookmarkEnd w:id="67"/>
      <w:bookmarkEnd w:id="68"/>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员工薪酬调整</w:t>
      </w:r>
    </w:p>
    <w:p>
      <w:pPr>
        <w:pStyle w:val="14"/>
        <w:numPr>
          <w:ilvl w:val="0"/>
          <w:numId w:val="4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公司应制定年度绩效考评较差、合格、优秀标准，对于连续3年绩效考评达到合格标准的员工或年度绩效考评优秀的员工应提高员工薪酬级别，对于年度绩效考评较差应降低员工薪酬级别</w:t>
      </w:r>
    </w:p>
    <w:p>
      <w:pPr>
        <w:pStyle w:val="14"/>
        <w:numPr>
          <w:ilvl w:val="0"/>
          <w:numId w:val="4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人力资源部应在年度绩效考评结束二周内向总经理提交员工调薪提案</w:t>
      </w:r>
    </w:p>
    <w:p>
      <w:pPr>
        <w:pStyle w:val="14"/>
        <w:numPr>
          <w:ilvl w:val="0"/>
          <w:numId w:val="4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公司总经理办公会综合分析员工调薪提案，最终确定员工调薪名单与调薪幅度</w:t>
      </w:r>
    </w:p>
    <w:p>
      <w:pPr>
        <w:pStyle w:val="14"/>
        <w:numPr>
          <w:ilvl w:val="0"/>
          <w:numId w:val="41"/>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人力资源部需以书面形式通知调薪员工，并将员工调整后的工资级别通知财务部</w:t>
      </w:r>
    </w:p>
    <w:p>
      <w:pPr>
        <w:numPr>
          <w:ilvl w:val="0"/>
          <w:numId w:val="42"/>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员工薪酬调整详细内容见《员工薪酬设计》</w:t>
      </w:r>
    </w:p>
    <w:p>
      <w:pPr>
        <w:pStyle w:val="3"/>
        <w:spacing w:before="60" w:after="60" w:line="360" w:lineRule="auto"/>
        <w:rPr>
          <w:rFonts w:eastAsia="宋体"/>
          <w:color w:val="000000" w:themeColor="text1"/>
          <w:sz w:val="28"/>
          <w:szCs w:val="28"/>
          <w14:textFill>
            <w14:solidFill>
              <w14:schemeClr w14:val="tx1"/>
            </w14:solidFill>
          </w14:textFill>
        </w:rPr>
      </w:pPr>
      <w:bookmarkStart w:id="70" w:name="_Toc530314612"/>
      <w:bookmarkStart w:id="71" w:name="_Toc532977370"/>
      <w:r>
        <w:rPr>
          <w:rFonts w:eastAsia="宋体"/>
          <w:color w:val="000000" w:themeColor="text1"/>
          <w:sz w:val="28"/>
          <w:szCs w:val="28"/>
          <w14:textFill>
            <w14:solidFill>
              <w14:schemeClr w14:val="tx1"/>
            </w14:solidFill>
          </w14:textFill>
        </w:rPr>
        <w:t>4</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2</w:t>
      </w:r>
      <w:r>
        <w:rPr>
          <w:rFonts w:hint="eastAsia" w:eastAsia="宋体"/>
          <w:color w:val="000000" w:themeColor="text1"/>
          <w:sz w:val="28"/>
          <w:szCs w:val="28"/>
          <w14:textFill>
            <w14:solidFill>
              <w14:schemeClr w14:val="tx1"/>
            </w14:solidFill>
          </w14:textFill>
        </w:rPr>
        <w:t>员工晋升</w:t>
      </w:r>
      <w:bookmarkEnd w:id="69"/>
      <w:bookmarkEnd w:id="70"/>
      <w:bookmarkEnd w:id="71"/>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员工晋升</w:t>
      </w:r>
    </w:p>
    <w:p>
      <w:pPr>
        <w:numPr>
          <w:ilvl w:val="0"/>
          <w:numId w:val="42"/>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年度绩效考评结果是人力资源部决定员工是否晋升的主要依据，对考评成绩优秀的员工</w:t>
      </w:r>
      <w:r>
        <w:rPr>
          <w:color w:val="000000" w:themeColor="text1"/>
          <w:sz w:val="28"/>
          <w:szCs w:val="28"/>
          <w14:textFill>
            <w14:solidFill>
              <w14:schemeClr w14:val="tx1"/>
            </w14:solidFill>
          </w14:textFill>
        </w:rPr>
        <w:t>,</w:t>
      </w:r>
      <w:r>
        <w:rPr>
          <w:rFonts w:hint="eastAsia"/>
          <w:color w:val="000000" w:themeColor="text1"/>
          <w:sz w:val="28"/>
          <w:szCs w:val="28"/>
          <w14:textFill>
            <w14:solidFill>
              <w14:schemeClr w14:val="tx1"/>
            </w14:solidFill>
          </w14:textFill>
        </w:rPr>
        <w:t xml:space="preserve"> 人力资源部通过与该员工绩效考评交流了解员工晋升潜力，最终制定员工晋升提案并上报总经理</w:t>
      </w:r>
    </w:p>
    <w:p>
      <w:pPr>
        <w:numPr>
          <w:ilvl w:val="0"/>
          <w:numId w:val="42"/>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公司总经理办公会综合分析员工晋升提案，最终决定员工晋升名单</w:t>
      </w:r>
    </w:p>
    <w:p>
      <w:pPr>
        <w:numPr>
          <w:ilvl w:val="0"/>
          <w:numId w:val="42"/>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人力资源部以人事通报形式发布晋升员工名单，并以书面形式通知晋升者</w:t>
      </w:r>
    </w:p>
    <w:p>
      <w:pPr>
        <w:pStyle w:val="3"/>
        <w:spacing w:before="60" w:after="60" w:line="360" w:lineRule="auto"/>
        <w:rPr>
          <w:rFonts w:eastAsia="宋体"/>
          <w:color w:val="000000" w:themeColor="text1"/>
          <w:sz w:val="28"/>
          <w:szCs w:val="28"/>
          <w14:textFill>
            <w14:solidFill>
              <w14:schemeClr w14:val="tx1"/>
            </w14:solidFill>
          </w14:textFill>
        </w:rPr>
      </w:pPr>
      <w:bookmarkStart w:id="72" w:name="_Toc532977371"/>
      <w:bookmarkStart w:id="73" w:name="_Toc530314613"/>
      <w:bookmarkStart w:id="74" w:name="_Toc525121340"/>
      <w:r>
        <w:rPr>
          <w:rFonts w:eastAsia="宋体"/>
          <w:color w:val="000000" w:themeColor="text1"/>
          <w:sz w:val="28"/>
          <w:szCs w:val="28"/>
          <w14:textFill>
            <w14:solidFill>
              <w14:schemeClr w14:val="tx1"/>
            </w14:solidFill>
          </w14:textFill>
        </w:rPr>
        <w:t>4</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3</w:t>
      </w:r>
      <w:r>
        <w:rPr>
          <w:rFonts w:hint="eastAsia" w:eastAsia="宋体"/>
          <w:color w:val="000000" w:themeColor="text1"/>
          <w:sz w:val="28"/>
          <w:szCs w:val="28"/>
          <w14:textFill>
            <w14:solidFill>
              <w14:schemeClr w14:val="tx1"/>
            </w14:solidFill>
          </w14:textFill>
        </w:rPr>
        <w:t>员工培训</w:t>
      </w:r>
      <w:bookmarkEnd w:id="72"/>
      <w:bookmarkEnd w:id="73"/>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员工培训</w:t>
      </w:r>
    </w:p>
    <w:p>
      <w:pPr>
        <w:pStyle w:val="14"/>
        <w:numPr>
          <w:ilvl w:val="0"/>
          <w:numId w:val="4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人力资源部需要将公司全体员工核心能力的考评结果整理成册，在年度绩效考评结束后20天内，根据全体员工核心能力状况制定全体员工年度培训计划，上报总经理审批</w:t>
      </w:r>
    </w:p>
    <w:p>
      <w:pPr>
        <w:pStyle w:val="14"/>
        <w:numPr>
          <w:ilvl w:val="0"/>
          <w:numId w:val="4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总经理批准全体员工年度培训计划后，人力资源部应在1个月内制定各岗位员工年度能力培训方案</w:t>
      </w:r>
    </w:p>
    <w:p>
      <w:pPr>
        <w:pStyle w:val="14"/>
        <w:numPr>
          <w:ilvl w:val="0"/>
          <w:numId w:val="4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每季度人力资源部需要对员工年度能力培训方案实施具体情况进行总结并不断调整，达到开发、利用员工能力的目的</w:t>
      </w:r>
    </w:p>
    <w:p>
      <w:pPr>
        <w:pStyle w:val="3"/>
        <w:spacing w:before="60" w:after="60" w:line="360" w:lineRule="auto"/>
        <w:rPr>
          <w:rFonts w:eastAsia="宋体"/>
          <w:color w:val="000000" w:themeColor="text1"/>
          <w:sz w:val="28"/>
          <w:szCs w:val="28"/>
          <w14:textFill>
            <w14:solidFill>
              <w14:schemeClr w14:val="tx1"/>
            </w14:solidFill>
          </w14:textFill>
        </w:rPr>
      </w:pPr>
      <w:bookmarkStart w:id="75" w:name="_Toc532977372"/>
      <w:bookmarkStart w:id="76" w:name="_Toc530314614"/>
      <w:r>
        <w:rPr>
          <w:rFonts w:eastAsia="宋体"/>
          <w:color w:val="000000" w:themeColor="text1"/>
          <w:sz w:val="28"/>
          <w:szCs w:val="28"/>
          <w14:textFill>
            <w14:solidFill>
              <w14:schemeClr w14:val="tx1"/>
            </w14:solidFill>
          </w14:textFill>
        </w:rPr>
        <w:t>4</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4</w:t>
      </w:r>
      <w:bookmarkEnd w:id="74"/>
      <w:r>
        <w:rPr>
          <w:rFonts w:hint="eastAsia" w:eastAsia="宋体"/>
          <w:color w:val="000000" w:themeColor="text1"/>
          <w:sz w:val="28"/>
          <w:szCs w:val="28"/>
          <w14:textFill>
            <w14:solidFill>
              <w14:schemeClr w14:val="tx1"/>
            </w14:solidFill>
          </w14:textFill>
        </w:rPr>
        <w:t>特殊情况处理</w:t>
      </w:r>
      <w:bookmarkEnd w:id="75"/>
      <w:bookmarkEnd w:id="76"/>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纪律处分</w:t>
      </w:r>
    </w:p>
    <w:p>
      <w:pPr>
        <w:pStyle w:val="14"/>
        <w:numPr>
          <w:ilvl w:val="0"/>
          <w:numId w:val="4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纪律处分是对员工未能遵守已有的规章制度的一种处罚性措施，年度绩效考评结果中工作业绩与工作态度的成绩是决定是否对员工实施纪律处分的依据</w:t>
      </w:r>
    </w:p>
    <w:p>
      <w:pPr>
        <w:pStyle w:val="14"/>
        <w:numPr>
          <w:ilvl w:val="0"/>
          <w:numId w:val="4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纪律处分是公司针对员工错误行为作出的反映，纪律处分具体方法需参见《公司员工管理制度》</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工作调动</w:t>
      </w:r>
    </w:p>
    <w:p>
      <w:pPr>
        <w:pStyle w:val="14"/>
        <w:numPr>
          <w:ilvl w:val="0"/>
          <w:numId w:val="4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年度绩效考评使被考评人与人力资源部充分了解员工的工作业绩与工作能力，如果被考评人认为在别的岗位更能发挥其能力并能提高工作业绩，该员工可在年度绩效考评结束后1个月内提出工作调动要求，经部门经理同意并获得总经理批准后予以实施</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辞退</w:t>
      </w:r>
    </w:p>
    <w:p>
      <w:pPr>
        <w:pStyle w:val="14"/>
        <w:numPr>
          <w:ilvl w:val="0"/>
          <w:numId w:val="4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根据员工年度考评结果，对于考评成绩没有达到公司要求的员工，公司可以终止与员工签定下年度劳动合同</w:t>
      </w:r>
    </w:p>
    <w:p>
      <w:pPr>
        <w:pStyle w:val="14"/>
        <w:numPr>
          <w:ilvl w:val="0"/>
          <w:numId w:val="4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部门经理向总经理提交《员工辞退报告》，经总经理审批后由人力资源部负责签发《员工辞退通知》</w:t>
      </w:r>
    </w:p>
    <w:p>
      <w:pPr>
        <w:pStyle w:val="14"/>
        <w:numPr>
          <w:ilvl w:val="0"/>
          <w:numId w:val="4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辞退工作应在年度考评结束后30天内完成</w:t>
      </w:r>
    </w:p>
    <w:p>
      <w:pPr>
        <w:pStyle w:val="14"/>
        <w:numPr>
          <w:ilvl w:val="0"/>
          <w:numId w:val="4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员工辞退程序需参见《工作规则》相关内容</w:t>
      </w:r>
    </w:p>
    <w:p>
      <w:pPr>
        <w:pStyle w:val="2"/>
        <w:spacing w:before="60" w:after="60" w:line="360" w:lineRule="auto"/>
        <w:rPr>
          <w:rFonts w:ascii="宋体" w:hAnsi="宋体" w:eastAsia="宋体"/>
          <w:color w:val="000000" w:themeColor="text1"/>
          <w:sz w:val="28"/>
          <w:szCs w:val="28"/>
          <w14:textFill>
            <w14:solidFill>
              <w14:schemeClr w14:val="tx1"/>
            </w14:solidFill>
          </w14:textFill>
        </w:rPr>
      </w:pPr>
      <w:bookmarkStart w:id="77" w:name="_Toc530314615"/>
      <w:bookmarkStart w:id="78" w:name="_Toc532977373"/>
      <w:r>
        <w:rPr>
          <w:rFonts w:hint="eastAsia" w:ascii="宋体" w:hAnsi="宋体" w:eastAsia="宋体"/>
          <w:color w:val="000000" w:themeColor="text1"/>
          <w:sz w:val="28"/>
          <w:szCs w:val="28"/>
          <w14:textFill>
            <w14:solidFill>
              <w14:schemeClr w14:val="tx1"/>
            </w14:solidFill>
          </w14:textFill>
        </w:rPr>
        <w:t>第五章</w:t>
      </w:r>
      <w:r>
        <w:rPr>
          <w:rFonts w:ascii="宋体" w:hAnsi="宋体" w:eastAsia="宋体"/>
          <w:color w:val="000000" w:themeColor="text1"/>
          <w:sz w:val="28"/>
          <w:szCs w:val="28"/>
          <w14:textFill>
            <w14:solidFill>
              <w14:schemeClr w14:val="tx1"/>
            </w14:solidFill>
          </w14:textFill>
        </w:rPr>
        <w:t xml:space="preserve">  </w:t>
      </w:r>
      <w:r>
        <w:rPr>
          <w:rFonts w:hint="eastAsia" w:ascii="宋体" w:hAnsi="宋体" w:eastAsia="宋体"/>
          <w:color w:val="000000" w:themeColor="text1"/>
          <w:sz w:val="28"/>
          <w:szCs w:val="28"/>
          <w14:textFill>
            <w14:solidFill>
              <w14:schemeClr w14:val="tx1"/>
            </w14:solidFill>
          </w14:textFill>
        </w:rPr>
        <w:t>绩效考评制度修订</w:t>
      </w:r>
      <w:bookmarkEnd w:id="77"/>
      <w:bookmarkEnd w:id="78"/>
    </w:p>
    <w:p>
      <w:pPr>
        <w:pStyle w:val="3"/>
        <w:spacing w:before="60" w:after="60" w:line="360" w:lineRule="auto"/>
        <w:rPr>
          <w:rFonts w:eastAsia="宋体"/>
          <w:color w:val="000000" w:themeColor="text1"/>
          <w:sz w:val="28"/>
          <w:szCs w:val="28"/>
          <w14:textFill>
            <w14:solidFill>
              <w14:schemeClr w14:val="tx1"/>
            </w14:solidFill>
          </w14:textFill>
        </w:rPr>
      </w:pPr>
      <w:bookmarkStart w:id="79" w:name="_Toc530314616"/>
      <w:bookmarkStart w:id="80" w:name="_Toc532977374"/>
      <w:r>
        <w:rPr>
          <w:rFonts w:eastAsia="宋体"/>
          <w:color w:val="000000" w:themeColor="text1"/>
          <w:sz w:val="28"/>
          <w:szCs w:val="28"/>
          <w14:textFill>
            <w14:solidFill>
              <w14:schemeClr w14:val="tx1"/>
            </w14:solidFill>
          </w14:textFill>
        </w:rPr>
        <w:t>5</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1</w:t>
      </w:r>
      <w:r>
        <w:rPr>
          <w:rFonts w:hint="eastAsia" w:eastAsia="宋体"/>
          <w:color w:val="000000" w:themeColor="text1"/>
          <w:sz w:val="28"/>
          <w:szCs w:val="28"/>
          <w14:textFill>
            <w14:solidFill>
              <w14:schemeClr w14:val="tx1"/>
            </w14:solidFill>
          </w14:textFill>
        </w:rPr>
        <w:t>绩效考评制度修订委员会</w:t>
      </w:r>
      <w:bookmarkEnd w:id="79"/>
      <w:bookmarkEnd w:id="80"/>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绩效考评制度修订委员会成立目的</w:t>
      </w:r>
    </w:p>
    <w:p>
      <w:pPr>
        <w:pStyle w:val="14"/>
        <w:numPr>
          <w:ilvl w:val="0"/>
          <w:numId w:val="44"/>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绩效考评制度修订委员会成立的目的是负责修正公司现有考评制度与考评实际情况可能存在的矛盾，从而使绩效考评制度最终简明有效并易于操作，最终提高员工工作业绩</w:t>
      </w:r>
    </w:p>
    <w:p>
      <w:pPr>
        <w:pStyle w:val="14"/>
        <w:numPr>
          <w:ilvl w:val="0"/>
          <w:numId w:val="44"/>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绩效考评制度修订季员会拥有对公司考评制度进行修订的权力</w:t>
      </w:r>
    </w:p>
    <w:p>
      <w:pPr>
        <w:pStyle w:val="14"/>
        <w:numPr>
          <w:ilvl w:val="0"/>
          <w:numId w:val="44"/>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委员会由各部门经理、人力资源部经理、人力资源部其它员工组成</w:t>
      </w:r>
    </w:p>
    <w:p>
      <w:pPr>
        <w:pStyle w:val="14"/>
        <w:numPr>
          <w:ilvl w:val="0"/>
          <w:numId w:val="44"/>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人力资源部经理任委员会主席，负责组织并监督修订考评制度</w:t>
      </w:r>
    </w:p>
    <w:p>
      <w:pPr>
        <w:pStyle w:val="14"/>
        <w:numPr>
          <w:ilvl w:val="0"/>
          <w:numId w:val="44"/>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人力资源部经理负责处理委员会考评制度修订实施组织工作</w:t>
      </w:r>
    </w:p>
    <w:p>
      <w:pPr>
        <w:pStyle w:val="3"/>
        <w:spacing w:before="60" w:after="60" w:line="360" w:lineRule="auto"/>
        <w:rPr>
          <w:rFonts w:eastAsia="宋体"/>
          <w:color w:val="000000" w:themeColor="text1"/>
          <w:sz w:val="28"/>
          <w:szCs w:val="28"/>
          <w14:textFill>
            <w14:solidFill>
              <w14:schemeClr w14:val="tx1"/>
            </w14:solidFill>
          </w14:textFill>
        </w:rPr>
      </w:pPr>
      <w:bookmarkStart w:id="81" w:name="_Toc530314617"/>
      <w:bookmarkStart w:id="82" w:name="_Toc532977375"/>
      <w:r>
        <w:rPr>
          <w:rFonts w:eastAsia="宋体"/>
          <w:color w:val="000000" w:themeColor="text1"/>
          <w:sz w:val="28"/>
          <w:szCs w:val="28"/>
          <w14:textFill>
            <w14:solidFill>
              <w14:schemeClr w14:val="tx1"/>
            </w14:solidFill>
          </w14:textFill>
        </w:rPr>
        <w:t>5</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2</w:t>
      </w:r>
      <w:r>
        <w:rPr>
          <w:rFonts w:hint="eastAsia" w:eastAsia="宋体"/>
          <w:color w:val="000000" w:themeColor="text1"/>
          <w:sz w:val="28"/>
          <w:szCs w:val="28"/>
          <w14:textFill>
            <w14:solidFill>
              <w14:schemeClr w14:val="tx1"/>
            </w14:solidFill>
          </w14:textFill>
        </w:rPr>
        <w:t>绩效考评内容修订</w:t>
      </w:r>
      <w:bookmarkEnd w:id="81"/>
      <w:bookmarkEnd w:id="82"/>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修订议案的提出</w:t>
      </w:r>
    </w:p>
    <w:p>
      <w:pPr>
        <w:spacing w:before="60" w:after="60" w:line="360" w:lineRule="auto"/>
        <w:ind w:left="1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任何对公司考评制度有疑问的员工都有权向修订委员会提出考评制度修订提案，提案发起人必须持有修订建议的的书面报告，提交修订委员会主席或委员</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修订议案的受理</w:t>
      </w:r>
    </w:p>
    <w:p>
      <w:pPr>
        <w:numPr>
          <w:ilvl w:val="0"/>
          <w:numId w:val="45"/>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不定期考评制度修订提议的受理：制度修订委员会接到发起人所提交的制度修订提议后，人力资源部需要对提议中出现的问题进行深入调查了解，并根据调查结果提交修订提议调查报告，制度修订委员会根据调查结果决定是否召开考评制度修订会议，会议上将最终决定是否对考评制度进行修改。</w:t>
      </w:r>
    </w:p>
    <w:p>
      <w:pPr>
        <w:numPr>
          <w:ilvl w:val="0"/>
          <w:numId w:val="45"/>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定期考评期间修订提议的受理：年度绩效考评结束的后二周是考评制度修订委员会广泛收集公司员工对绩效考评制度修订提议的时间，这期间的修订提议将由人力资源部集中转交委员会，人力资源部针对修订提议收集基础资料；人力资源部经理将在随后的一周时间内定期组织委员会成员讨论考评制度修订提议，最终决定哪些修订提议需要在本年度制度修订会议上通过投票方式决定</w:t>
      </w:r>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制度修订过程</w:t>
      </w:r>
    </w:p>
    <w:p>
      <w:pPr>
        <w:numPr>
          <w:ilvl w:val="0"/>
          <w:numId w:val="45"/>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在年度考评制度修订会议上，修订提案通过与否采取投票方式决定，各修订提案超过三分之二参会委员投赞成票就认为提案通过，人力资源部负责整理通过的修订提案，并根据修订提案修订绩效考评制度，由人力资源部经理签发后生效</w:t>
      </w:r>
    </w:p>
    <w:p>
      <w:pPr>
        <w:pStyle w:val="2"/>
        <w:spacing w:before="60" w:after="60" w:line="360" w:lineRule="auto"/>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br w:type="page"/>
      </w:r>
      <w:bookmarkStart w:id="83" w:name="_Toc532977376"/>
      <w:bookmarkStart w:id="84" w:name="_Toc530314618"/>
      <w:r>
        <w:rPr>
          <w:rFonts w:hint="eastAsia" w:ascii="宋体" w:hAnsi="宋体" w:eastAsia="宋体"/>
          <w:color w:val="000000" w:themeColor="text1"/>
          <w:sz w:val="28"/>
          <w:szCs w:val="28"/>
          <w14:textFill>
            <w14:solidFill>
              <w14:schemeClr w14:val="tx1"/>
            </w14:solidFill>
          </w14:textFill>
        </w:rPr>
        <w:t>第六章</w:t>
      </w:r>
      <w:r>
        <w:rPr>
          <w:rFonts w:ascii="宋体" w:hAnsi="宋体" w:eastAsia="宋体"/>
          <w:color w:val="000000" w:themeColor="text1"/>
          <w:sz w:val="28"/>
          <w:szCs w:val="28"/>
          <w14:textFill>
            <w14:solidFill>
              <w14:schemeClr w14:val="tx1"/>
            </w14:solidFill>
          </w14:textFill>
        </w:rPr>
        <w:t xml:space="preserve">  </w:t>
      </w:r>
      <w:r>
        <w:rPr>
          <w:rFonts w:hint="eastAsia" w:ascii="宋体" w:hAnsi="宋体" w:eastAsia="宋体"/>
          <w:color w:val="000000" w:themeColor="text1"/>
          <w:sz w:val="28"/>
          <w:szCs w:val="28"/>
          <w14:textFill>
            <w14:solidFill>
              <w14:schemeClr w14:val="tx1"/>
            </w14:solidFill>
          </w14:textFill>
        </w:rPr>
        <w:t>绩效考评文件使用与保存</w:t>
      </w:r>
      <w:bookmarkEnd w:id="83"/>
      <w:bookmarkEnd w:id="84"/>
    </w:p>
    <w:p>
      <w:pPr>
        <w:pStyle w:val="3"/>
        <w:spacing w:before="60" w:after="60" w:line="360" w:lineRule="auto"/>
        <w:rPr>
          <w:rFonts w:eastAsia="宋体"/>
          <w:color w:val="000000" w:themeColor="text1"/>
          <w:sz w:val="28"/>
          <w:szCs w:val="28"/>
          <w14:textFill>
            <w14:solidFill>
              <w14:schemeClr w14:val="tx1"/>
            </w14:solidFill>
          </w14:textFill>
        </w:rPr>
      </w:pPr>
      <w:bookmarkStart w:id="85" w:name="_Toc532977377"/>
      <w:bookmarkStart w:id="86" w:name="_Toc530314619"/>
      <w:r>
        <w:rPr>
          <w:rFonts w:eastAsia="宋体"/>
          <w:color w:val="000000" w:themeColor="text1"/>
          <w:sz w:val="28"/>
          <w:szCs w:val="28"/>
          <w14:textFill>
            <w14:solidFill>
              <w14:schemeClr w14:val="tx1"/>
            </w14:solidFill>
          </w14:textFill>
        </w:rPr>
        <w:t>6</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1</w:t>
      </w:r>
      <w:r>
        <w:rPr>
          <w:rFonts w:hint="eastAsia" w:eastAsia="宋体"/>
          <w:color w:val="000000" w:themeColor="text1"/>
          <w:sz w:val="28"/>
          <w:szCs w:val="28"/>
          <w14:textFill>
            <w14:solidFill>
              <w14:schemeClr w14:val="tx1"/>
            </w14:solidFill>
          </w14:textFill>
        </w:rPr>
        <w:t>绩效考评文件保存格式</w:t>
      </w:r>
      <w:bookmarkEnd w:id="85"/>
      <w:bookmarkEnd w:id="86"/>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考评文件保存格式</w:t>
      </w:r>
    </w:p>
    <w:p>
      <w:pPr>
        <w:pStyle w:val="14"/>
        <w:numPr>
          <w:ilvl w:val="0"/>
          <w:numId w:val="4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员工绩效考评袋内考评文件按年度顺序排列，各年内季度考评文件再时间顺序排列</w:t>
      </w:r>
    </w:p>
    <w:p>
      <w:pPr>
        <w:pStyle w:val="14"/>
        <w:numPr>
          <w:ilvl w:val="0"/>
          <w:numId w:val="4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各部门员工的绩效考评袋统一整理保存在标有部门编号的文件柜中，各员工的绩效考评袋按岗位编号顺序排列，同一岗位员工考评袋顺序按员工编号排列</w:t>
      </w:r>
    </w:p>
    <w:p>
      <w:pPr>
        <w:pStyle w:val="3"/>
        <w:spacing w:before="60" w:after="60" w:line="360" w:lineRule="auto"/>
        <w:rPr>
          <w:rFonts w:eastAsia="宋体"/>
          <w:color w:val="000000" w:themeColor="text1"/>
          <w:sz w:val="28"/>
          <w:szCs w:val="28"/>
          <w14:textFill>
            <w14:solidFill>
              <w14:schemeClr w14:val="tx1"/>
            </w14:solidFill>
          </w14:textFill>
        </w:rPr>
      </w:pPr>
      <w:bookmarkStart w:id="87" w:name="_Toc532977378"/>
      <w:bookmarkStart w:id="88" w:name="_Toc530314620"/>
      <w:r>
        <w:rPr>
          <w:rFonts w:eastAsia="宋体"/>
          <w:color w:val="000000" w:themeColor="text1"/>
          <w:sz w:val="28"/>
          <w:szCs w:val="28"/>
          <w14:textFill>
            <w14:solidFill>
              <w14:schemeClr w14:val="tx1"/>
            </w14:solidFill>
          </w14:textFill>
        </w:rPr>
        <w:t>6</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2</w:t>
      </w:r>
      <w:r>
        <w:rPr>
          <w:rFonts w:hint="eastAsia" w:eastAsia="宋体"/>
          <w:color w:val="000000" w:themeColor="text1"/>
          <w:sz w:val="28"/>
          <w:szCs w:val="28"/>
          <w14:textFill>
            <w14:solidFill>
              <w14:schemeClr w14:val="tx1"/>
            </w14:solidFill>
          </w14:textFill>
        </w:rPr>
        <w:t>绩效考评文件分类编号</w:t>
      </w:r>
      <w:bookmarkEnd w:id="87"/>
      <w:bookmarkEnd w:id="88"/>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绩效考评文件编号方法</w:t>
      </w:r>
    </w:p>
    <w:p>
      <w:pPr>
        <w:pStyle w:val="14"/>
        <w:numPr>
          <w:ilvl w:val="0"/>
          <w:numId w:val="4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绩效考评袋是指用于存放员工季度和年度绩效考评表的档案袋，人力资源部以员工编号作为绩效考评袋编号，公司各员工绩效考评袋编号维一</w:t>
      </w:r>
    </w:p>
    <w:p>
      <w:pPr>
        <w:pStyle w:val="14"/>
        <w:numPr>
          <w:ilvl w:val="0"/>
          <w:numId w:val="46"/>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考评文件由二部分组成，第一部分是该员工编号，第二部分是资料编号季度资料编号由</w:t>
      </w:r>
      <w:r>
        <w:rPr>
          <w:rFonts w:ascii="宋体" w:eastAsia="宋体"/>
          <w:color w:val="000000" w:themeColor="text1"/>
          <w:sz w:val="28"/>
          <w:szCs w:val="28"/>
          <w14:textFill>
            <w14:solidFill>
              <w14:schemeClr w14:val="tx1"/>
            </w14:solidFill>
          </w14:textFill>
        </w:rPr>
        <w:t>1</w:t>
      </w:r>
      <w:r>
        <w:rPr>
          <w:rFonts w:hint="eastAsia" w:ascii="宋体" w:eastAsia="宋体"/>
          <w:color w:val="000000" w:themeColor="text1"/>
          <w:sz w:val="28"/>
          <w:szCs w:val="28"/>
          <w14:textFill>
            <w14:solidFill>
              <w14:schemeClr w14:val="tx1"/>
            </w14:solidFill>
          </w14:textFill>
        </w:rPr>
        <w:t>个英文字母和</w:t>
      </w:r>
      <w:r>
        <w:rPr>
          <w:rFonts w:ascii="宋体" w:eastAsia="宋体"/>
          <w:color w:val="000000" w:themeColor="text1"/>
          <w:sz w:val="28"/>
          <w:szCs w:val="28"/>
          <w14:textFill>
            <w14:solidFill>
              <w14:schemeClr w14:val="tx1"/>
            </w14:solidFill>
          </w14:textFill>
        </w:rPr>
        <w:t>3</w:t>
      </w:r>
      <w:r>
        <w:rPr>
          <w:rFonts w:hint="eastAsia" w:ascii="宋体" w:eastAsia="宋体"/>
          <w:color w:val="000000" w:themeColor="text1"/>
          <w:sz w:val="28"/>
          <w:szCs w:val="28"/>
          <w14:textFill>
            <w14:solidFill>
              <w14:schemeClr w14:val="tx1"/>
            </w14:solidFill>
          </w14:textFill>
        </w:rPr>
        <w:t>个数字组织，前</w:t>
      </w:r>
      <w:r>
        <w:rPr>
          <w:rFonts w:ascii="宋体" w:eastAsia="宋体"/>
          <w:color w:val="000000" w:themeColor="text1"/>
          <w:sz w:val="28"/>
          <w:szCs w:val="28"/>
          <w14:textFill>
            <w14:solidFill>
              <w14:schemeClr w14:val="tx1"/>
            </w14:solidFill>
          </w14:textFill>
        </w:rPr>
        <w:t>2</w:t>
      </w:r>
      <w:r>
        <w:rPr>
          <w:rFonts w:hint="eastAsia" w:ascii="宋体" w:eastAsia="宋体"/>
          <w:color w:val="000000" w:themeColor="text1"/>
          <w:sz w:val="28"/>
          <w:szCs w:val="28"/>
          <w14:textFill>
            <w14:solidFill>
              <w14:schemeClr w14:val="tx1"/>
            </w14:solidFill>
          </w14:textFill>
        </w:rPr>
        <w:t>个数字表示年份，英文</w:t>
      </w:r>
      <w:r>
        <w:rPr>
          <w:rFonts w:ascii="宋体" w:eastAsia="宋体"/>
          <w:color w:val="000000" w:themeColor="text1"/>
          <w:sz w:val="28"/>
          <w:szCs w:val="28"/>
          <w14:textFill>
            <w14:solidFill>
              <w14:schemeClr w14:val="tx1"/>
            </w14:solidFill>
          </w14:textFill>
        </w:rPr>
        <w:t>A</w:t>
      </w:r>
      <w:r>
        <w:rPr>
          <w:rFonts w:hint="eastAsia" w:ascii="宋体" w:eastAsia="宋体"/>
          <w:color w:val="000000" w:themeColor="text1"/>
          <w:sz w:val="28"/>
          <w:szCs w:val="28"/>
          <w14:textFill>
            <w14:solidFill>
              <w14:schemeClr w14:val="tx1"/>
            </w14:solidFill>
          </w14:textFill>
        </w:rPr>
        <w:t>代表季度考评，英文</w:t>
      </w:r>
      <w:r>
        <w:rPr>
          <w:rFonts w:ascii="宋体" w:eastAsia="宋体"/>
          <w:color w:val="000000" w:themeColor="text1"/>
          <w:sz w:val="28"/>
          <w:szCs w:val="28"/>
          <w14:textFill>
            <w14:solidFill>
              <w14:schemeClr w14:val="tx1"/>
            </w14:solidFill>
          </w14:textFill>
        </w:rPr>
        <w:t>B</w:t>
      </w:r>
      <w:r>
        <w:rPr>
          <w:rFonts w:hint="eastAsia" w:ascii="宋体" w:eastAsia="宋体"/>
          <w:color w:val="000000" w:themeColor="text1"/>
          <w:sz w:val="28"/>
          <w:szCs w:val="28"/>
          <w14:textFill>
            <w14:solidFill>
              <w14:schemeClr w14:val="tx1"/>
            </w14:solidFill>
          </w14:textFill>
        </w:rPr>
        <w:t>代表年度考评，第</w:t>
      </w:r>
      <w:r>
        <w:rPr>
          <w:rFonts w:ascii="宋体" w:eastAsia="宋体"/>
          <w:color w:val="000000" w:themeColor="text1"/>
          <w:sz w:val="28"/>
          <w:szCs w:val="28"/>
          <w14:textFill>
            <w14:solidFill>
              <w14:schemeClr w14:val="tx1"/>
            </w14:solidFill>
          </w14:textFill>
        </w:rPr>
        <w:t>3</w:t>
      </w:r>
      <w:r>
        <w:rPr>
          <w:rFonts w:hint="eastAsia" w:ascii="宋体" w:eastAsia="宋体"/>
          <w:color w:val="000000" w:themeColor="text1"/>
          <w:sz w:val="28"/>
          <w:szCs w:val="28"/>
          <w14:textFill>
            <w14:solidFill>
              <w14:schemeClr w14:val="tx1"/>
            </w14:solidFill>
          </w14:textFill>
        </w:rPr>
        <w:t>个数字代表时间排列顺序，例如某编号为</w:t>
      </w:r>
      <w:r>
        <w:rPr>
          <w:rFonts w:ascii="宋体" w:eastAsia="宋体"/>
          <w:color w:val="000000" w:themeColor="text1"/>
          <w:sz w:val="28"/>
          <w:szCs w:val="28"/>
          <w14:textFill>
            <w14:solidFill>
              <w14:schemeClr w14:val="tx1"/>
            </w14:solidFill>
          </w14:textFill>
        </w:rPr>
        <w:t>A001</w:t>
      </w:r>
      <w:r>
        <w:rPr>
          <w:rFonts w:hint="eastAsia" w:ascii="宋体" w:eastAsia="宋体"/>
          <w:color w:val="000000" w:themeColor="text1"/>
          <w:sz w:val="28"/>
          <w:szCs w:val="28"/>
          <w14:textFill>
            <w14:solidFill>
              <w14:schemeClr w14:val="tx1"/>
            </w14:solidFill>
          </w14:textFill>
        </w:rPr>
        <w:t>的员工</w:t>
      </w:r>
      <w:r>
        <w:rPr>
          <w:rFonts w:ascii="宋体" w:eastAsia="宋体"/>
          <w:color w:val="000000" w:themeColor="text1"/>
          <w:sz w:val="28"/>
          <w:szCs w:val="28"/>
          <w14:textFill>
            <w14:solidFill>
              <w14:schemeClr w14:val="tx1"/>
            </w14:solidFill>
          </w14:textFill>
        </w:rPr>
        <w:t>2001</w:t>
      </w:r>
      <w:r>
        <w:rPr>
          <w:rFonts w:hint="eastAsia" w:ascii="宋体" w:eastAsia="宋体"/>
          <w:color w:val="000000" w:themeColor="text1"/>
          <w:sz w:val="28"/>
          <w:szCs w:val="28"/>
          <w14:textFill>
            <w14:solidFill>
              <w14:schemeClr w14:val="tx1"/>
            </w14:solidFill>
          </w14:textFill>
        </w:rPr>
        <w:t>年第一季度考评资料编号为</w:t>
      </w:r>
      <w:r>
        <w:rPr>
          <w:rFonts w:ascii="宋体" w:eastAsia="宋体"/>
          <w:color w:val="000000" w:themeColor="text1"/>
          <w:sz w:val="28"/>
          <w:szCs w:val="28"/>
          <w14:textFill>
            <w14:solidFill>
              <w14:schemeClr w14:val="tx1"/>
            </w14:solidFill>
          </w14:textFill>
        </w:rPr>
        <w:t>A001/01A1</w:t>
      </w:r>
      <w:r>
        <w:rPr>
          <w:rFonts w:hint="eastAsia" w:ascii="宋体" w:eastAsia="宋体"/>
          <w:color w:val="000000" w:themeColor="text1"/>
          <w:sz w:val="28"/>
          <w:szCs w:val="28"/>
          <w14:textFill>
            <w14:solidFill>
              <w14:schemeClr w14:val="tx1"/>
            </w14:solidFill>
          </w14:textFill>
        </w:rPr>
        <w:t>，同年第二季度考评资料编号为</w:t>
      </w:r>
      <w:r>
        <w:rPr>
          <w:rFonts w:ascii="宋体" w:eastAsia="宋体"/>
          <w:color w:val="000000" w:themeColor="text1"/>
          <w:sz w:val="28"/>
          <w:szCs w:val="28"/>
          <w14:textFill>
            <w14:solidFill>
              <w14:schemeClr w14:val="tx1"/>
            </w14:solidFill>
          </w14:textFill>
        </w:rPr>
        <w:t>A001/01A2</w:t>
      </w:r>
      <w:r>
        <w:rPr>
          <w:rFonts w:hint="eastAsia" w:ascii="宋体" w:eastAsia="宋体"/>
          <w:color w:val="000000" w:themeColor="text1"/>
          <w:sz w:val="28"/>
          <w:szCs w:val="28"/>
          <w14:textFill>
            <w14:solidFill>
              <w14:schemeClr w14:val="tx1"/>
            </w14:solidFill>
          </w14:textFill>
        </w:rPr>
        <w:t>，</w:t>
      </w:r>
      <w:r>
        <w:rPr>
          <w:rFonts w:ascii="宋体" w:eastAsia="宋体"/>
          <w:color w:val="000000" w:themeColor="text1"/>
          <w:sz w:val="28"/>
          <w:szCs w:val="28"/>
          <w14:textFill>
            <w14:solidFill>
              <w14:schemeClr w14:val="tx1"/>
            </w14:solidFill>
          </w14:textFill>
        </w:rPr>
        <w:t>2001</w:t>
      </w:r>
      <w:r>
        <w:rPr>
          <w:rFonts w:hint="eastAsia" w:ascii="宋体" w:eastAsia="宋体"/>
          <w:color w:val="000000" w:themeColor="text1"/>
          <w:sz w:val="28"/>
          <w:szCs w:val="28"/>
          <w14:textFill>
            <w14:solidFill>
              <w14:schemeClr w14:val="tx1"/>
            </w14:solidFill>
          </w14:textFill>
        </w:rPr>
        <w:t>年年度考评资料编号为</w:t>
      </w:r>
      <w:r>
        <w:rPr>
          <w:rFonts w:ascii="宋体" w:eastAsia="宋体"/>
          <w:color w:val="000000" w:themeColor="text1"/>
          <w:sz w:val="28"/>
          <w:szCs w:val="28"/>
          <w14:textFill>
            <w14:solidFill>
              <w14:schemeClr w14:val="tx1"/>
            </w14:solidFill>
          </w14:textFill>
        </w:rPr>
        <w:t>A001/01B1</w:t>
      </w:r>
      <w:r>
        <w:rPr>
          <w:rFonts w:hint="eastAsia" w:ascii="宋体" w:eastAsia="宋体"/>
          <w:color w:val="000000" w:themeColor="text1"/>
          <w:sz w:val="28"/>
          <w:szCs w:val="28"/>
          <w14:textFill>
            <w14:solidFill>
              <w14:schemeClr w14:val="tx1"/>
            </w14:solidFill>
          </w14:textFill>
        </w:rPr>
        <w:t>，依此类推。</w:t>
      </w:r>
    </w:p>
    <w:p>
      <w:pPr>
        <w:pStyle w:val="3"/>
        <w:spacing w:before="60" w:after="60" w:line="360" w:lineRule="auto"/>
        <w:rPr>
          <w:rFonts w:eastAsia="宋体"/>
          <w:color w:val="000000" w:themeColor="text1"/>
          <w:sz w:val="28"/>
          <w:szCs w:val="28"/>
          <w14:textFill>
            <w14:solidFill>
              <w14:schemeClr w14:val="tx1"/>
            </w14:solidFill>
          </w14:textFill>
        </w:rPr>
      </w:pPr>
      <w:bookmarkStart w:id="89" w:name="_Toc530314621"/>
      <w:bookmarkStart w:id="90" w:name="_Toc532977379"/>
      <w:r>
        <w:rPr>
          <w:rFonts w:eastAsia="宋体"/>
          <w:color w:val="000000" w:themeColor="text1"/>
          <w:sz w:val="28"/>
          <w:szCs w:val="28"/>
          <w14:textFill>
            <w14:solidFill>
              <w14:schemeClr w14:val="tx1"/>
            </w14:solidFill>
          </w14:textFill>
        </w:rPr>
        <w:t>6</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3</w:t>
      </w:r>
      <w:r>
        <w:rPr>
          <w:rFonts w:hint="eastAsia" w:eastAsia="宋体"/>
          <w:color w:val="000000" w:themeColor="text1"/>
          <w:sz w:val="28"/>
          <w:szCs w:val="28"/>
          <w14:textFill>
            <w14:solidFill>
              <w14:schemeClr w14:val="tx1"/>
            </w14:solidFill>
          </w14:textFill>
        </w:rPr>
        <w:t>绩效考评文件保存方法</w:t>
      </w:r>
      <w:bookmarkEnd w:id="89"/>
      <w:bookmarkEnd w:id="90"/>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绩效考评文件保存方法</w:t>
      </w:r>
    </w:p>
    <w:p>
      <w:pPr>
        <w:pStyle w:val="14"/>
        <w:numPr>
          <w:ilvl w:val="0"/>
          <w:numId w:val="4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由人力资源部统一保管绩效考评文件，考评结果以绩效考评袋形式和电子文档形式存档，保存资料在员工离开公司1年后销毁</w:t>
      </w:r>
    </w:p>
    <w:p>
      <w:pPr>
        <w:pStyle w:val="14"/>
        <w:numPr>
          <w:ilvl w:val="0"/>
          <w:numId w:val="4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在季度绩效考评完成后</w:t>
      </w:r>
      <w:r>
        <w:rPr>
          <w:rFonts w:ascii="宋体" w:eastAsia="宋体"/>
          <w:color w:val="000000" w:themeColor="text1"/>
          <w:sz w:val="28"/>
          <w:szCs w:val="28"/>
          <w14:textFill>
            <w14:solidFill>
              <w14:schemeClr w14:val="tx1"/>
            </w14:solidFill>
          </w14:textFill>
        </w:rPr>
        <w:t>10</w:t>
      </w:r>
      <w:r>
        <w:rPr>
          <w:rFonts w:hint="eastAsia" w:ascii="宋体" w:eastAsia="宋体"/>
          <w:color w:val="000000" w:themeColor="text1"/>
          <w:sz w:val="28"/>
          <w:szCs w:val="28"/>
          <w14:textFill>
            <w14:solidFill>
              <w14:schemeClr w14:val="tx1"/>
            </w14:solidFill>
          </w14:textFill>
        </w:rPr>
        <w:t>天内，人力资源部必须将所有岗位员工的绩效考评资料收集整理并完成统一编号工作</w:t>
      </w:r>
    </w:p>
    <w:p>
      <w:pPr>
        <w:pStyle w:val="14"/>
        <w:numPr>
          <w:ilvl w:val="0"/>
          <w:numId w:val="47"/>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在年度绩效考评完成后</w:t>
      </w:r>
      <w:r>
        <w:rPr>
          <w:rFonts w:ascii="宋体" w:eastAsia="宋体"/>
          <w:color w:val="000000" w:themeColor="text1"/>
          <w:sz w:val="28"/>
          <w:szCs w:val="28"/>
          <w14:textFill>
            <w14:solidFill>
              <w14:schemeClr w14:val="tx1"/>
            </w14:solidFill>
          </w14:textFill>
        </w:rPr>
        <w:t>20</w:t>
      </w:r>
      <w:r>
        <w:rPr>
          <w:rFonts w:hint="eastAsia" w:ascii="宋体" w:eastAsia="宋体"/>
          <w:color w:val="000000" w:themeColor="text1"/>
          <w:sz w:val="28"/>
          <w:szCs w:val="28"/>
          <w14:textFill>
            <w14:solidFill>
              <w14:schemeClr w14:val="tx1"/>
            </w14:solidFill>
          </w14:textFill>
        </w:rPr>
        <w:t>天内，人力资源部必须将所有岗位员工的绩效考评资料收集整理并完成统一编号工作。</w:t>
      </w:r>
    </w:p>
    <w:p>
      <w:pPr>
        <w:pStyle w:val="14"/>
        <w:numPr>
          <w:ilvl w:val="0"/>
          <w:numId w:val="48"/>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人力资源部需要妥善保存员工各年绩效考评文件以便相关部门查阅</w:t>
      </w:r>
    </w:p>
    <w:p>
      <w:pPr>
        <w:pStyle w:val="3"/>
        <w:spacing w:before="60" w:after="60" w:line="360" w:lineRule="auto"/>
        <w:rPr>
          <w:rFonts w:eastAsia="宋体"/>
          <w:color w:val="000000" w:themeColor="text1"/>
          <w:sz w:val="28"/>
          <w:szCs w:val="28"/>
          <w14:textFill>
            <w14:solidFill>
              <w14:schemeClr w14:val="tx1"/>
            </w14:solidFill>
          </w14:textFill>
        </w:rPr>
      </w:pPr>
      <w:bookmarkStart w:id="91" w:name="_Toc532977380"/>
      <w:bookmarkStart w:id="92" w:name="_Toc530314622"/>
      <w:r>
        <w:rPr>
          <w:rFonts w:eastAsia="宋体"/>
          <w:color w:val="000000" w:themeColor="text1"/>
          <w:sz w:val="28"/>
          <w:szCs w:val="28"/>
          <w14:textFill>
            <w14:solidFill>
              <w14:schemeClr w14:val="tx1"/>
            </w14:solidFill>
          </w14:textFill>
        </w:rPr>
        <w:t>6</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4</w:t>
      </w:r>
      <w:r>
        <w:rPr>
          <w:rFonts w:hint="eastAsia" w:eastAsia="宋体"/>
          <w:color w:val="000000" w:themeColor="text1"/>
          <w:sz w:val="28"/>
          <w:szCs w:val="28"/>
          <w14:textFill>
            <w14:solidFill>
              <w14:schemeClr w14:val="tx1"/>
            </w14:solidFill>
          </w14:textFill>
        </w:rPr>
        <w:t>绩效考评文件查阅权限</w:t>
      </w:r>
      <w:bookmarkEnd w:id="91"/>
      <w:bookmarkEnd w:id="92"/>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绩效考评文件查阅权限</w:t>
      </w:r>
    </w:p>
    <w:p>
      <w:pPr>
        <w:numPr>
          <w:ilvl w:val="0"/>
          <w:numId w:val="49"/>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为了达到存放绩效考评文件工作的目的，绩效考评文件设定查阅权限，以便于相关员工查阅文件；查阅权限分为查阅和复印二种，人力资源部必须制定查阅或复印考评文件都需要签字的制度。</w:t>
      </w:r>
    </w:p>
    <w:p>
      <w:pPr>
        <w:numPr>
          <w:ilvl w:val="0"/>
          <w:numId w:val="50"/>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各部门经理在以下情况有权查阅其下属考评资料，但不得跨部门查阅</w:t>
      </w:r>
    </w:p>
    <w:p>
      <w:pPr>
        <w:numPr>
          <w:ilvl w:val="0"/>
          <w:numId w:val="51"/>
        </w:numPr>
        <w:tabs>
          <w:tab w:val="left" w:pos="1625"/>
          <w:tab w:val="clear" w:pos="425"/>
        </w:tabs>
        <w:adjustRightInd w:val="0"/>
        <w:spacing w:before="60" w:after="60" w:line="360" w:lineRule="auto"/>
        <w:ind w:left="162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为了解下属员工历年绩效考评情况，</w:t>
      </w:r>
    </w:p>
    <w:p>
      <w:pPr>
        <w:numPr>
          <w:ilvl w:val="0"/>
          <w:numId w:val="51"/>
        </w:numPr>
        <w:tabs>
          <w:tab w:val="left" w:pos="1625"/>
          <w:tab w:val="clear" w:pos="425"/>
        </w:tabs>
        <w:adjustRightInd w:val="0"/>
        <w:spacing w:before="60" w:after="60" w:line="360" w:lineRule="auto"/>
        <w:ind w:left="162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在岗位轮换过程中，为了解相关部门员工的绩效考评情况。</w:t>
      </w:r>
    </w:p>
    <w:p>
      <w:pPr>
        <w:numPr>
          <w:ilvl w:val="0"/>
          <w:numId w:val="52"/>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总经理有权查阅公司全体员工绩效考评文件</w:t>
      </w:r>
    </w:p>
    <w:p>
      <w:pPr>
        <w:numPr>
          <w:ilvl w:val="0"/>
          <w:numId w:val="52"/>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部门经理有权查阅本部门绩效考评文件，</w:t>
      </w:r>
    </w:p>
    <w:p>
      <w:pPr>
        <w:numPr>
          <w:ilvl w:val="0"/>
          <w:numId w:val="52"/>
        </w:numPr>
        <w:tabs>
          <w:tab w:val="left" w:pos="1145"/>
          <w:tab w:val="clear" w:pos="425"/>
        </w:tabs>
        <w:adjustRightInd w:val="0"/>
        <w:spacing w:before="60" w:after="60" w:line="360" w:lineRule="auto"/>
        <w:ind w:left="1145"/>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总经理有权复印全体员工绩效考评文件，人力资源部经理在总经理授权的条件下有权复印全体员工绩效考评文件</w:t>
      </w:r>
    </w:p>
    <w:p>
      <w:pPr>
        <w:pStyle w:val="2"/>
        <w:spacing w:before="60" w:after="60" w:line="360" w:lineRule="auto"/>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br w:type="page"/>
      </w:r>
      <w:bookmarkStart w:id="93" w:name="_Toc532977381"/>
      <w:bookmarkStart w:id="94" w:name="_Toc530314623"/>
      <w:r>
        <w:rPr>
          <w:rFonts w:hint="eastAsia" w:ascii="宋体" w:hAnsi="宋体" w:eastAsia="宋体"/>
          <w:color w:val="000000" w:themeColor="text1"/>
          <w:sz w:val="28"/>
          <w:szCs w:val="28"/>
          <w14:textFill>
            <w14:solidFill>
              <w14:schemeClr w14:val="tx1"/>
            </w14:solidFill>
          </w14:textFill>
        </w:rPr>
        <w:t>第七章</w:t>
      </w:r>
      <w:r>
        <w:rPr>
          <w:rFonts w:ascii="宋体" w:hAnsi="宋体" w:eastAsia="宋体"/>
          <w:color w:val="000000" w:themeColor="text1"/>
          <w:sz w:val="28"/>
          <w:szCs w:val="28"/>
          <w14:textFill>
            <w14:solidFill>
              <w14:schemeClr w14:val="tx1"/>
            </w14:solidFill>
          </w14:textFill>
        </w:rPr>
        <w:t xml:space="preserve">  </w:t>
      </w:r>
      <w:r>
        <w:rPr>
          <w:rFonts w:hint="eastAsia" w:ascii="宋体" w:hAnsi="宋体" w:eastAsia="宋体"/>
          <w:color w:val="000000" w:themeColor="text1"/>
          <w:sz w:val="28"/>
          <w:szCs w:val="28"/>
          <w14:textFill>
            <w14:solidFill>
              <w14:schemeClr w14:val="tx1"/>
            </w14:solidFill>
          </w14:textFill>
        </w:rPr>
        <w:t>绩效考评申诉</w:t>
      </w:r>
      <w:bookmarkEnd w:id="93"/>
      <w:bookmarkEnd w:id="94"/>
    </w:p>
    <w:p>
      <w:pPr>
        <w:pStyle w:val="3"/>
        <w:spacing w:before="60" w:after="60" w:line="360" w:lineRule="auto"/>
        <w:rPr>
          <w:rFonts w:eastAsia="宋体"/>
          <w:color w:val="000000" w:themeColor="text1"/>
          <w:sz w:val="28"/>
          <w:szCs w:val="28"/>
          <w14:textFill>
            <w14:solidFill>
              <w14:schemeClr w14:val="tx1"/>
            </w14:solidFill>
          </w14:textFill>
        </w:rPr>
      </w:pPr>
      <w:bookmarkStart w:id="95" w:name="_Toc532977382"/>
      <w:bookmarkStart w:id="96" w:name="_Toc530314624"/>
      <w:r>
        <w:rPr>
          <w:rFonts w:eastAsia="宋体"/>
          <w:color w:val="000000" w:themeColor="text1"/>
          <w:sz w:val="28"/>
          <w:szCs w:val="28"/>
          <w14:textFill>
            <w14:solidFill>
              <w14:schemeClr w14:val="tx1"/>
            </w14:solidFill>
          </w14:textFill>
        </w:rPr>
        <w:t>7</w:t>
      </w:r>
      <w:r>
        <w:rPr>
          <w:rFonts w:hint="eastAsia" w:eastAsia="宋体"/>
          <w:color w:val="000000" w:themeColor="text1"/>
          <w:sz w:val="28"/>
          <w:szCs w:val="28"/>
          <w14:textFill>
            <w14:solidFill>
              <w14:schemeClr w14:val="tx1"/>
            </w14:solidFill>
          </w14:textFill>
        </w:rPr>
        <w:t>．</w:t>
      </w:r>
      <w:r>
        <w:rPr>
          <w:rFonts w:eastAsia="宋体"/>
          <w:color w:val="000000" w:themeColor="text1"/>
          <w:sz w:val="28"/>
          <w:szCs w:val="28"/>
          <w14:textFill>
            <w14:solidFill>
              <w14:schemeClr w14:val="tx1"/>
            </w14:solidFill>
          </w14:textFill>
        </w:rPr>
        <w:t>1</w:t>
      </w:r>
      <w:r>
        <w:rPr>
          <w:rFonts w:hint="eastAsia" w:eastAsia="宋体"/>
          <w:color w:val="000000" w:themeColor="text1"/>
          <w:sz w:val="28"/>
          <w:szCs w:val="28"/>
          <w14:textFill>
            <w14:solidFill>
              <w14:schemeClr w14:val="tx1"/>
            </w14:solidFill>
          </w14:textFill>
        </w:rPr>
        <w:t>申诉条件</w:t>
      </w:r>
      <w:bookmarkEnd w:id="95"/>
      <w:bookmarkEnd w:id="96"/>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申诉条件</w:t>
      </w:r>
    </w:p>
    <w:p>
      <w:pPr>
        <w:pStyle w:val="14"/>
        <w:numPr>
          <w:ilvl w:val="0"/>
          <w:numId w:val="5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在年度绩效考评过程中，员工如认为受不公平对待或对考评结果感到不满意</w:t>
      </w:r>
      <w:r>
        <w:rPr>
          <w:rFonts w:ascii="宋体" w:eastAsia="宋体"/>
          <w:color w:val="000000" w:themeColor="text1"/>
          <w:sz w:val="28"/>
          <w:szCs w:val="28"/>
          <w14:textFill>
            <w14:solidFill>
              <w14:schemeClr w14:val="tx1"/>
            </w14:solidFill>
          </w14:textFill>
        </w:rPr>
        <w:t>,</w:t>
      </w:r>
      <w:r>
        <w:rPr>
          <w:rFonts w:hint="eastAsia" w:ascii="宋体" w:eastAsia="宋体"/>
          <w:color w:val="000000" w:themeColor="text1"/>
          <w:sz w:val="28"/>
          <w:szCs w:val="28"/>
          <w14:textFill>
            <w14:solidFill>
              <w14:schemeClr w14:val="tx1"/>
            </w14:solidFill>
          </w14:textFill>
        </w:rPr>
        <w:t>有权在考评期间或考评结束10天内直接向人力资源部申诉</w:t>
      </w:r>
    </w:p>
    <w:p>
      <w:pPr>
        <w:pStyle w:val="3"/>
        <w:spacing w:before="60" w:after="60" w:line="360" w:lineRule="auto"/>
        <w:rPr>
          <w:rFonts w:eastAsia="宋体"/>
          <w:color w:val="000000" w:themeColor="text1"/>
          <w:sz w:val="28"/>
          <w:szCs w:val="28"/>
          <w14:textFill>
            <w14:solidFill>
              <w14:schemeClr w14:val="tx1"/>
            </w14:solidFill>
          </w14:textFill>
        </w:rPr>
      </w:pPr>
      <w:bookmarkStart w:id="97" w:name="_Toc530314625"/>
      <w:bookmarkStart w:id="98" w:name="_Toc532977383"/>
      <w:r>
        <w:rPr>
          <w:rFonts w:eastAsia="宋体"/>
          <w:color w:val="000000" w:themeColor="text1"/>
          <w:sz w:val="28"/>
          <w:szCs w:val="28"/>
          <w14:textFill>
            <w14:solidFill>
              <w14:schemeClr w14:val="tx1"/>
            </w14:solidFill>
          </w14:textFill>
        </w:rPr>
        <w:t>7</w:t>
      </w:r>
      <w:r>
        <w:rPr>
          <w:rFonts w:hint="eastAsia" w:eastAsia="宋体"/>
          <w:color w:val="000000" w:themeColor="text1"/>
          <w:sz w:val="28"/>
          <w:szCs w:val="28"/>
          <w14:textFill>
            <w14:solidFill>
              <w14:schemeClr w14:val="tx1"/>
            </w14:solidFill>
          </w14:textFill>
        </w:rPr>
        <w:t>．2申诉形式</w:t>
      </w:r>
      <w:bookmarkEnd w:id="97"/>
      <w:bookmarkEnd w:id="98"/>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申诉形式</w:t>
      </w:r>
    </w:p>
    <w:p>
      <w:pPr>
        <w:pStyle w:val="14"/>
        <w:numPr>
          <w:ilvl w:val="0"/>
          <w:numId w:val="5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员工向人力资源部申诉时需要以书面形式提交申诉报告，人力资源部负责将员工申诉统一记录备案，并将员工申诉报告和申诉记录提交人力资源部经理</w:t>
      </w:r>
    </w:p>
    <w:p>
      <w:pPr>
        <w:pStyle w:val="3"/>
        <w:spacing w:before="60" w:after="60" w:line="360" w:lineRule="auto"/>
        <w:rPr>
          <w:rFonts w:eastAsia="宋体"/>
          <w:color w:val="000000" w:themeColor="text1"/>
          <w:sz w:val="28"/>
          <w:szCs w:val="28"/>
          <w14:textFill>
            <w14:solidFill>
              <w14:schemeClr w14:val="tx1"/>
            </w14:solidFill>
          </w14:textFill>
        </w:rPr>
      </w:pPr>
      <w:bookmarkStart w:id="99" w:name="_Toc530314626"/>
      <w:bookmarkStart w:id="100" w:name="_Toc532977384"/>
      <w:r>
        <w:rPr>
          <w:rFonts w:eastAsia="宋体"/>
          <w:color w:val="000000" w:themeColor="text1"/>
          <w:sz w:val="28"/>
          <w:szCs w:val="28"/>
          <w14:textFill>
            <w14:solidFill>
              <w14:schemeClr w14:val="tx1"/>
            </w14:solidFill>
          </w14:textFill>
        </w:rPr>
        <w:t>7</w:t>
      </w:r>
      <w:r>
        <w:rPr>
          <w:rFonts w:hint="eastAsia" w:eastAsia="宋体"/>
          <w:color w:val="000000" w:themeColor="text1"/>
          <w:sz w:val="28"/>
          <w:szCs w:val="28"/>
          <w14:textFill>
            <w14:solidFill>
              <w14:schemeClr w14:val="tx1"/>
            </w14:solidFill>
          </w14:textFill>
        </w:rPr>
        <w:t>．3申诉处理</w:t>
      </w:r>
      <w:bookmarkEnd w:id="99"/>
      <w:bookmarkEnd w:id="100"/>
    </w:p>
    <w:p>
      <w:pPr>
        <w:pStyle w:val="14"/>
        <w:numPr>
          <w:ilvl w:val="0"/>
          <w:numId w:val="5"/>
        </w:numPr>
        <w:tabs>
          <w:tab w:val="left" w:pos="-73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申诉处理</w:t>
      </w:r>
    </w:p>
    <w:p>
      <w:pPr>
        <w:pStyle w:val="14"/>
        <w:numPr>
          <w:ilvl w:val="0"/>
          <w:numId w:val="5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人力资源部经理与申诉人核实后对其申诉报告进行审核。</w:t>
      </w:r>
    </w:p>
    <w:p>
      <w:pPr>
        <w:pStyle w:val="14"/>
        <w:numPr>
          <w:ilvl w:val="0"/>
          <w:numId w:val="5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人力资源部经理根据人力资源部提交资料决定是否需要召开由申诉人、申诉人领导、人力资源部经理组成的申诉评审会</w:t>
      </w:r>
    </w:p>
    <w:p>
      <w:pPr>
        <w:pStyle w:val="14"/>
        <w:numPr>
          <w:ilvl w:val="0"/>
          <w:numId w:val="5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如果员工申诉内容属实，申诉评审会需要按年度绩效考评流程对申诉人重新进行绩效考评，此次考评结果即该员工年度考评成绩</w:t>
      </w:r>
    </w:p>
    <w:p>
      <w:pPr>
        <w:pStyle w:val="14"/>
        <w:numPr>
          <w:ilvl w:val="0"/>
          <w:numId w:val="5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申诉评审会还需要确定绩效考评人对员工考评过程中是否存在不公平现象。如果发现员工绩效考评人在考评过程确有不公平行为，公司将采取相应的处罚措施</w:t>
      </w:r>
    </w:p>
    <w:p>
      <w:pPr>
        <w:pStyle w:val="14"/>
        <w:numPr>
          <w:ilvl w:val="0"/>
          <w:numId w:val="5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如果申诉人对评审会考评结果仍不满意</w:t>
      </w:r>
      <w:r>
        <w:rPr>
          <w:rFonts w:ascii="宋体" w:eastAsia="宋体"/>
          <w:color w:val="000000" w:themeColor="text1"/>
          <w:sz w:val="28"/>
          <w:szCs w:val="28"/>
          <w14:textFill>
            <w14:solidFill>
              <w14:schemeClr w14:val="tx1"/>
            </w14:solidFill>
          </w14:textFill>
        </w:rPr>
        <w:t>,</w:t>
      </w:r>
      <w:r>
        <w:rPr>
          <w:rFonts w:hint="eastAsia" w:ascii="宋体" w:eastAsia="宋体"/>
          <w:color w:val="000000" w:themeColor="text1"/>
          <w:sz w:val="28"/>
          <w:szCs w:val="28"/>
          <w14:textFill>
            <w14:solidFill>
              <w14:schemeClr w14:val="tx1"/>
            </w14:solidFill>
          </w14:textFill>
        </w:rPr>
        <w:t>可以向人力资源部提交要求二次评审的书面报告，总经理作为绩效考评小组组长将根据具体情况，决定是否进行二次评审</w:t>
      </w:r>
    </w:p>
    <w:p>
      <w:pPr>
        <w:pStyle w:val="14"/>
        <w:numPr>
          <w:ilvl w:val="0"/>
          <w:numId w:val="5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通过总经理、绩效考评人、人力资源部经理和该员工共同讨论，确定该员工最终年度绩效考评成绩。对于绩效考评过程中出现的不合理现象，总经理保留进一步调查处罚的权利。</w:t>
      </w:r>
    </w:p>
    <w:p>
      <w:pPr>
        <w:pStyle w:val="14"/>
        <w:numPr>
          <w:ilvl w:val="0"/>
          <w:numId w:val="5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一次申诉评审结果与二次申诉评审结果在申诉评审会后由人力资源部经理和总经理决定</w:t>
      </w:r>
    </w:p>
    <w:p>
      <w:pPr>
        <w:pStyle w:val="14"/>
        <w:numPr>
          <w:ilvl w:val="0"/>
          <w:numId w:val="53"/>
        </w:numPr>
        <w:tabs>
          <w:tab w:val="left" w:pos="1145"/>
          <w:tab w:val="clear" w:pos="425"/>
        </w:tabs>
        <w:adjustRightInd w:val="0"/>
        <w:spacing w:before="60" w:after="60" w:line="360" w:lineRule="auto"/>
        <w:ind w:left="1145"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对于二次评审结果以总经理最终决定的评审意见为准</w:t>
      </w:r>
    </w:p>
    <w:p>
      <w:pPr>
        <w:pStyle w:val="3"/>
        <w:spacing w:before="60" w:after="60" w:line="360" w:lineRule="auto"/>
        <w:rPr>
          <w:rFonts w:eastAsia="宋体"/>
          <w:color w:val="000000" w:themeColor="text1"/>
          <w:sz w:val="28"/>
          <w:szCs w:val="28"/>
          <w14:textFill>
            <w14:solidFill>
              <w14:schemeClr w14:val="tx1"/>
            </w14:solidFill>
          </w14:textFill>
        </w:rPr>
      </w:pPr>
      <w:bookmarkStart w:id="101" w:name="_Toc532977385"/>
      <w:bookmarkStart w:id="102" w:name="_Toc530314627"/>
      <w:r>
        <w:rPr>
          <w:rFonts w:eastAsia="宋体"/>
          <w:color w:val="000000" w:themeColor="text1"/>
          <w:sz w:val="28"/>
          <w:szCs w:val="28"/>
          <w14:textFill>
            <w14:solidFill>
              <w14:schemeClr w14:val="tx1"/>
            </w14:solidFill>
          </w14:textFill>
        </w:rPr>
        <w:t>7</w:t>
      </w:r>
      <w:r>
        <w:rPr>
          <w:rFonts w:hint="eastAsia" w:eastAsia="宋体"/>
          <w:color w:val="000000" w:themeColor="text1"/>
          <w:sz w:val="28"/>
          <w:szCs w:val="28"/>
          <w14:textFill>
            <w14:solidFill>
              <w14:schemeClr w14:val="tx1"/>
            </w14:solidFill>
          </w14:textFill>
        </w:rPr>
        <w:t>．4申诉反馈</w:t>
      </w:r>
      <w:bookmarkEnd w:id="101"/>
      <w:bookmarkEnd w:id="102"/>
    </w:p>
    <w:p>
      <w:pPr>
        <w:pStyle w:val="14"/>
        <w:numPr>
          <w:ilvl w:val="0"/>
          <w:numId w:val="5"/>
        </w:numPr>
        <w:tabs>
          <w:tab w:val="left" w:pos="-735"/>
          <w:tab w:val="left" w:pos="1145"/>
          <w:tab w:val="clear" w:pos="720"/>
        </w:tabs>
        <w:adjustRightInd w:val="0"/>
        <w:spacing w:before="60" w:after="60" w:line="360" w:lineRule="auto"/>
        <w:ind w:left="840" w:hanging="840" w:firstLineChars="0"/>
        <w:textAlignment w:val="baseline"/>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申诉反馈</w:t>
      </w:r>
    </w:p>
    <w:p>
      <w:pPr>
        <w:pStyle w:val="14"/>
        <w:numPr>
          <w:ilvl w:val="0"/>
          <w:numId w:val="53"/>
        </w:numPr>
        <w:tabs>
          <w:tab w:val="left" w:pos="1145"/>
          <w:tab w:val="clear" w:pos="425"/>
        </w:tabs>
        <w:adjustRightInd w:val="0"/>
        <w:spacing w:before="60" w:after="60" w:line="360" w:lineRule="auto"/>
        <w:ind w:left="1145" w:firstLineChars="0"/>
        <w:textAlignment w:val="baseline"/>
        <w:rPr>
          <w:rFonts w:ascii="宋体" w:eastAsia="宋体"/>
          <w:b/>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人力资源部在申诉评审会完成后2天内将最终考评结果反馈给申诉人，如果申诉人在10天内没有向人力资源部提交要求二次评审的书面报告，人力资源部将视作申诉人接受申诉评审会考评结果</w:t>
      </w:r>
    </w:p>
    <w:p>
      <w:pPr>
        <w:pStyle w:val="2"/>
        <w:spacing w:line="360" w:lineRule="auto"/>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br w:type="page"/>
      </w:r>
      <w:bookmarkStart w:id="103" w:name="_Toc532977386"/>
      <w:r>
        <w:rPr>
          <w:rFonts w:hint="eastAsia" w:ascii="宋体" w:hAnsi="宋体" w:eastAsia="宋体"/>
          <w:color w:val="000000" w:themeColor="text1"/>
          <w:sz w:val="28"/>
          <w:szCs w:val="28"/>
          <w14:textFill>
            <w14:solidFill>
              <w14:schemeClr w14:val="tx1"/>
            </w14:solidFill>
          </w14:textFill>
        </w:rPr>
        <w:t>附件</w:t>
      </w:r>
      <w:bookmarkEnd w:id="103"/>
    </w:p>
    <w:p>
      <w:pPr>
        <w:pStyle w:val="3"/>
        <w:spacing w:line="360" w:lineRule="auto"/>
        <w:rPr>
          <w:rFonts w:eastAsia="宋体"/>
          <w:color w:val="000000" w:themeColor="text1"/>
          <w:sz w:val="28"/>
          <w:szCs w:val="28"/>
          <w14:textFill>
            <w14:solidFill>
              <w14:schemeClr w14:val="tx1"/>
            </w14:solidFill>
          </w14:textFill>
        </w:rPr>
      </w:pPr>
      <w:bookmarkStart w:id="104" w:name="_Toc532977387"/>
      <w:r>
        <w:rPr>
          <w:rFonts w:hint="eastAsia" w:eastAsia="宋体"/>
          <w:color w:val="000000" w:themeColor="text1"/>
          <w:sz w:val="28"/>
          <w:szCs w:val="28"/>
          <w14:textFill>
            <w14:solidFill>
              <w14:schemeClr w14:val="tx1"/>
            </w14:solidFill>
          </w14:textFill>
        </w:rPr>
        <w:t>某公司副总/部门经理岗位季度考评表</w:t>
      </w:r>
      <w:bookmarkEnd w:id="104"/>
    </w:p>
    <w:tbl>
      <w:tblPr>
        <w:tblStyle w:val="56"/>
        <w:tblW w:w="1000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68"/>
        <w:gridCol w:w="5040"/>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4968" w:type="dxa"/>
          </w:tcPr>
          <w:p>
            <w:pPr>
              <w:pStyle w:val="36"/>
            </w:pPr>
            <w:r>
              <w:rPr>
                <w:rFonts w:hint="eastAsia"/>
              </w:rPr>
              <w:t>员工姓名：</w:t>
            </w:r>
          </w:p>
        </w:tc>
        <w:tc>
          <w:tcPr>
            <w:tcW w:w="5040" w:type="dxa"/>
          </w:tcPr>
          <w:p>
            <w:pPr>
              <w:spacing w:before="120" w:after="12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职位：</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09" w:hRule="atLeast"/>
        </w:trPr>
        <w:tc>
          <w:tcPr>
            <w:tcW w:w="4968"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所在部门：</w:t>
            </w:r>
          </w:p>
        </w:tc>
        <w:tc>
          <w:tcPr>
            <w:tcW w:w="5040" w:type="dxa"/>
          </w:tcPr>
          <w:p>
            <w:pPr>
              <w:pStyle w:val="36"/>
            </w:pPr>
            <w:r>
              <w:rPr>
                <w:rFonts w:hint="eastAsia"/>
              </w:rPr>
              <w:t>评估期间：</w:t>
            </w:r>
          </w:p>
        </w:tc>
      </w:tr>
    </w:tbl>
    <w:p>
      <w:pPr>
        <w:spacing w:line="360" w:lineRule="auto"/>
        <w:jc w:val="center"/>
        <w:rPr>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季度绩效评估建立在两个方面：工作业绩和工作态度</w:t>
      </w:r>
    </w:p>
    <w:p>
      <w:pPr>
        <w:pStyle w:val="36"/>
      </w:pPr>
      <w:r>
        <w:rPr>
          <w:rFonts w:hint="eastAsia"/>
        </w:rPr>
        <w:t>自评部分</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1、季度工作总述：（由员工填写，可另附季度工作报告）</w:t>
      </w:r>
    </w:p>
    <w:tbl>
      <w:tblPr>
        <w:tblStyle w:val="56"/>
        <w:tblW w:w="9946"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4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jc w:val="center"/>
        <w:rPr>
          <w:b/>
          <w:color w:val="000000" w:themeColor="text1"/>
          <w:sz w:val="28"/>
          <w:szCs w:val="28"/>
          <w:shd w:val="pct10" w:color="auto" w:fill="FFFFFF"/>
          <w14:textFill>
            <w14:solidFill>
              <w14:schemeClr w14:val="tx1"/>
            </w14:solidFill>
          </w14:textFill>
        </w:rPr>
      </w:pPr>
    </w:p>
    <w:p>
      <w:pPr>
        <w:spacing w:line="360" w:lineRule="auto"/>
        <w:jc w:val="center"/>
        <w:rPr>
          <w:b/>
          <w:color w:val="000000" w:themeColor="text1"/>
          <w:sz w:val="28"/>
          <w:szCs w:val="28"/>
          <w:shd w:val="pct10" w:color="auto" w:fill="FFFFFF"/>
          <w14:textFill>
            <w14:solidFill>
              <w14:schemeClr w14:val="tx1"/>
            </w14:solidFill>
          </w14:textFill>
        </w:rPr>
      </w:pPr>
    </w:p>
    <w:p>
      <w:pPr>
        <w:spacing w:line="360" w:lineRule="auto"/>
        <w:jc w:val="center"/>
        <w:rPr>
          <w:b/>
          <w:color w:val="000000" w:themeColor="text1"/>
          <w:sz w:val="28"/>
          <w:szCs w:val="28"/>
          <w14:textFill>
            <w14:solidFill>
              <w14:schemeClr w14:val="tx1"/>
            </w14:solidFill>
          </w14:textFill>
        </w:rPr>
      </w:pPr>
      <w:r>
        <w:rPr>
          <w:rFonts w:hint="eastAsia"/>
          <w:b/>
          <w:color w:val="000000" w:themeColor="text1"/>
          <w:sz w:val="28"/>
          <w:szCs w:val="28"/>
          <w:shd w:val="pct10" w:color="auto" w:fill="FFFFFF"/>
          <w14:textFill>
            <w14:solidFill>
              <w14:schemeClr w14:val="tx1"/>
            </w14:solidFill>
          </w14:textFill>
        </w:rPr>
        <w:t>直属领导考评</w:t>
      </w:r>
    </w:p>
    <w:p>
      <w:pPr>
        <w:pStyle w:val="36"/>
      </w:pPr>
      <w:r>
        <w:rPr>
          <w:rFonts w:hint="eastAsia"/>
        </w:rPr>
        <w:t>以下为考评人打分标准：</w:t>
      </w:r>
    </w:p>
    <w:tbl>
      <w:tblPr>
        <w:tblStyle w:val="56"/>
        <w:tblW w:w="8613"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3"/>
        <w:gridCol w:w="1417"/>
        <w:gridCol w:w="1139"/>
        <w:gridCol w:w="1139"/>
        <w:gridCol w:w="1346"/>
        <w:gridCol w:w="1469"/>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103"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不满意</w:t>
            </w:r>
          </w:p>
        </w:tc>
        <w:tc>
          <w:tcPr>
            <w:tcW w:w="2556" w:type="dxa"/>
            <w:gridSpan w:val="2"/>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中等</w:t>
            </w:r>
          </w:p>
        </w:tc>
        <w:tc>
          <w:tcPr>
            <w:tcW w:w="2485" w:type="dxa"/>
            <w:gridSpan w:val="2"/>
          </w:tcPr>
          <w:p>
            <w:pPr>
              <w:spacing w:line="360" w:lineRule="auto"/>
              <w:jc w:val="center"/>
              <w:rPr>
                <w:b/>
                <w:bCs/>
                <w:caps/>
                <w:color w:val="000000" w:themeColor="text1"/>
                <w:sz w:val="28"/>
                <w:szCs w:val="28"/>
                <w14:textFill>
                  <w14:solidFill>
                    <w14:schemeClr w14:val="tx1"/>
                  </w14:solidFill>
                </w14:textFill>
              </w:rPr>
            </w:pPr>
            <w:r>
              <w:rPr>
                <w:rFonts w:hint="eastAsia"/>
                <w:b/>
                <w:bCs/>
                <w:caps/>
                <w:color w:val="000000" w:themeColor="text1"/>
                <w:sz w:val="28"/>
                <w:szCs w:val="28"/>
                <w14:textFill>
                  <w14:solidFill>
                    <w14:schemeClr w14:val="tx1"/>
                  </w14:solidFill>
                </w14:textFill>
              </w:rPr>
              <w:t>较好</w:t>
            </w:r>
          </w:p>
        </w:tc>
        <w:tc>
          <w:tcPr>
            <w:tcW w:w="1469"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极好</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103"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5</w:t>
            </w:r>
            <w:r>
              <w:rPr>
                <w:caps/>
                <w:color w:val="000000" w:themeColor="text1"/>
                <w:sz w:val="28"/>
                <w:szCs w:val="28"/>
                <w14:textFill>
                  <w14:solidFill>
                    <w14:schemeClr w14:val="tx1"/>
                  </w14:solidFill>
                </w14:textFill>
              </w:rPr>
              <w:t>0</w:t>
            </w:r>
            <w:r>
              <w:rPr>
                <w:rFonts w:hint="eastAsia"/>
                <w:caps/>
                <w:color w:val="000000" w:themeColor="text1"/>
                <w:sz w:val="28"/>
                <w:szCs w:val="28"/>
                <w14:textFill>
                  <w14:solidFill>
                    <w14:schemeClr w14:val="tx1"/>
                  </w14:solidFill>
                </w14:textFill>
              </w:rPr>
              <w:t>分以下</w:t>
            </w:r>
          </w:p>
        </w:tc>
        <w:tc>
          <w:tcPr>
            <w:tcW w:w="1417"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60</w:t>
            </w:r>
          </w:p>
        </w:tc>
        <w:tc>
          <w:tcPr>
            <w:tcW w:w="1139"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70</w:t>
            </w:r>
          </w:p>
        </w:tc>
        <w:tc>
          <w:tcPr>
            <w:tcW w:w="1139" w:type="dxa"/>
          </w:tcPr>
          <w:p>
            <w:pPr>
              <w:spacing w:line="360" w:lineRule="auto"/>
              <w:jc w:val="center"/>
              <w:rPr>
                <w:b/>
                <w:bCs/>
                <w:caps/>
                <w:color w:val="000000" w:themeColor="text1"/>
                <w:sz w:val="28"/>
                <w:szCs w:val="28"/>
                <w14:textFill>
                  <w14:solidFill>
                    <w14:schemeClr w14:val="tx1"/>
                  </w14:solidFill>
                </w14:textFill>
              </w:rPr>
            </w:pPr>
            <w:r>
              <w:rPr>
                <w:rFonts w:hint="eastAsia"/>
                <w:b/>
                <w:bCs/>
                <w:caps/>
                <w:color w:val="000000" w:themeColor="text1"/>
                <w:sz w:val="28"/>
                <w:szCs w:val="28"/>
                <w14:textFill>
                  <w14:solidFill>
                    <w14:schemeClr w14:val="tx1"/>
                  </w14:solidFill>
                </w14:textFill>
              </w:rPr>
              <w:t>80</w:t>
            </w:r>
          </w:p>
        </w:tc>
        <w:tc>
          <w:tcPr>
            <w:tcW w:w="1346" w:type="dxa"/>
          </w:tcPr>
          <w:p>
            <w:pPr>
              <w:spacing w:line="360" w:lineRule="auto"/>
              <w:jc w:val="center"/>
              <w:rPr>
                <w:b/>
                <w:bCs/>
                <w:caps/>
                <w:color w:val="000000" w:themeColor="text1"/>
                <w:sz w:val="28"/>
                <w:szCs w:val="28"/>
                <w14:textFill>
                  <w14:solidFill>
                    <w14:schemeClr w14:val="tx1"/>
                  </w14:solidFill>
                </w14:textFill>
              </w:rPr>
            </w:pPr>
            <w:r>
              <w:rPr>
                <w:rFonts w:hint="eastAsia"/>
                <w:b/>
                <w:bCs/>
                <w:caps/>
                <w:color w:val="000000" w:themeColor="text1"/>
                <w:sz w:val="28"/>
                <w:szCs w:val="28"/>
                <w14:textFill>
                  <w14:solidFill>
                    <w14:schemeClr w14:val="tx1"/>
                  </w14:solidFill>
                </w14:textFill>
              </w:rPr>
              <w:t>90</w:t>
            </w:r>
          </w:p>
        </w:tc>
        <w:tc>
          <w:tcPr>
            <w:tcW w:w="1469"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100</w:t>
            </w: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1、KPI指标考评表：</w:t>
      </w:r>
    </w:p>
    <w:tbl>
      <w:tblPr>
        <w:tblStyle w:val="56"/>
        <w:tblW w:w="8613"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43"/>
        <w:gridCol w:w="1365"/>
        <w:gridCol w:w="1365"/>
        <w:gridCol w:w="1470"/>
        <w:gridCol w:w="1470"/>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0" w:hRule="atLeast"/>
          <w:jc w:val="center"/>
        </w:trPr>
        <w:tc>
          <w:tcPr>
            <w:tcW w:w="2943"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KPI</w:t>
            </w:r>
          </w:p>
        </w:tc>
        <w:tc>
          <w:tcPr>
            <w:tcW w:w="1365"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考核标准</w:t>
            </w:r>
          </w:p>
        </w:tc>
        <w:tc>
          <w:tcPr>
            <w:tcW w:w="1365"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权重</w:t>
            </w:r>
          </w:p>
        </w:tc>
        <w:tc>
          <w:tcPr>
            <w:tcW w:w="1470"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70"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43"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指标1</w:t>
            </w:r>
          </w:p>
        </w:tc>
        <w:tc>
          <w:tcPr>
            <w:tcW w:w="1365"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100分</w:t>
            </w:r>
          </w:p>
        </w:tc>
        <w:tc>
          <w:tcPr>
            <w:tcW w:w="1365"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43"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指标2</w:t>
            </w:r>
          </w:p>
        </w:tc>
        <w:tc>
          <w:tcPr>
            <w:tcW w:w="1365"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100分</w:t>
            </w:r>
          </w:p>
        </w:tc>
        <w:tc>
          <w:tcPr>
            <w:tcW w:w="1365"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43"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指标3</w:t>
            </w:r>
          </w:p>
        </w:tc>
        <w:tc>
          <w:tcPr>
            <w:tcW w:w="1365"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100分</w:t>
            </w:r>
          </w:p>
        </w:tc>
        <w:tc>
          <w:tcPr>
            <w:tcW w:w="1365"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43"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指标4</w:t>
            </w:r>
          </w:p>
        </w:tc>
        <w:tc>
          <w:tcPr>
            <w:tcW w:w="1365"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100分</w:t>
            </w:r>
          </w:p>
        </w:tc>
        <w:tc>
          <w:tcPr>
            <w:tcW w:w="1365"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43"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指标5</w:t>
            </w:r>
          </w:p>
        </w:tc>
        <w:tc>
          <w:tcPr>
            <w:tcW w:w="1365"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100分</w:t>
            </w:r>
          </w:p>
        </w:tc>
        <w:tc>
          <w:tcPr>
            <w:tcW w:w="1365"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43"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365" w:type="dxa"/>
          </w:tcPr>
          <w:p>
            <w:pPr>
              <w:spacing w:line="360" w:lineRule="auto"/>
              <w:rPr>
                <w:color w:val="000000" w:themeColor="text1"/>
                <w:sz w:val="28"/>
                <w:szCs w:val="28"/>
                <w14:textFill>
                  <w14:solidFill>
                    <w14:schemeClr w14:val="tx1"/>
                  </w14:solidFill>
                </w14:textFill>
              </w:rPr>
            </w:pPr>
          </w:p>
        </w:tc>
        <w:tc>
          <w:tcPr>
            <w:tcW w:w="1365" w:type="dxa"/>
          </w:tcPr>
          <w:p>
            <w:pPr>
              <w:spacing w:line="360" w:lineRule="auto"/>
              <w:rPr>
                <w:color w:val="000000" w:themeColor="text1"/>
                <w:sz w:val="28"/>
                <w:szCs w:val="28"/>
                <w14:textFill>
                  <w14:solidFill>
                    <w14:schemeClr w14:val="tx1"/>
                  </w14:solidFill>
                </w14:textFill>
              </w:rPr>
            </w:pPr>
          </w:p>
        </w:tc>
        <w:tc>
          <w:tcPr>
            <w:tcW w:w="1470"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70"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                                  关键指标考评得分：                      （由直属领导考评）</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2、工作态度考核表：</w:t>
      </w:r>
    </w:p>
    <w:tbl>
      <w:tblPr>
        <w:tblStyle w:val="56"/>
        <w:tblW w:w="9927"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20"/>
        <w:gridCol w:w="1669"/>
        <w:gridCol w:w="1669"/>
        <w:gridCol w:w="1669"/>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20"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考核内容</w:t>
            </w:r>
          </w:p>
        </w:tc>
        <w:tc>
          <w:tcPr>
            <w:tcW w:w="1669" w:type="dxa"/>
            <w:vAlign w:val="bottom"/>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权重</w:t>
            </w:r>
          </w:p>
        </w:tc>
        <w:tc>
          <w:tcPr>
            <w:tcW w:w="1669"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669" w:type="dxa"/>
            <w:vAlign w:val="bottom"/>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jc w:val="center"/>
        </w:trPr>
        <w:tc>
          <w:tcPr>
            <w:tcW w:w="4920" w:type="dxa"/>
            <w:vAlign w:val="center"/>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是否与公司保持高度统一的价值观？是否具有较高的创业激情并具有创新意识和创新精神？</w:t>
            </w:r>
          </w:p>
        </w:tc>
        <w:tc>
          <w:tcPr>
            <w:tcW w:w="1669" w:type="dxa"/>
            <w:vAlign w:val="center"/>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1669" w:type="dxa"/>
          </w:tcPr>
          <w:p>
            <w:pPr>
              <w:spacing w:line="360" w:lineRule="auto"/>
              <w:rPr>
                <w:color w:val="000000" w:themeColor="text1"/>
                <w:sz w:val="28"/>
                <w:szCs w:val="28"/>
                <w14:textFill>
                  <w14:solidFill>
                    <w14:schemeClr w14:val="tx1"/>
                  </w14:solidFill>
                </w14:textFill>
              </w:rPr>
            </w:pPr>
          </w:p>
        </w:tc>
        <w:tc>
          <w:tcPr>
            <w:tcW w:w="1669"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8" w:hRule="atLeast"/>
          <w:jc w:val="center"/>
        </w:trPr>
        <w:tc>
          <w:tcPr>
            <w:tcW w:w="4920" w:type="dxa"/>
            <w:vAlign w:val="center"/>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是否具有较强的责任心，能够及时贯彻落实公司的决策、决定和临时性任务？</w:t>
            </w:r>
          </w:p>
        </w:tc>
        <w:tc>
          <w:tcPr>
            <w:tcW w:w="1669" w:type="dxa"/>
            <w:vAlign w:val="center"/>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669" w:type="dxa"/>
          </w:tcPr>
          <w:p>
            <w:pPr>
              <w:spacing w:line="360" w:lineRule="auto"/>
              <w:rPr>
                <w:color w:val="000000" w:themeColor="text1"/>
                <w:sz w:val="28"/>
                <w:szCs w:val="28"/>
                <w14:textFill>
                  <w14:solidFill>
                    <w14:schemeClr w14:val="tx1"/>
                  </w14:solidFill>
                </w14:textFill>
              </w:rPr>
            </w:pPr>
          </w:p>
        </w:tc>
        <w:tc>
          <w:tcPr>
            <w:tcW w:w="1669"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jc w:val="center"/>
        </w:trPr>
        <w:tc>
          <w:tcPr>
            <w:tcW w:w="4920" w:type="dxa"/>
            <w:vAlign w:val="center"/>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在工作中能否做到以身作则、处理问题公正、合理？</w:t>
            </w:r>
          </w:p>
        </w:tc>
        <w:tc>
          <w:tcPr>
            <w:tcW w:w="1669" w:type="dxa"/>
            <w:vAlign w:val="center"/>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669" w:type="dxa"/>
          </w:tcPr>
          <w:p>
            <w:pPr>
              <w:spacing w:line="360" w:lineRule="auto"/>
              <w:rPr>
                <w:color w:val="000000" w:themeColor="text1"/>
                <w:sz w:val="28"/>
                <w:szCs w:val="28"/>
                <w14:textFill>
                  <w14:solidFill>
                    <w14:schemeClr w14:val="tx1"/>
                  </w14:solidFill>
                </w14:textFill>
              </w:rPr>
            </w:pPr>
          </w:p>
        </w:tc>
        <w:tc>
          <w:tcPr>
            <w:tcW w:w="1669"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8" w:hRule="atLeast"/>
          <w:jc w:val="center"/>
        </w:trPr>
        <w:tc>
          <w:tcPr>
            <w:tcW w:w="4920" w:type="dxa"/>
            <w:vAlign w:val="center"/>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是否关心员工成长，讲究工作方法，及时帮助员工解决工作中遇到的困难和问题？</w:t>
            </w:r>
          </w:p>
        </w:tc>
        <w:tc>
          <w:tcPr>
            <w:tcW w:w="1669" w:type="dxa"/>
            <w:vAlign w:val="center"/>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669" w:type="dxa"/>
          </w:tcPr>
          <w:p>
            <w:pPr>
              <w:spacing w:line="360" w:lineRule="auto"/>
              <w:rPr>
                <w:color w:val="000000" w:themeColor="text1"/>
                <w:sz w:val="28"/>
                <w:szCs w:val="28"/>
                <w14:textFill>
                  <w14:solidFill>
                    <w14:schemeClr w14:val="tx1"/>
                  </w14:solidFill>
                </w14:textFill>
              </w:rPr>
            </w:pPr>
          </w:p>
        </w:tc>
        <w:tc>
          <w:tcPr>
            <w:tcW w:w="1669"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jc w:val="center"/>
        </w:trPr>
        <w:tc>
          <w:tcPr>
            <w:tcW w:w="4920" w:type="dxa"/>
            <w:vAlign w:val="center"/>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是否注重发挥团队精神，有效协调本部门的工作</w:t>
            </w:r>
          </w:p>
        </w:tc>
        <w:tc>
          <w:tcPr>
            <w:tcW w:w="1669" w:type="dxa"/>
            <w:vAlign w:val="center"/>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669" w:type="dxa"/>
          </w:tcPr>
          <w:p>
            <w:pPr>
              <w:spacing w:line="360" w:lineRule="auto"/>
              <w:rPr>
                <w:color w:val="000000" w:themeColor="text1"/>
                <w:sz w:val="28"/>
                <w:szCs w:val="28"/>
                <w14:textFill>
                  <w14:solidFill>
                    <w14:schemeClr w14:val="tx1"/>
                  </w14:solidFill>
                </w14:textFill>
              </w:rPr>
            </w:pPr>
          </w:p>
        </w:tc>
        <w:tc>
          <w:tcPr>
            <w:tcW w:w="1669"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8" w:hRule="atLeast"/>
          <w:jc w:val="center"/>
        </w:trPr>
        <w:tc>
          <w:tcPr>
            <w:tcW w:w="4920" w:type="dxa"/>
            <w:vAlign w:val="center"/>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669" w:type="dxa"/>
            <w:vAlign w:val="center"/>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669" w:type="dxa"/>
          </w:tcPr>
          <w:p>
            <w:pPr>
              <w:spacing w:line="360" w:lineRule="auto"/>
              <w:rPr>
                <w:color w:val="000000" w:themeColor="text1"/>
                <w:sz w:val="28"/>
                <w:szCs w:val="28"/>
                <w14:textFill>
                  <w14:solidFill>
                    <w14:schemeClr w14:val="tx1"/>
                  </w14:solidFill>
                </w14:textFill>
              </w:rPr>
            </w:pPr>
          </w:p>
        </w:tc>
        <w:tc>
          <w:tcPr>
            <w:tcW w:w="1669" w:type="dxa"/>
            <w:vAlign w:val="center"/>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3、直接领导建议：</w:t>
      </w:r>
    </w:p>
    <w:tbl>
      <w:tblPr>
        <w:tblStyle w:val="56"/>
        <w:tblW w:w="9946"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4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713"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jc w:val="center"/>
        <w:rPr>
          <w:b/>
          <w:color w:val="000000" w:themeColor="text1"/>
          <w:sz w:val="28"/>
          <w:szCs w:val="28"/>
          <w:shd w:val="pct10" w:color="auto" w:fill="FFFFFF"/>
          <w14:textFill>
            <w14:solidFill>
              <w14:schemeClr w14:val="tx1"/>
            </w14:solidFill>
          </w14:textFill>
        </w:rPr>
      </w:pPr>
    </w:p>
    <w:p>
      <w:pPr>
        <w:spacing w:line="360" w:lineRule="auto"/>
        <w:jc w:val="center"/>
        <w:rPr>
          <w:b/>
          <w:color w:val="000000" w:themeColor="text1"/>
          <w:sz w:val="28"/>
          <w:szCs w:val="28"/>
          <w:shd w:val="pct10" w:color="auto" w:fill="FFFFFF"/>
          <w14:textFill>
            <w14:solidFill>
              <w14:schemeClr w14:val="tx1"/>
            </w14:solidFill>
          </w14:textFill>
        </w:rPr>
      </w:pPr>
    </w:p>
    <w:p>
      <w:pPr>
        <w:spacing w:line="360" w:lineRule="auto"/>
        <w:jc w:val="center"/>
        <w:rPr>
          <w:b/>
          <w:color w:val="000000" w:themeColor="text1"/>
          <w:sz w:val="28"/>
          <w:szCs w:val="28"/>
          <w:shd w:val="pct10" w:color="auto" w:fill="FFFFFF"/>
          <w14:textFill>
            <w14:solidFill>
              <w14:schemeClr w14:val="tx1"/>
            </w14:solidFill>
          </w14:textFill>
        </w:rPr>
      </w:pPr>
    </w:p>
    <w:p>
      <w:pPr>
        <w:spacing w:line="360" w:lineRule="auto"/>
        <w:jc w:val="center"/>
        <w:rPr>
          <w:b/>
          <w:color w:val="000000" w:themeColor="text1"/>
          <w:sz w:val="28"/>
          <w:szCs w:val="28"/>
          <w:shd w:val="pct10" w:color="auto" w:fill="FFFFFF"/>
          <w14:textFill>
            <w14:solidFill>
              <w14:schemeClr w14:val="tx1"/>
            </w14:solidFill>
          </w14:textFill>
        </w:rPr>
      </w:pPr>
      <w:r>
        <w:rPr>
          <w:rFonts w:hint="eastAsia"/>
          <w:b/>
          <w:color w:val="000000" w:themeColor="text1"/>
          <w:sz w:val="28"/>
          <w:szCs w:val="28"/>
          <w:shd w:val="pct10" w:color="auto" w:fill="FFFFFF"/>
          <w14:textFill>
            <w14:solidFill>
              <w14:schemeClr w14:val="tx1"/>
            </w14:solidFill>
          </w14:textFill>
        </w:rPr>
        <w:t>人力资源部考评汇总表</w:t>
      </w:r>
    </w:p>
    <w:p>
      <w:pPr>
        <w:pStyle w:val="36"/>
      </w:pPr>
      <w:r>
        <w:rPr>
          <w:rFonts w:hint="eastAsia"/>
        </w:rPr>
        <w:t>1、人力资源部绩效考评汇总表</w:t>
      </w:r>
    </w:p>
    <w:tbl>
      <w:tblPr>
        <w:tblStyle w:val="56"/>
        <w:tblW w:w="9828"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7"/>
        <w:gridCol w:w="2457"/>
        <w:gridCol w:w="2457"/>
        <w:gridCol w:w="2457"/>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考评事项</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权重</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KPI指标考评</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工作态度</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合计</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bl>
    <w:p>
      <w:pPr>
        <w:spacing w:line="360" w:lineRule="auto"/>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注：人力资源部需将考评结果反馈给被考评人</w:t>
      </w:r>
    </w:p>
    <w:p>
      <w:pPr>
        <w:pStyle w:val="36"/>
      </w:pPr>
    </w:p>
    <w:p>
      <w:pPr>
        <w:pStyle w:val="36"/>
      </w:pPr>
      <w:r>
        <w:rPr>
          <w:rFonts w:hint="eastAsia"/>
        </w:rPr>
        <w:t>签名表</w:t>
      </w:r>
    </w:p>
    <w:tbl>
      <w:tblPr>
        <w:tblStyle w:val="56"/>
        <w:tblW w:w="9944"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28"/>
        <w:gridCol w:w="3244"/>
        <w:gridCol w:w="2336"/>
        <w:gridCol w:w="263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28" w:type="dxa"/>
          </w:tcPr>
          <w:p>
            <w:pPr>
              <w:spacing w:before="120" w:after="12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被考评人签名</w:t>
            </w:r>
          </w:p>
        </w:tc>
        <w:tc>
          <w:tcPr>
            <w:tcW w:w="3244" w:type="dxa"/>
          </w:tcPr>
          <w:p>
            <w:pPr>
              <w:spacing w:line="360" w:lineRule="auto"/>
              <w:rPr>
                <w:color w:val="000000" w:themeColor="text1"/>
                <w:sz w:val="28"/>
                <w:szCs w:val="28"/>
                <w14:textFill>
                  <w14:solidFill>
                    <w14:schemeClr w14:val="tx1"/>
                  </w14:solidFill>
                </w14:textFill>
              </w:rPr>
            </w:pPr>
          </w:p>
        </w:tc>
        <w:tc>
          <w:tcPr>
            <w:tcW w:w="2336" w:type="dxa"/>
          </w:tcPr>
          <w:p>
            <w:pPr>
              <w:spacing w:before="120" w:after="12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直接领导签名</w:t>
            </w:r>
          </w:p>
        </w:tc>
        <w:tc>
          <w:tcPr>
            <w:tcW w:w="2636"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28"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考评审批人签名</w:t>
            </w:r>
          </w:p>
        </w:tc>
        <w:tc>
          <w:tcPr>
            <w:tcW w:w="3244" w:type="dxa"/>
          </w:tcPr>
          <w:p>
            <w:pPr>
              <w:spacing w:line="360" w:lineRule="auto"/>
              <w:rPr>
                <w:color w:val="000000" w:themeColor="text1"/>
                <w:sz w:val="28"/>
                <w:szCs w:val="28"/>
                <w14:textFill>
                  <w14:solidFill>
                    <w14:schemeClr w14:val="tx1"/>
                  </w14:solidFill>
                </w14:textFill>
              </w:rPr>
            </w:pPr>
          </w:p>
        </w:tc>
        <w:tc>
          <w:tcPr>
            <w:tcW w:w="2336"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人力资源部经理签名</w:t>
            </w:r>
          </w:p>
        </w:tc>
        <w:tc>
          <w:tcPr>
            <w:tcW w:w="2636"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28"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考评完成时间</w:t>
            </w:r>
          </w:p>
        </w:tc>
        <w:tc>
          <w:tcPr>
            <w:tcW w:w="8216" w:type="dxa"/>
            <w:gridSpan w:val="3"/>
          </w:tcPr>
          <w:p>
            <w:pPr>
              <w:spacing w:line="360" w:lineRule="auto"/>
              <w:rPr>
                <w:color w:val="000000" w:themeColor="text1"/>
                <w:sz w:val="28"/>
                <w:szCs w:val="28"/>
                <w14:textFill>
                  <w14:solidFill>
                    <w14:schemeClr w14:val="tx1"/>
                  </w14:solidFill>
                </w14:textFill>
              </w:rPr>
            </w:pPr>
          </w:p>
        </w:tc>
      </w:tr>
    </w:tbl>
    <w:p>
      <w:pPr>
        <w:pStyle w:val="3"/>
        <w:spacing w:line="360" w:lineRule="auto"/>
        <w:rPr>
          <w:rFonts w:eastAsia="宋体"/>
          <w:color w:val="000000" w:themeColor="text1"/>
          <w:sz w:val="28"/>
          <w:szCs w:val="28"/>
          <w14:textFill>
            <w14:solidFill>
              <w14:schemeClr w14:val="tx1"/>
            </w14:solidFill>
          </w14:textFill>
        </w:rPr>
      </w:pPr>
      <w:r>
        <w:rPr>
          <w:rFonts w:eastAsia="宋体"/>
          <w:color w:val="000000" w:themeColor="text1"/>
          <w:sz w:val="28"/>
          <w:szCs w:val="28"/>
          <w14:textFill>
            <w14:solidFill>
              <w14:schemeClr w14:val="tx1"/>
            </w14:solidFill>
          </w14:textFill>
        </w:rPr>
      </w:r>
      <w:bookmarkStart w:id="105" w:name="_Toc532977388"/>
      <w:r>
        <w:rPr>
          <w:rFonts w:hint="eastAsia" w:eastAsia="宋体"/>
          <w:color w:val="000000" w:themeColor="text1"/>
          <w:sz w:val="28"/>
          <w:szCs w:val="28"/>
          <w14:textFill>
            <w14:solidFill>
              <w14:schemeClr w14:val="tx1"/>
            </w14:solidFill>
          </w14:textFill>
        </w:rPr>
        <w:t>某公司副总/部门经理岗位年度考核表</w:t>
      </w:r>
      <w:bookmarkEnd w:id="105"/>
    </w:p>
    <w:tbl>
      <w:tblPr>
        <w:tblStyle w:val="56"/>
        <w:tblW w:w="9828"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14"/>
        <w:gridCol w:w="4914"/>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14" w:type="dxa"/>
          </w:tcPr>
          <w:p>
            <w:pPr>
              <w:pStyle w:val="36"/>
            </w:pPr>
            <w:r>
              <w:rPr>
                <w:rFonts w:hint="eastAsia"/>
              </w:rPr>
              <w:t>员工姓名：</w:t>
            </w:r>
          </w:p>
        </w:tc>
        <w:tc>
          <w:tcPr>
            <w:tcW w:w="4914" w:type="dxa"/>
          </w:tcPr>
          <w:p>
            <w:pPr>
              <w:spacing w:before="60" w:after="6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职位：</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14"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所在部门：</w:t>
            </w:r>
          </w:p>
        </w:tc>
        <w:tc>
          <w:tcPr>
            <w:tcW w:w="4914"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评估期间：</w:t>
            </w:r>
          </w:p>
        </w:tc>
      </w:tr>
    </w:tbl>
    <w:p>
      <w:pPr>
        <w:spacing w:line="360" w:lineRule="auto"/>
        <w:jc w:val="center"/>
        <w:outlineLvl w:val="0"/>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年度绩效评估建立在三个方面：工作业绩、工作能力、工作态度</w:t>
      </w:r>
    </w:p>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58240" behindDoc="0" locked="0" layoutInCell="0" allowOverlap="1">
                <wp:simplePos x="0" y="0"/>
                <wp:positionH relativeFrom="column">
                  <wp:posOffset>114300</wp:posOffset>
                </wp:positionH>
                <wp:positionV relativeFrom="paragraph">
                  <wp:posOffset>20320</wp:posOffset>
                </wp:positionV>
                <wp:extent cx="5943600" cy="551815"/>
                <wp:effectExtent l="9525" t="11430" r="9525" b="8255"/>
                <wp:wrapNone/>
                <wp:docPr id="72" name="Text Box 75"/>
                <wp:cNvGraphicFramePr/>
                <a:graphic xmlns:a="http://schemas.openxmlformats.org/drawingml/2006/main">
                  <a:graphicData uri="http://schemas.microsoft.com/office/word/2010/wordprocessingShape">
                    <wps:wsp>
                      <wps:cNvSpPr txBox="1">
                        <a:spLocks noChangeArrowheads="1"/>
                      </wps:cNvSpPr>
                      <wps:spPr bwMode="auto">
                        <a:xfrm>
                          <a:off x="0" y="0"/>
                          <a:ext cx="5943600" cy="551815"/>
                        </a:xfrm>
                        <a:prstGeom prst="rect">
                          <a:avLst/>
                        </a:prstGeom>
                        <a:solidFill>
                          <a:srgbClr val="FFFFFF"/>
                        </a:solidFill>
                        <a:ln w="9525">
                          <a:solidFill>
                            <a:srgbClr val="000000"/>
                          </a:solidFill>
                          <a:miter lim="800000"/>
                        </a:ln>
                      </wps:spPr>
                      <wps:txbx>
                        <w:txbxContent>
                          <w:p>
                            <w:pPr>
                              <w:numPr>
                                <w:ilvl w:val="0"/>
                                <w:numId w:val="54"/>
                              </w:numPr>
                              <w:adjustRightInd w:val="0"/>
                              <w:spacing w:line="312" w:lineRule="atLeast"/>
                              <w:textAlignment w:val="baseline"/>
                            </w:pPr>
                            <w:r>
                              <w:rPr>
                                <w:rFonts w:hint="eastAsia"/>
                              </w:rPr>
                              <w:t>绩效评估的目的是促进员工的自我完善和全面发展, 以适应公司的战略发展目标</w:t>
                            </w:r>
                          </w:p>
                          <w:p>
                            <w:pPr>
                              <w:numPr>
                                <w:ilvl w:val="0"/>
                                <w:numId w:val="54"/>
                              </w:numPr>
                              <w:adjustRightInd w:val="0"/>
                              <w:spacing w:line="312" w:lineRule="atLeast"/>
                              <w:textAlignment w:val="baseline"/>
                            </w:pPr>
                            <w:r>
                              <w:rPr>
                                <w:rFonts w:hint="eastAsia"/>
                              </w:rPr>
                              <w:t>评估的结果将广泛运用在人力资源管理的各个方面</w:t>
                            </w:r>
                          </w:p>
                        </w:txbxContent>
                      </wps:txbx>
                      <wps:bodyPr rot="0" vert="horz" wrap="square" lIns="91440" tIns="45720" rIns="91440" bIns="45720" anchor="t" anchorCtr="0" upright="1">
                        <a:noAutofit/>
                      </wps:bodyPr>
                    </wps:wsp>
                  </a:graphicData>
                </a:graphic>
              </wp:anchor>
            </w:drawing>
          </mc:Choice>
          <mc:Fallback>
            <w:pict>
              <v:shape id="Text Box 75" o:spid="_x0000_s1026" o:spt="202" type="#_x0000_t202" style="position:absolute;left:0pt;margin-left:9pt;margin-top:1.6pt;height:43.45pt;width:468pt;z-index:251658240;mso-width-relative:page;mso-height-relative:page;" fillcolor="#FFFFFF" filled="t" stroked="t" coordsize="21600,21600" o:allowincell="f" o:gfxdata="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DG5QPWAAAABwEAAA8AAAAA&#10;AAAAAQAgAAAAIgAAAGRycy9kb3ducmV2LnhtbFBLAQIUABQAAAAIAIdO4kD1IeUtFgIAADoEAAAO&#10;AAAAAAAAAAEAIAAAACUBAABkcnMvZTJvRG9jLnhtbFBLBQYAAAAABgAGAFkBAACtBQAAAAA=&#10;">
                <v:fill on="t" focussize="0,0"/>
                <v:stroke color="#000000" miterlimit="8" joinstyle="miter"/>
                <v:imagedata o:title=""/>
                <o:lock v:ext="edit" aspectratio="f"/>
                <v:textbox>
                  <w:txbxContent>
                    <w:p>
                      <w:pPr>
                        <w:numPr>
                          <w:ilvl w:val="0"/>
                          <w:numId w:val="54"/>
                        </w:numPr>
                        <w:adjustRightInd w:val="0"/>
                        <w:spacing w:line="312" w:lineRule="atLeast"/>
                        <w:textAlignment w:val="baseline"/>
                      </w:pPr>
                      <w:r>
                        <w:rPr>
                          <w:rFonts w:hint="eastAsia"/>
                        </w:rPr>
                        <w:t>绩效评估的目的是促进员工的自我完善和全面发展, 以适应公司的战略发展目标</w:t>
                      </w:r>
                    </w:p>
                    <w:p>
                      <w:pPr>
                        <w:numPr>
                          <w:ilvl w:val="0"/>
                          <w:numId w:val="54"/>
                        </w:numPr>
                        <w:adjustRightInd w:val="0"/>
                        <w:spacing w:line="312" w:lineRule="atLeast"/>
                        <w:textAlignment w:val="baseline"/>
                      </w:pPr>
                      <w:r>
                        <w:rPr>
                          <w:rFonts w:hint="eastAsia"/>
                        </w:rPr>
                        <w:t>评估的结果将广泛运用在人力资源管理的各个方面</w:t>
                      </w:r>
                    </w:p>
                  </w:txbxContent>
                </v:textbox>
              </v:shape>
            </w:pict>
          </mc:Fallback>
        </mc:AlternateContent>
      </w:r>
    </w:p>
    <w:p>
      <w:pPr>
        <w:pStyle w:val="36"/>
        <w:rPr>
          <w:shd w:val="pct10" w:color="000000" w:fill="FFFFFF"/>
        </w:rPr>
      </w:pPr>
      <w:r>
        <w:rPr>
          <w:rFonts w:hint="eastAsia"/>
          <w:shd w:val="pct10" w:color="000000" w:fill="FFFFFF"/>
        </w:rPr>
        <w:t xml:space="preserve">                                         </w:t>
      </w:r>
    </w:p>
    <w:p>
      <w:pPr>
        <w:pStyle w:val="36"/>
        <w:rPr>
          <w:shd w:val="pct10" w:color="000000" w:fill="FFFFFF"/>
        </w:rPr>
      </w:pPr>
      <w:r>
        <w:rPr>
          <w:rFonts w:hint="eastAsia"/>
          <w:shd w:val="pct10" w:color="000000" w:fill="FFFFFF"/>
        </w:rPr>
        <w:t xml:space="preserve">工作业绩考评     </w:t>
      </w:r>
      <w:r>
        <w:rPr>
          <w:rFonts w:hint="eastAsia"/>
        </w:rPr>
        <w:t xml:space="preserve">                      </w:t>
      </w:r>
      <w:r>
        <w:rPr>
          <w:rFonts w:hint="eastAsia"/>
          <w:shd w:val="pct10" w:color="000000" w:fill="FFFFFF"/>
        </w:rPr>
        <w:t xml:space="preserve">            </w:t>
      </w:r>
    </w:p>
    <w:p>
      <w:pPr>
        <w:spacing w:line="360" w:lineRule="auto"/>
        <w:jc w:val="center"/>
        <w:rPr>
          <w:b/>
          <w:bCs/>
          <w:color w:val="000000" w:themeColor="text1"/>
          <w:sz w:val="28"/>
          <w:szCs w:val="28"/>
          <w:shd w:val="pct10" w:color="000000" w:fill="FFFFFF"/>
          <w14:textFill>
            <w14:solidFill>
              <w14:schemeClr w14:val="tx1"/>
            </w14:solidFill>
          </w14:textFill>
        </w:rPr>
      </w:pPr>
    </w:p>
    <w:p>
      <w:pPr>
        <w:spacing w:line="360" w:lineRule="auto"/>
        <w:jc w:val="center"/>
        <w:rPr>
          <w:b/>
          <w:bCs/>
          <w:color w:val="000000" w:themeColor="text1"/>
          <w:sz w:val="28"/>
          <w:szCs w:val="28"/>
          <w14:textFill>
            <w14:solidFill>
              <w14:schemeClr w14:val="tx1"/>
            </w14:solidFill>
          </w14:textFill>
        </w:rPr>
      </w:pPr>
      <w:r>
        <w:rPr>
          <w:rFonts w:hint="eastAsia"/>
          <w:b/>
          <w:bCs/>
          <w:color w:val="000000" w:themeColor="text1"/>
          <w:sz w:val="28"/>
          <w:szCs w:val="28"/>
          <w:shd w:val="pct10" w:color="000000" w:fill="FFFFFF"/>
          <w14:textFill>
            <w14:solidFill>
              <w14:schemeClr w14:val="tx1"/>
            </w14:solidFill>
          </w14:textFill>
        </w:rPr>
        <w:t>自评部分</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1、年度工作总述：（由员工填写，可另附年度工作报告）</w:t>
      </w:r>
    </w:p>
    <w:tbl>
      <w:tblPr>
        <w:tblStyle w:val="56"/>
        <w:tblW w:w="9946"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4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jc w:val="center"/>
        <w:rPr>
          <w:b/>
          <w:color w:val="000000" w:themeColor="text1"/>
          <w:sz w:val="28"/>
          <w:szCs w:val="28"/>
          <w:shd w:val="pct10" w:color="auto" w:fill="FFFFFF"/>
          <w14:textFill>
            <w14:solidFill>
              <w14:schemeClr w14:val="tx1"/>
            </w14:solidFill>
          </w14:textFill>
        </w:rPr>
      </w:pPr>
    </w:p>
    <w:p>
      <w:pPr>
        <w:spacing w:line="360" w:lineRule="auto"/>
        <w:jc w:val="center"/>
        <w:rPr>
          <w:b/>
          <w:color w:val="000000" w:themeColor="text1"/>
          <w:sz w:val="28"/>
          <w:szCs w:val="28"/>
          <w:shd w:val="pct10" w:color="auto" w:fill="FFFFFF"/>
          <w14:textFill>
            <w14:solidFill>
              <w14:schemeClr w14:val="tx1"/>
            </w14:solidFill>
          </w14:textFill>
        </w:rPr>
      </w:pPr>
    </w:p>
    <w:p>
      <w:pPr>
        <w:spacing w:line="360" w:lineRule="auto"/>
        <w:jc w:val="center"/>
        <w:rPr>
          <w:b/>
          <w:color w:val="000000" w:themeColor="text1"/>
          <w:sz w:val="28"/>
          <w:szCs w:val="28"/>
          <w:shd w:val="pct10" w:color="auto" w:fill="FFFFFF"/>
          <w14:textFill>
            <w14:solidFill>
              <w14:schemeClr w14:val="tx1"/>
            </w14:solidFill>
          </w14:textFill>
        </w:rPr>
      </w:pPr>
    </w:p>
    <w:p>
      <w:pPr>
        <w:spacing w:line="360" w:lineRule="auto"/>
        <w:jc w:val="center"/>
        <w:rPr>
          <w:b/>
          <w:color w:val="000000" w:themeColor="text1"/>
          <w:sz w:val="28"/>
          <w:szCs w:val="28"/>
          <w:shd w:val="pct10" w:color="auto" w:fill="FFFFFF"/>
          <w14:textFill>
            <w14:solidFill>
              <w14:schemeClr w14:val="tx1"/>
            </w14:solidFill>
          </w14:textFill>
        </w:rPr>
      </w:pPr>
    </w:p>
    <w:p>
      <w:pPr>
        <w:spacing w:line="360" w:lineRule="auto"/>
        <w:jc w:val="center"/>
        <w:rPr>
          <w:b/>
          <w:color w:val="000000" w:themeColor="text1"/>
          <w:sz w:val="28"/>
          <w:szCs w:val="28"/>
          <w:shd w:val="pct10" w:color="auto" w:fill="FFFFFF"/>
          <w14:textFill>
            <w14:solidFill>
              <w14:schemeClr w14:val="tx1"/>
            </w14:solidFill>
          </w14:textFill>
        </w:rPr>
      </w:pPr>
    </w:p>
    <w:p>
      <w:pPr>
        <w:spacing w:line="360" w:lineRule="auto"/>
        <w:jc w:val="center"/>
        <w:rPr>
          <w:b/>
          <w:bCs/>
          <w:color w:val="000000" w:themeColor="text1"/>
          <w:sz w:val="28"/>
          <w:szCs w:val="28"/>
          <w14:textFill>
            <w14:solidFill>
              <w14:schemeClr w14:val="tx1"/>
            </w14:solidFill>
          </w14:textFill>
        </w:rPr>
      </w:pPr>
      <w:r>
        <w:rPr>
          <w:rFonts w:hint="eastAsia"/>
          <w:b/>
          <w:bCs/>
          <w:color w:val="000000" w:themeColor="text1"/>
          <w:sz w:val="28"/>
          <w:szCs w:val="28"/>
          <w:shd w:val="pct10" w:color="auto" w:fill="FFFFFF"/>
          <w14:textFill>
            <w14:solidFill>
              <w14:schemeClr w14:val="tx1"/>
            </w14:solidFill>
          </w14:textFill>
        </w:rPr>
        <w:t>工作业绩考评</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工作业绩考核汇总：（由人力资源部核算）</w:t>
      </w:r>
    </w:p>
    <w:tbl>
      <w:tblPr>
        <w:tblStyle w:val="56"/>
        <w:tblW w:w="9828"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7"/>
        <w:gridCol w:w="2457"/>
        <w:gridCol w:w="2457"/>
        <w:gridCol w:w="2457"/>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考评事项</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权重</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考评得分</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第一季度KPI指标考核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第二季度KPI指标考核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第三季度KPI指标考核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第四季度KPI指标考核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bl>
    <w:p>
      <w:pPr>
        <w:spacing w:before="40" w:after="40" w:line="360" w:lineRule="auto"/>
        <w:jc w:val="center"/>
        <w:rPr>
          <w:color w:val="000000" w:themeColor="text1"/>
          <w:sz w:val="28"/>
          <w:szCs w:val="28"/>
          <w:shd w:val="pct10" w:color="auto" w:fill="FFFFFF"/>
          <w14:textFill>
            <w14:solidFill>
              <w14:schemeClr w14:val="tx1"/>
            </w14:solidFill>
          </w14:textFill>
        </w:rPr>
      </w:pPr>
      <w:r>
        <w:rPr>
          <w:rFonts w:hint="eastAsia"/>
          <w:color w:val="000000" w:themeColor="text1"/>
          <w:sz w:val="28"/>
          <w:szCs w:val="28"/>
          <w14:textFill>
            <w14:solidFill>
              <w14:schemeClr w14:val="tx1"/>
            </w14:solidFill>
          </w14:textFill>
        </w:rPr>
        <w:t xml:space="preserve">                                       工作业绩考核得分：               </w:t>
      </w:r>
    </w:p>
    <w:p>
      <w:pPr>
        <w:spacing w:before="40" w:after="40" w:line="360" w:lineRule="auto"/>
        <w:jc w:val="center"/>
        <w:rPr>
          <w:b/>
          <w:bCs/>
          <w:color w:val="000000" w:themeColor="text1"/>
          <w:sz w:val="28"/>
          <w:szCs w:val="28"/>
          <w:shd w:val="pct10" w:color="000000" w:fill="FFFFFF"/>
          <w14:textFill>
            <w14:solidFill>
              <w14:schemeClr w14:val="tx1"/>
            </w14:solidFill>
          </w14:textFill>
        </w:rPr>
      </w:pPr>
      <w:r>
        <w:rPr>
          <w:color w:val="000000" w:themeColor="text1"/>
          <w:sz w:val="28"/>
          <w:szCs w:val="28"/>
          <w14:textFill>
            <w14:solidFill>
              <w14:schemeClr w14:val="tx1"/>
            </w14:solidFill>
          </w14:textFill>
        </w:rPr>
        <w:br w:type="page"/>
      </w:r>
      <w:r>
        <w:rPr>
          <w:rFonts w:hint="eastAsia"/>
          <w:b/>
          <w:bCs/>
          <w:color w:val="000000" w:themeColor="text1"/>
          <w:sz w:val="28"/>
          <w:szCs w:val="28"/>
          <w:shd w:val="pct10" w:color="000000" w:fill="FFFFFF"/>
          <w14:textFill>
            <w14:solidFill>
              <w14:schemeClr w14:val="tx1"/>
            </w14:solidFill>
          </w14:textFill>
        </w:rPr>
        <w:t>工作态度考评</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1、工作态度考核汇总：（由人力资源部核算）</w:t>
      </w:r>
    </w:p>
    <w:tbl>
      <w:tblPr>
        <w:tblStyle w:val="56"/>
        <w:tblW w:w="9828"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7"/>
        <w:gridCol w:w="2457"/>
        <w:gridCol w:w="2457"/>
        <w:gridCol w:w="2457"/>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考评事项</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权重</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考评得分</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第一季度态度指标考核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第二季度态度指标考核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第三季度态度指标考核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第四季度态度指标考核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bl>
    <w:p>
      <w:pPr>
        <w:spacing w:before="40" w:after="40"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w:t>
      </w:r>
      <w:r>
        <w:rPr>
          <w:rFonts w:hint="eastAsia"/>
          <w:color w:val="000000" w:themeColor="text1"/>
          <w:sz w:val="28"/>
          <w:szCs w:val="28"/>
          <w14:textFill>
            <w14:solidFill>
              <w14:schemeClr w14:val="tx1"/>
            </w14:solidFill>
          </w14:textFill>
        </w:rPr>
        <w:t>、工作态度评审表</w:t>
      </w:r>
    </w:p>
    <w:p>
      <w:pPr>
        <w:spacing w:before="40" w:after="4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人力资源部门根据此岗位员工工作态度得分确定其工作态度考评级别</w:t>
      </w:r>
    </w:p>
    <w:tbl>
      <w:tblPr>
        <w:tblStyle w:val="56"/>
        <w:tblW w:w="9945"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28"/>
        <w:gridCol w:w="1658"/>
        <w:gridCol w:w="1658"/>
        <w:gridCol w:w="1658"/>
        <w:gridCol w:w="1658"/>
        <w:gridCol w:w="1585"/>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28"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对应考核得分</w:t>
            </w:r>
          </w:p>
        </w:tc>
        <w:tc>
          <w:tcPr>
            <w:tcW w:w="1658"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100分</w:t>
            </w:r>
            <w:r>
              <w:rPr>
                <w:caps/>
                <w:color w:val="000000" w:themeColor="text1"/>
                <w:sz w:val="28"/>
                <w:szCs w:val="28"/>
                <w14:textFill>
                  <w14:solidFill>
                    <w14:schemeClr w14:val="tx1"/>
                  </w14:solidFill>
                </w14:textFill>
              </w:rPr>
              <w:t>—</w:t>
            </w:r>
            <w:r>
              <w:rPr>
                <w:rFonts w:hint="eastAsia"/>
                <w:caps/>
                <w:color w:val="000000" w:themeColor="text1"/>
                <w:sz w:val="28"/>
                <w:szCs w:val="28"/>
                <w14:textFill>
                  <w14:solidFill>
                    <w14:schemeClr w14:val="tx1"/>
                  </w14:solidFill>
                </w14:textFill>
              </w:rPr>
              <w:t>90分</w:t>
            </w:r>
          </w:p>
        </w:tc>
        <w:tc>
          <w:tcPr>
            <w:tcW w:w="1658"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70分</w:t>
            </w:r>
            <w:r>
              <w:rPr>
                <w:caps/>
                <w:color w:val="000000" w:themeColor="text1"/>
                <w:sz w:val="28"/>
                <w:szCs w:val="28"/>
                <w14:textFill>
                  <w14:solidFill>
                    <w14:schemeClr w14:val="tx1"/>
                  </w14:solidFill>
                </w14:textFill>
              </w:rPr>
              <w:t>—</w:t>
            </w:r>
            <w:r>
              <w:rPr>
                <w:rFonts w:hint="eastAsia"/>
                <w:caps/>
                <w:color w:val="000000" w:themeColor="text1"/>
                <w:sz w:val="28"/>
                <w:szCs w:val="28"/>
                <w14:textFill>
                  <w14:solidFill>
                    <w14:schemeClr w14:val="tx1"/>
                  </w14:solidFill>
                </w14:textFill>
              </w:rPr>
              <w:t>90分</w:t>
            </w:r>
          </w:p>
        </w:tc>
        <w:tc>
          <w:tcPr>
            <w:tcW w:w="1658"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60分</w:t>
            </w:r>
            <w:r>
              <w:rPr>
                <w:caps/>
                <w:color w:val="000000" w:themeColor="text1"/>
                <w:sz w:val="28"/>
                <w:szCs w:val="28"/>
                <w14:textFill>
                  <w14:solidFill>
                    <w14:schemeClr w14:val="tx1"/>
                  </w14:solidFill>
                </w14:textFill>
              </w:rPr>
              <w:t>—</w:t>
            </w:r>
            <w:r>
              <w:rPr>
                <w:rFonts w:hint="eastAsia"/>
                <w:caps/>
                <w:color w:val="000000" w:themeColor="text1"/>
                <w:sz w:val="28"/>
                <w:szCs w:val="28"/>
                <w14:textFill>
                  <w14:solidFill>
                    <w14:schemeClr w14:val="tx1"/>
                  </w14:solidFill>
                </w14:textFill>
              </w:rPr>
              <w:t>70分</w:t>
            </w:r>
          </w:p>
        </w:tc>
        <w:tc>
          <w:tcPr>
            <w:tcW w:w="1658"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50分</w:t>
            </w:r>
            <w:r>
              <w:rPr>
                <w:caps/>
                <w:color w:val="000000" w:themeColor="text1"/>
                <w:sz w:val="28"/>
                <w:szCs w:val="28"/>
                <w14:textFill>
                  <w14:solidFill>
                    <w14:schemeClr w14:val="tx1"/>
                  </w14:solidFill>
                </w14:textFill>
              </w:rPr>
              <w:t>—</w:t>
            </w:r>
            <w:r>
              <w:rPr>
                <w:rFonts w:hint="eastAsia"/>
                <w:caps/>
                <w:color w:val="000000" w:themeColor="text1"/>
                <w:sz w:val="28"/>
                <w:szCs w:val="28"/>
                <w14:textFill>
                  <w14:solidFill>
                    <w14:schemeClr w14:val="tx1"/>
                  </w14:solidFill>
                </w14:textFill>
              </w:rPr>
              <w:t>60分</w:t>
            </w:r>
          </w:p>
        </w:tc>
        <w:tc>
          <w:tcPr>
            <w:tcW w:w="1585"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50分以下</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2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级别</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A 特别优秀</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B 优秀</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C 普通</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D 需要努力</w:t>
            </w:r>
          </w:p>
        </w:tc>
        <w:tc>
          <w:tcPr>
            <w:tcW w:w="1585"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E差</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309" w:hRule="atLeast"/>
          <w:jc w:val="center"/>
        </w:trPr>
        <w:tc>
          <w:tcPr>
            <w:tcW w:w="172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说明</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严守纪律，积极完成工作。属于团队中工作模范</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忠于职务，有效率</w:t>
            </w:r>
          </w:p>
        </w:tc>
        <w:tc>
          <w:tcPr>
            <w:tcW w:w="1658" w:type="dxa"/>
          </w:tcPr>
          <w:p>
            <w:pPr>
              <w:pStyle w:val="36"/>
            </w:pPr>
            <w:r>
              <w:rPr>
                <w:rFonts w:hint="eastAsia"/>
              </w:rPr>
              <w:t>可信赖，但仍需要积极工作</w:t>
            </w:r>
          </w:p>
        </w:tc>
        <w:tc>
          <w:tcPr>
            <w:tcW w:w="1658" w:type="dxa"/>
          </w:tcPr>
          <w:p>
            <w:pPr>
              <w:pStyle w:val="36"/>
            </w:pPr>
            <w:r>
              <w:rPr>
                <w:rFonts w:hint="eastAsia"/>
              </w:rPr>
              <w:t>希望再自我革新与努力</w:t>
            </w:r>
          </w:p>
        </w:tc>
        <w:tc>
          <w:tcPr>
            <w:tcW w:w="1585"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需要从根本再教育</w:t>
            </w:r>
          </w:p>
        </w:tc>
      </w:tr>
    </w:tbl>
    <w:p>
      <w:pPr>
        <w:spacing w:before="40" w:after="4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                                                             工作态度评级：                 </w:t>
      </w:r>
    </w:p>
    <w:p>
      <w:pPr>
        <w:spacing w:before="40" w:after="40" w:line="360" w:lineRule="auto"/>
        <w:jc w:val="center"/>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br w:type="page"/>
      </w:r>
      <w:r>
        <w:rPr>
          <w:rFonts w:hint="eastAsia"/>
          <w:b/>
          <w:color w:val="000000" w:themeColor="text1"/>
          <w:sz w:val="28"/>
          <w:szCs w:val="28"/>
          <w:shd w:val="pct10" w:color="auto" w:fill="FFFFFF"/>
          <w14:textFill>
            <w14:solidFill>
              <w14:schemeClr w14:val="tx1"/>
            </w14:solidFill>
          </w14:textFill>
        </w:rPr>
        <w:t>工作能力考评</w:t>
      </w:r>
      <w:r>
        <w:rPr>
          <w:b/>
          <w:color w:val="000000" w:themeColor="text1"/>
          <w:sz w:val="28"/>
          <w:szCs w:val="28"/>
          <w:shd w:val="pct10" w:color="auto" w:fill="FFFFFF"/>
          <w14:textFill>
            <w14:solidFill>
              <w14:schemeClr w14:val="tx1"/>
            </w14:solidFill>
          </w14:textFill>
        </w:rPr>
        <w:t>(</w:t>
      </w:r>
      <w:r>
        <w:rPr>
          <w:rFonts w:hint="eastAsia"/>
          <w:b/>
          <w:color w:val="000000" w:themeColor="text1"/>
          <w:sz w:val="28"/>
          <w:szCs w:val="28"/>
          <w:shd w:val="pct10" w:color="auto" w:fill="FFFFFF"/>
          <w14:textFill>
            <w14:solidFill>
              <w14:schemeClr w14:val="tx1"/>
            </w14:solidFill>
          </w14:textFill>
        </w:rPr>
        <w:t>举例</w:t>
      </w:r>
      <w:r>
        <w:rPr>
          <w:b/>
          <w:color w:val="000000" w:themeColor="text1"/>
          <w:sz w:val="28"/>
          <w:szCs w:val="28"/>
          <w:shd w:val="pct10" w:color="auto" w:fill="FFFFFF"/>
          <w14:textFill>
            <w14:solidFill>
              <w14:schemeClr w14:val="tx1"/>
            </w14:solidFill>
          </w14:textFill>
        </w:rPr>
        <w:t>)</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此部分列出此岗位5项核心能力，请根据受评人本年工作表现作出评价，并将每个指标打分填入格中</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1、工作能力考评表（此项由直接领导填写）</w:t>
      </w:r>
    </w:p>
    <w:tbl>
      <w:tblPr>
        <w:tblStyle w:val="56"/>
        <w:tblW w:w="9978" w:type="dxa"/>
        <w:jc w:val="center"/>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685"/>
        <w:gridCol w:w="1686"/>
        <w:gridCol w:w="734"/>
        <w:gridCol w:w="734"/>
        <w:gridCol w:w="734"/>
        <w:gridCol w:w="734"/>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3"/>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restart"/>
            <w:tcBorders>
              <w:top w:val="single" w:color="auto" w:sz="4" w:space="0"/>
              <w:left w:val="single" w:color="auto" w:sz="4" w:space="0"/>
              <w:bottom w:val="nil"/>
              <w:right w:val="nil"/>
            </w:tcBorders>
            <w:vAlign w:val="center"/>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关系建立：</w:t>
            </w:r>
          </w:p>
        </w:tc>
        <w:tc>
          <w:tcPr>
            <w:tcW w:w="1686"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刚愎自用不易与他人相处，自我封闭</w:t>
            </w:r>
          </w:p>
        </w:tc>
        <w:tc>
          <w:tcPr>
            <w:tcW w:w="2202"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较为自我，不易与他人建立长期关系</w:t>
            </w:r>
          </w:p>
        </w:tc>
        <w:tc>
          <w:tcPr>
            <w:tcW w:w="2202" w:type="dxa"/>
            <w:gridSpan w:val="3"/>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能够与他人建立可信赖的长期关系</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易与他人建立可信赖的积极发展的长期关系</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jc w:val="center"/>
        </w:trPr>
        <w:tc>
          <w:tcPr>
            <w:tcW w:w="9978" w:type="dxa"/>
            <w:gridSpan w:val="11"/>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59264" behindDoc="0" locked="0" layoutInCell="0" allowOverlap="1">
                      <wp:simplePos x="0" y="0"/>
                      <wp:positionH relativeFrom="column">
                        <wp:posOffset>4067175</wp:posOffset>
                      </wp:positionH>
                      <wp:positionV relativeFrom="paragraph">
                        <wp:posOffset>1446530</wp:posOffset>
                      </wp:positionV>
                      <wp:extent cx="2200275" cy="297180"/>
                      <wp:effectExtent l="9525" t="5080" r="9525" b="12065"/>
                      <wp:wrapNone/>
                      <wp:docPr id="71" name="Rectangle 2"/>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320.25pt;margin-top:113.9pt;height:23.4pt;width:173.25pt;z-index:251659264;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L3EvKUSAgAAMA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6ydYeNkAAAALAQAADwAAAAAA&#10;AAABACAAAAAiAAAAZHJzL2Rvd25yZXYueG1sUEsBAhQAFAAAAAgAh07iQL3EvKUSAgAAMAQAAA4A&#10;AAAAAAAAAQAgAAAAKAEAAGRycy9lMm9Eb2MueG1sUEsFBgAAAAAGAAYAWQEAAKw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restart"/>
            <w:tcBorders>
              <w:top w:val="single" w:color="auto" w:sz="4" w:space="0"/>
              <w:left w:val="single" w:color="auto" w:sz="4" w:space="0"/>
              <w:bottom w:val="nil"/>
              <w:right w:val="nil"/>
            </w:tcBorders>
            <w:vAlign w:val="center"/>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敏感性：</w:t>
            </w:r>
          </w:p>
        </w:tc>
        <w:tc>
          <w:tcPr>
            <w:tcW w:w="1686"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不太关心他人，对他人的需求毫无感觉</w:t>
            </w:r>
          </w:p>
        </w:tc>
        <w:tc>
          <w:tcPr>
            <w:tcW w:w="2202"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有时能关心他人，体会人的苦衷</w:t>
            </w:r>
          </w:p>
        </w:tc>
        <w:tc>
          <w:tcPr>
            <w:tcW w:w="2202" w:type="dxa"/>
            <w:gridSpan w:val="3"/>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能关心他人，体谅他人，领会他人的请求，有时帮助想办法解决</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对他人较关心，容易感知别人的想法，体谅他人，善于领会他人的请求，并付之于适当的言行</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jc w:val="center"/>
        </w:trPr>
        <w:tc>
          <w:tcPr>
            <w:tcW w:w="9978"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0" allowOverlap="1">
                      <wp:simplePos x="0" y="0"/>
                      <wp:positionH relativeFrom="column">
                        <wp:posOffset>4067175</wp:posOffset>
                      </wp:positionH>
                      <wp:positionV relativeFrom="paragraph">
                        <wp:posOffset>1415415</wp:posOffset>
                      </wp:positionV>
                      <wp:extent cx="2200275" cy="297180"/>
                      <wp:effectExtent l="9525" t="5715" r="9525" b="11430"/>
                      <wp:wrapNone/>
                      <wp:docPr id="70" name="Rectangle 3"/>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20.25pt;margin-top:111.45pt;height:23.4pt;width:173.25pt;z-index:251660288;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Y1+dDZAAAACwEAAA8AAAAA&#10;AAAAAQAgAAAAIgAAAGRycy9kb3ducmV2LnhtbFBLAQIUABQAAAAIAIdO4kD4TQ2pEwIAADA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restart"/>
            <w:tcBorders>
              <w:top w:val="single" w:color="auto" w:sz="4" w:space="0"/>
              <w:left w:val="single" w:color="auto" w:sz="4" w:space="0"/>
              <w:bottom w:val="single" w:color="auto" w:sz="4" w:space="0"/>
              <w:right w:val="nil"/>
            </w:tcBorders>
            <w:vAlign w:val="center"/>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应变能力：</w:t>
            </w:r>
          </w:p>
        </w:tc>
        <w:tc>
          <w:tcPr>
            <w:tcW w:w="1686"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待人处世刻板，适应性差</w:t>
            </w:r>
          </w:p>
        </w:tc>
        <w:tc>
          <w:tcPr>
            <w:tcW w:w="2202"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对公司的变化或角色的转变不太适应，工作开展有困难</w:t>
            </w:r>
          </w:p>
        </w:tc>
        <w:tc>
          <w:tcPr>
            <w:tcW w:w="2202" w:type="dxa"/>
            <w:gridSpan w:val="3"/>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待人处世较灵活，能够根据公司要求，认可公司变化所带来的冲击，并能顺利的完成转变</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待人处世很灵活，善于审时度势，很容易适应岗位、职位或管理的变化所带来的冲击，并能顺应其变化很快适应环境，取得主动</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99" w:hRule="atLeast"/>
          <w:jc w:val="center"/>
        </w:trPr>
        <w:tc>
          <w:tcPr>
            <w:tcW w:w="9978"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0" allowOverlap="1">
                      <wp:simplePos x="0" y="0"/>
                      <wp:positionH relativeFrom="column">
                        <wp:posOffset>4057650</wp:posOffset>
                      </wp:positionH>
                      <wp:positionV relativeFrom="paragraph">
                        <wp:posOffset>1426845</wp:posOffset>
                      </wp:positionV>
                      <wp:extent cx="2200275" cy="297180"/>
                      <wp:effectExtent l="9525" t="9525" r="9525" b="7620"/>
                      <wp:wrapNone/>
                      <wp:docPr id="69" name="Rectangle 4"/>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319.5pt;margin-top:112.35pt;height:23.4pt;width:173.25pt;z-index:251661312;mso-width-relative:page;mso-height-relative:page;" fillcolor="#FFFFFF" filled="t" stroked="t" coordsize="21600,21600" o:allowincell="f" o:gfxdata="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dN69sAAAALAQAADwAA&#10;AAAAAAABACAAAAAiAAAAZHJzL2Rvd25yZXYueG1sUEsBAhQAFAAAAAgAh07iQIxsvnkTAgAAMAQA&#10;AA4AAAAAAAAAAQAgAAAAKgEAAGRycy9lMm9Eb2MueG1sUEsFBgAAAAAGAAYAWQEAAK8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restart"/>
            <w:tcBorders>
              <w:top w:val="single" w:color="auto" w:sz="4" w:space="0"/>
              <w:left w:val="single" w:color="auto" w:sz="4" w:space="0"/>
              <w:bottom w:val="single" w:color="auto" w:sz="4" w:space="0"/>
              <w:right w:val="nil"/>
            </w:tcBorders>
            <w:vAlign w:val="center"/>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686"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放任自流</w:t>
            </w:r>
          </w:p>
        </w:tc>
        <w:tc>
          <w:tcPr>
            <w:tcW w:w="2202"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虽能与员工沟通但缺乏对员工的指导和协助</w:t>
            </w:r>
          </w:p>
        </w:tc>
        <w:tc>
          <w:tcPr>
            <w:tcW w:w="2202" w:type="dxa"/>
            <w:gridSpan w:val="3"/>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能够与下属沟通，注重过程管理，指导和协助员工完成任务</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能够充分与下属沟通，督导员工的工作进展及时反馈和培训，让下属对自己的工作担负责任</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jc w:val="center"/>
        </w:trPr>
        <w:tc>
          <w:tcPr>
            <w:tcW w:w="9978"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2336" behindDoc="0" locked="0" layoutInCell="0" allowOverlap="1">
                      <wp:simplePos x="0" y="0"/>
                      <wp:positionH relativeFrom="column">
                        <wp:posOffset>4067175</wp:posOffset>
                      </wp:positionH>
                      <wp:positionV relativeFrom="paragraph">
                        <wp:posOffset>1322705</wp:posOffset>
                      </wp:positionV>
                      <wp:extent cx="2200275" cy="297180"/>
                      <wp:effectExtent l="9525" t="10795" r="9525" b="6350"/>
                      <wp:wrapNone/>
                      <wp:docPr id="68" name="Rectangle 5"/>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320.25pt;margin-top:104.15pt;height:23.4pt;width:173.25pt;z-index:251662336;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MnlD3UTAgAAMA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0UKQnZAAAACwEAAA8AAAAA&#10;AAAAAQAgAAAAIgAAAGRycy9kb3ducmV2LnhtbFBLAQIUABQAAAAIAIdO4kDJ5Q91EwIAADA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restart"/>
            <w:tcBorders>
              <w:top w:val="single" w:color="auto" w:sz="4" w:space="0"/>
              <w:left w:val="single" w:color="auto" w:sz="4" w:space="0"/>
              <w:bottom w:val="single" w:color="auto" w:sz="4" w:space="0"/>
              <w:right w:val="nil"/>
            </w:tcBorders>
            <w:vAlign w:val="center"/>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战略思考：</w:t>
            </w:r>
          </w:p>
        </w:tc>
        <w:tc>
          <w:tcPr>
            <w:tcW w:w="1686"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对公司的将来不太关心，也不注意工作上可能出现的机会和挑战</w:t>
            </w:r>
          </w:p>
        </w:tc>
        <w:tc>
          <w:tcPr>
            <w:tcW w:w="2202"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主要忙于事务性工作，有时也会注意公司的前景和对策等问题</w:t>
            </w:r>
          </w:p>
        </w:tc>
        <w:tc>
          <w:tcPr>
            <w:tcW w:w="2202" w:type="dxa"/>
            <w:gridSpan w:val="3"/>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能够根据现状，了解组织面临的挑战和机会</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能透过现象看本质，把握组织面临的挑战和机会，兼顾短期和长远目标</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jc w:val="center"/>
        </w:trPr>
        <w:tc>
          <w:tcPr>
            <w:tcW w:w="9978"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3360" behindDoc="0" locked="0" layoutInCell="0" allowOverlap="1">
                      <wp:simplePos x="0" y="0"/>
                      <wp:positionH relativeFrom="column">
                        <wp:posOffset>4067175</wp:posOffset>
                      </wp:positionH>
                      <wp:positionV relativeFrom="paragraph">
                        <wp:posOffset>1212215</wp:posOffset>
                      </wp:positionV>
                      <wp:extent cx="2200275" cy="297180"/>
                      <wp:effectExtent l="9525" t="12700" r="9525" b="13970"/>
                      <wp:wrapNone/>
                      <wp:docPr id="67" name="Rectangle 6"/>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320.25pt;margin-top:95.45pt;height:23.4pt;width:173.25pt;z-index:251663360;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n/vmTZAAAACwEAAA8AAAAA&#10;AAAAAQAgAAAAIgAAAGRycy9kb3ducmV2LnhtbFBLAQIUABQAAAAIAIdO4kBlyWzCEwIAADA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2、核心能力考评汇总表：（人力资源部负责填写）</w:t>
      </w:r>
    </w:p>
    <w:tbl>
      <w:tblPr>
        <w:tblStyle w:val="56"/>
        <w:tblW w:w="5760"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0"/>
        <w:gridCol w:w="1440"/>
        <w:gridCol w:w="1440"/>
        <w:gridCol w:w="1440"/>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440" w:type="dxa"/>
            <w:vAlign w:val="center"/>
          </w:tcPr>
          <w:p>
            <w:pPr>
              <w:spacing w:before="40" w:after="4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440" w:type="dxa"/>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8" w:hRule="atLeast"/>
          <w:jc w:val="center"/>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关系建立</w:t>
            </w:r>
          </w:p>
        </w:tc>
        <w:tc>
          <w:tcPr>
            <w:tcW w:w="1440" w:type="dxa"/>
            <w:vAlign w:val="center"/>
          </w:tcPr>
          <w:p>
            <w:pPr>
              <w:spacing w:line="360" w:lineRule="auto"/>
              <w:rPr>
                <w:color w:val="000000" w:themeColor="text1"/>
                <w:sz w:val="28"/>
                <w:szCs w:val="28"/>
                <w14:textFill>
                  <w14:solidFill>
                    <w14:schemeClr w14:val="tx1"/>
                  </w14:solidFill>
                </w14:textFill>
              </w:rPr>
            </w:pPr>
          </w:p>
        </w:tc>
        <w:tc>
          <w:tcPr>
            <w:tcW w:w="1440" w:type="dxa"/>
          </w:tcPr>
          <w:p>
            <w:pPr>
              <w:spacing w:line="360" w:lineRule="auto"/>
              <w:rPr>
                <w:color w:val="000000" w:themeColor="text1"/>
                <w:sz w:val="28"/>
                <w:szCs w:val="28"/>
                <w14:textFill>
                  <w14:solidFill>
                    <w14:schemeClr w14:val="tx1"/>
                  </w14:solidFill>
                </w14:textFill>
              </w:rPr>
            </w:pPr>
          </w:p>
        </w:tc>
        <w:tc>
          <w:tcPr>
            <w:tcW w:w="1440"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8" w:hRule="atLeast"/>
          <w:jc w:val="center"/>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敏感性</w:t>
            </w:r>
          </w:p>
        </w:tc>
        <w:tc>
          <w:tcPr>
            <w:tcW w:w="1440" w:type="dxa"/>
            <w:vAlign w:val="center"/>
          </w:tcPr>
          <w:p>
            <w:pPr>
              <w:spacing w:line="360" w:lineRule="auto"/>
              <w:rPr>
                <w:color w:val="000000" w:themeColor="text1"/>
                <w:sz w:val="28"/>
                <w:szCs w:val="28"/>
                <w14:textFill>
                  <w14:solidFill>
                    <w14:schemeClr w14:val="tx1"/>
                  </w14:solidFill>
                </w14:textFill>
              </w:rPr>
            </w:pPr>
          </w:p>
        </w:tc>
        <w:tc>
          <w:tcPr>
            <w:tcW w:w="1440" w:type="dxa"/>
          </w:tcPr>
          <w:p>
            <w:pPr>
              <w:spacing w:line="360" w:lineRule="auto"/>
              <w:rPr>
                <w:color w:val="000000" w:themeColor="text1"/>
                <w:sz w:val="28"/>
                <w:szCs w:val="28"/>
                <w14:textFill>
                  <w14:solidFill>
                    <w14:schemeClr w14:val="tx1"/>
                  </w14:solidFill>
                </w14:textFill>
              </w:rPr>
            </w:pPr>
          </w:p>
        </w:tc>
        <w:tc>
          <w:tcPr>
            <w:tcW w:w="1440"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8" w:hRule="atLeast"/>
          <w:jc w:val="center"/>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应变能力</w:t>
            </w:r>
          </w:p>
        </w:tc>
        <w:tc>
          <w:tcPr>
            <w:tcW w:w="1440" w:type="dxa"/>
            <w:vAlign w:val="center"/>
          </w:tcPr>
          <w:p>
            <w:pPr>
              <w:spacing w:line="360" w:lineRule="auto"/>
              <w:rPr>
                <w:color w:val="000000" w:themeColor="text1"/>
                <w:sz w:val="28"/>
                <w:szCs w:val="28"/>
                <w14:textFill>
                  <w14:solidFill>
                    <w14:schemeClr w14:val="tx1"/>
                  </w14:solidFill>
                </w14:textFill>
              </w:rPr>
            </w:pPr>
          </w:p>
        </w:tc>
        <w:tc>
          <w:tcPr>
            <w:tcW w:w="1440" w:type="dxa"/>
          </w:tcPr>
          <w:p>
            <w:pPr>
              <w:spacing w:line="360" w:lineRule="auto"/>
              <w:rPr>
                <w:color w:val="000000" w:themeColor="text1"/>
                <w:sz w:val="28"/>
                <w:szCs w:val="28"/>
                <w14:textFill>
                  <w14:solidFill>
                    <w14:schemeClr w14:val="tx1"/>
                  </w14:solidFill>
                </w14:textFill>
              </w:rPr>
            </w:pPr>
          </w:p>
        </w:tc>
        <w:tc>
          <w:tcPr>
            <w:tcW w:w="1440"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8" w:hRule="atLeast"/>
          <w:jc w:val="center"/>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440" w:type="dxa"/>
            <w:vAlign w:val="center"/>
          </w:tcPr>
          <w:p>
            <w:pPr>
              <w:spacing w:line="360" w:lineRule="auto"/>
              <w:rPr>
                <w:color w:val="000000" w:themeColor="text1"/>
                <w:sz w:val="28"/>
                <w:szCs w:val="28"/>
                <w14:textFill>
                  <w14:solidFill>
                    <w14:schemeClr w14:val="tx1"/>
                  </w14:solidFill>
                </w14:textFill>
              </w:rPr>
            </w:pPr>
          </w:p>
        </w:tc>
        <w:tc>
          <w:tcPr>
            <w:tcW w:w="1440" w:type="dxa"/>
          </w:tcPr>
          <w:p>
            <w:pPr>
              <w:spacing w:line="360" w:lineRule="auto"/>
              <w:rPr>
                <w:color w:val="000000" w:themeColor="text1"/>
                <w:sz w:val="28"/>
                <w:szCs w:val="28"/>
                <w14:textFill>
                  <w14:solidFill>
                    <w14:schemeClr w14:val="tx1"/>
                  </w14:solidFill>
                </w14:textFill>
              </w:rPr>
            </w:pPr>
          </w:p>
        </w:tc>
        <w:tc>
          <w:tcPr>
            <w:tcW w:w="1440"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8" w:hRule="atLeast"/>
          <w:jc w:val="center"/>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战略思考</w:t>
            </w:r>
          </w:p>
        </w:tc>
        <w:tc>
          <w:tcPr>
            <w:tcW w:w="1440" w:type="dxa"/>
            <w:vAlign w:val="center"/>
          </w:tcPr>
          <w:p>
            <w:pPr>
              <w:spacing w:line="360" w:lineRule="auto"/>
              <w:rPr>
                <w:color w:val="000000" w:themeColor="text1"/>
                <w:sz w:val="28"/>
                <w:szCs w:val="28"/>
                <w14:textFill>
                  <w14:solidFill>
                    <w14:schemeClr w14:val="tx1"/>
                  </w14:solidFill>
                </w14:textFill>
              </w:rPr>
            </w:pPr>
          </w:p>
        </w:tc>
        <w:tc>
          <w:tcPr>
            <w:tcW w:w="1440" w:type="dxa"/>
          </w:tcPr>
          <w:p>
            <w:pPr>
              <w:spacing w:line="360" w:lineRule="auto"/>
              <w:rPr>
                <w:color w:val="000000" w:themeColor="text1"/>
                <w:sz w:val="28"/>
                <w:szCs w:val="28"/>
                <w14:textFill>
                  <w14:solidFill>
                    <w14:schemeClr w14:val="tx1"/>
                  </w14:solidFill>
                </w14:textFill>
              </w:rPr>
            </w:pPr>
          </w:p>
        </w:tc>
        <w:tc>
          <w:tcPr>
            <w:tcW w:w="1440"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8" w:hRule="atLeast"/>
          <w:jc w:val="center"/>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440" w:type="dxa"/>
            <w:vAlign w:val="center"/>
          </w:tcPr>
          <w:p>
            <w:pPr>
              <w:spacing w:line="360" w:lineRule="auto"/>
              <w:rPr>
                <w:color w:val="000000" w:themeColor="text1"/>
                <w:sz w:val="28"/>
                <w:szCs w:val="28"/>
                <w14:textFill>
                  <w14:solidFill>
                    <w14:schemeClr w14:val="tx1"/>
                  </w14:solidFill>
                </w14:textFill>
              </w:rPr>
            </w:pPr>
          </w:p>
        </w:tc>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vAlign w:val="center"/>
          </w:tcPr>
          <w:p>
            <w:pPr>
              <w:spacing w:line="360" w:lineRule="auto"/>
              <w:rPr>
                <w:color w:val="000000" w:themeColor="text1"/>
                <w:sz w:val="28"/>
                <w:szCs w:val="28"/>
                <w14:textFill>
                  <w14:solidFill>
                    <w14:schemeClr w14:val="tx1"/>
                  </w14:solidFill>
                </w14:textFill>
              </w:rPr>
            </w:pPr>
          </w:p>
        </w:tc>
      </w:tr>
    </w:tbl>
    <w:p>
      <w:pPr>
        <w:spacing w:before="40" w:after="40" w:line="360" w:lineRule="auto"/>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 xml:space="preserve">                                                      工作能力最终得分：                                    </w:t>
      </w:r>
    </w:p>
    <w:p>
      <w:pPr>
        <w:spacing w:before="40" w:after="40" w:line="360" w:lineRule="auto"/>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br w:type="page"/>
      </w:r>
      <w:r>
        <w:rPr>
          <w:rFonts w:hint="eastAsia"/>
          <w:b/>
          <w:color w:val="000000" w:themeColor="text1"/>
          <w:sz w:val="28"/>
          <w:szCs w:val="28"/>
          <w:shd w:val="pct10" w:color="auto" w:fill="FFFFFF"/>
          <w14:textFill>
            <w14:solidFill>
              <w14:schemeClr w14:val="tx1"/>
            </w14:solidFill>
          </w14:textFill>
        </w:rPr>
        <w:t xml:space="preserve">                                          总体绩效考评                                        </w:t>
      </w:r>
    </w:p>
    <w:p>
      <w:pPr>
        <w:spacing w:before="40" w:after="4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1、绩效考评汇总表（由人力资源部填写）</w:t>
      </w:r>
    </w:p>
    <w:tbl>
      <w:tblPr>
        <w:tblStyle w:val="56"/>
        <w:tblW w:w="9978"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7"/>
        <w:gridCol w:w="2457"/>
        <w:gridCol w:w="2457"/>
        <w:gridCol w:w="2607"/>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考评事项</w:t>
            </w:r>
          </w:p>
        </w:tc>
        <w:tc>
          <w:tcPr>
            <w:tcW w:w="2457" w:type="dxa"/>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权重</w:t>
            </w:r>
          </w:p>
        </w:tc>
        <w:tc>
          <w:tcPr>
            <w:tcW w:w="2457" w:type="dxa"/>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考评得分</w:t>
            </w:r>
          </w:p>
        </w:tc>
        <w:tc>
          <w:tcPr>
            <w:tcW w:w="2607" w:type="dxa"/>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工作业绩</w:t>
            </w:r>
          </w:p>
        </w:tc>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2457" w:type="dxa"/>
          </w:tcPr>
          <w:p>
            <w:pPr>
              <w:spacing w:line="360" w:lineRule="auto"/>
              <w:rPr>
                <w:color w:val="000000" w:themeColor="text1"/>
                <w:sz w:val="28"/>
                <w:szCs w:val="28"/>
                <w14:textFill>
                  <w14:solidFill>
                    <w14:schemeClr w14:val="tx1"/>
                  </w14:solidFill>
                </w14:textFill>
              </w:rPr>
            </w:pPr>
          </w:p>
        </w:tc>
        <w:tc>
          <w:tcPr>
            <w:tcW w:w="260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工业态度</w:t>
            </w:r>
          </w:p>
        </w:tc>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2457" w:type="dxa"/>
          </w:tcPr>
          <w:p>
            <w:pPr>
              <w:spacing w:line="360" w:lineRule="auto"/>
              <w:rPr>
                <w:color w:val="000000" w:themeColor="text1"/>
                <w:sz w:val="28"/>
                <w:szCs w:val="28"/>
                <w14:textFill>
                  <w14:solidFill>
                    <w14:schemeClr w14:val="tx1"/>
                  </w14:solidFill>
                </w14:textFill>
              </w:rPr>
            </w:pPr>
          </w:p>
        </w:tc>
        <w:tc>
          <w:tcPr>
            <w:tcW w:w="260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工作能力</w:t>
            </w:r>
          </w:p>
        </w:tc>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2457" w:type="dxa"/>
          </w:tcPr>
          <w:p>
            <w:pPr>
              <w:spacing w:line="360" w:lineRule="auto"/>
              <w:rPr>
                <w:color w:val="000000" w:themeColor="text1"/>
                <w:sz w:val="28"/>
                <w:szCs w:val="28"/>
                <w14:textFill>
                  <w14:solidFill>
                    <w14:schemeClr w14:val="tx1"/>
                  </w14:solidFill>
                </w14:textFill>
              </w:rPr>
            </w:pPr>
          </w:p>
        </w:tc>
        <w:tc>
          <w:tcPr>
            <w:tcW w:w="260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2457" w:type="dxa"/>
          </w:tcPr>
          <w:p>
            <w:pPr>
              <w:spacing w:line="360" w:lineRule="auto"/>
              <w:rPr>
                <w:color w:val="000000" w:themeColor="text1"/>
                <w:sz w:val="28"/>
                <w:szCs w:val="28"/>
                <w14:textFill>
                  <w14:solidFill>
                    <w14:schemeClr w14:val="tx1"/>
                  </w14:solidFill>
                </w14:textFill>
              </w:rPr>
            </w:pPr>
          </w:p>
        </w:tc>
        <w:tc>
          <w:tcPr>
            <w:tcW w:w="2607" w:type="dxa"/>
          </w:tcPr>
          <w:p>
            <w:pPr>
              <w:spacing w:line="360" w:lineRule="auto"/>
              <w:rPr>
                <w:color w:val="000000" w:themeColor="text1"/>
                <w:sz w:val="28"/>
                <w:szCs w:val="28"/>
                <w14:textFill>
                  <w14:solidFill>
                    <w14:schemeClr w14:val="tx1"/>
                  </w14:solidFill>
                </w14:textFill>
              </w:rPr>
            </w:pPr>
          </w:p>
        </w:tc>
      </w:tr>
    </w:tbl>
    <w:p>
      <w:pPr>
        <w:spacing w:before="40" w:after="40" w:line="360" w:lineRule="auto"/>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 xml:space="preserve">                                                                绩效考评总分：                         </w:t>
      </w:r>
    </w:p>
    <w:p>
      <w:pPr>
        <w:spacing w:line="360" w:lineRule="auto"/>
        <w:outlineLvl w:val="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2、直属领导评价表(用文字描述被评估人在工作业绩、工作能力二方面的总体表现以及需要改善的方面）</w:t>
      </w:r>
    </w:p>
    <w:tbl>
      <w:tblPr>
        <w:tblStyle w:val="56"/>
        <w:tblW w:w="9946"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8"/>
        <w:gridCol w:w="2244"/>
        <w:gridCol w:w="7054"/>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10" w:hRule="atLeast"/>
        </w:trPr>
        <w:tc>
          <w:tcPr>
            <w:tcW w:w="648" w:type="dxa"/>
            <w:vMerge w:val="restart"/>
            <w:vAlign w:val="center"/>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工作态度</w:t>
            </w:r>
          </w:p>
        </w:tc>
        <w:tc>
          <w:tcPr>
            <w:tcW w:w="2244" w:type="dxa"/>
            <w:vAlign w:val="center"/>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需改进的方面</w:t>
            </w:r>
          </w:p>
        </w:tc>
        <w:tc>
          <w:tcPr>
            <w:tcW w:w="7054"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10" w:hRule="atLeast"/>
        </w:trPr>
        <w:tc>
          <w:tcPr>
            <w:tcW w:w="648" w:type="dxa"/>
            <w:vMerge w:val="continue"/>
            <w:vAlign w:val="center"/>
          </w:tcPr>
          <w:p>
            <w:pPr>
              <w:spacing w:line="360" w:lineRule="auto"/>
              <w:rPr>
                <w:color w:val="000000" w:themeColor="text1"/>
                <w:sz w:val="28"/>
                <w:szCs w:val="28"/>
                <w14:textFill>
                  <w14:solidFill>
                    <w14:schemeClr w14:val="tx1"/>
                  </w14:solidFill>
                </w14:textFill>
              </w:rPr>
            </w:pPr>
          </w:p>
        </w:tc>
        <w:tc>
          <w:tcPr>
            <w:tcW w:w="2244" w:type="dxa"/>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行动安排</w:t>
            </w:r>
          </w:p>
        </w:tc>
        <w:tc>
          <w:tcPr>
            <w:tcW w:w="7054"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10" w:hRule="atLeast"/>
        </w:trPr>
        <w:tc>
          <w:tcPr>
            <w:tcW w:w="648" w:type="dxa"/>
            <w:vMerge w:val="restart"/>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工作业绩</w:t>
            </w:r>
          </w:p>
        </w:tc>
        <w:tc>
          <w:tcPr>
            <w:tcW w:w="2244" w:type="dxa"/>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需改善方面</w:t>
            </w:r>
          </w:p>
        </w:tc>
        <w:tc>
          <w:tcPr>
            <w:tcW w:w="7054"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10" w:hRule="atLeast"/>
        </w:trPr>
        <w:tc>
          <w:tcPr>
            <w:tcW w:w="648" w:type="dxa"/>
            <w:vMerge w:val="continue"/>
            <w:vAlign w:val="center"/>
          </w:tcPr>
          <w:p>
            <w:pPr>
              <w:spacing w:line="360" w:lineRule="auto"/>
              <w:rPr>
                <w:color w:val="000000" w:themeColor="text1"/>
                <w:sz w:val="28"/>
                <w:szCs w:val="28"/>
                <w14:textFill>
                  <w14:solidFill>
                    <w14:schemeClr w14:val="tx1"/>
                  </w14:solidFill>
                </w14:textFill>
              </w:rPr>
            </w:pPr>
          </w:p>
        </w:tc>
        <w:tc>
          <w:tcPr>
            <w:tcW w:w="2244" w:type="dxa"/>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行动安排</w:t>
            </w:r>
          </w:p>
        </w:tc>
        <w:tc>
          <w:tcPr>
            <w:tcW w:w="7054"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10" w:hRule="atLeast"/>
        </w:trPr>
        <w:tc>
          <w:tcPr>
            <w:tcW w:w="648" w:type="dxa"/>
            <w:vMerge w:val="restart"/>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工作能力</w:t>
            </w:r>
          </w:p>
        </w:tc>
        <w:tc>
          <w:tcPr>
            <w:tcW w:w="2244" w:type="dxa"/>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需提高方面</w:t>
            </w:r>
          </w:p>
        </w:tc>
        <w:tc>
          <w:tcPr>
            <w:tcW w:w="7054"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10" w:hRule="atLeast"/>
        </w:trPr>
        <w:tc>
          <w:tcPr>
            <w:tcW w:w="648" w:type="dxa"/>
            <w:vMerge w:val="continue"/>
            <w:vAlign w:val="center"/>
          </w:tcPr>
          <w:p>
            <w:pPr>
              <w:spacing w:line="360" w:lineRule="auto"/>
              <w:rPr>
                <w:color w:val="000000" w:themeColor="text1"/>
                <w:sz w:val="28"/>
                <w:szCs w:val="28"/>
                <w14:textFill>
                  <w14:solidFill>
                    <w14:schemeClr w14:val="tx1"/>
                  </w14:solidFill>
                </w14:textFill>
              </w:rPr>
            </w:pPr>
          </w:p>
        </w:tc>
        <w:tc>
          <w:tcPr>
            <w:tcW w:w="2244" w:type="dxa"/>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行动安排</w:t>
            </w:r>
          </w:p>
        </w:tc>
        <w:tc>
          <w:tcPr>
            <w:tcW w:w="7054" w:type="dxa"/>
            <w:vAlign w:val="center"/>
          </w:tcPr>
          <w:p>
            <w:pPr>
              <w:spacing w:line="360" w:lineRule="auto"/>
              <w:rPr>
                <w:color w:val="000000" w:themeColor="text1"/>
                <w:sz w:val="28"/>
                <w:szCs w:val="28"/>
                <w14:textFill>
                  <w14:solidFill>
                    <w14:schemeClr w14:val="tx1"/>
                  </w14:solidFill>
                </w14:textFill>
              </w:rPr>
            </w:pPr>
          </w:p>
        </w:tc>
      </w:tr>
    </w:tbl>
    <w:p>
      <w:pPr>
        <w:spacing w:before="40" w:after="4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3、签名表（由被考评人、直属领导、人力资源部人员填写）</w:t>
      </w:r>
    </w:p>
    <w:tbl>
      <w:tblPr>
        <w:tblStyle w:val="56"/>
        <w:tblW w:w="9944"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28"/>
        <w:gridCol w:w="3244"/>
        <w:gridCol w:w="2336"/>
        <w:gridCol w:w="263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728" w:type="dxa"/>
          </w:tcPr>
          <w:p>
            <w:pPr>
              <w:spacing w:before="120" w:after="12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被考评人签名</w:t>
            </w:r>
          </w:p>
        </w:tc>
        <w:tc>
          <w:tcPr>
            <w:tcW w:w="3244" w:type="dxa"/>
          </w:tcPr>
          <w:p>
            <w:pPr>
              <w:spacing w:line="360" w:lineRule="auto"/>
              <w:rPr>
                <w:color w:val="000000" w:themeColor="text1"/>
                <w:sz w:val="28"/>
                <w:szCs w:val="28"/>
                <w14:textFill>
                  <w14:solidFill>
                    <w14:schemeClr w14:val="tx1"/>
                  </w14:solidFill>
                </w14:textFill>
              </w:rPr>
            </w:pPr>
          </w:p>
        </w:tc>
        <w:tc>
          <w:tcPr>
            <w:tcW w:w="2336" w:type="dxa"/>
          </w:tcPr>
          <w:p>
            <w:pPr>
              <w:spacing w:before="120" w:after="12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直接领导签名</w:t>
            </w:r>
          </w:p>
        </w:tc>
        <w:tc>
          <w:tcPr>
            <w:tcW w:w="2636"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728"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考评审批人签名</w:t>
            </w:r>
          </w:p>
        </w:tc>
        <w:tc>
          <w:tcPr>
            <w:tcW w:w="3244" w:type="dxa"/>
          </w:tcPr>
          <w:p>
            <w:pPr>
              <w:spacing w:line="360" w:lineRule="auto"/>
              <w:rPr>
                <w:color w:val="000000" w:themeColor="text1"/>
                <w:sz w:val="28"/>
                <w:szCs w:val="28"/>
                <w14:textFill>
                  <w14:solidFill>
                    <w14:schemeClr w14:val="tx1"/>
                  </w14:solidFill>
                </w14:textFill>
              </w:rPr>
            </w:pPr>
          </w:p>
        </w:tc>
        <w:tc>
          <w:tcPr>
            <w:tcW w:w="2336"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人力资源部经理签名</w:t>
            </w:r>
          </w:p>
        </w:tc>
        <w:tc>
          <w:tcPr>
            <w:tcW w:w="2636"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728"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考评完成时间</w:t>
            </w:r>
          </w:p>
        </w:tc>
        <w:tc>
          <w:tcPr>
            <w:tcW w:w="8216" w:type="dxa"/>
            <w:gridSpan w:val="3"/>
          </w:tcPr>
          <w:p>
            <w:pPr>
              <w:spacing w:line="360" w:lineRule="auto"/>
              <w:rPr>
                <w:color w:val="000000" w:themeColor="text1"/>
                <w:sz w:val="28"/>
                <w:szCs w:val="28"/>
                <w14:textFill>
                  <w14:solidFill>
                    <w14:schemeClr w14:val="tx1"/>
                  </w14:solidFill>
                </w14:textFill>
              </w:rPr>
            </w:pPr>
          </w:p>
        </w:tc>
      </w:tr>
    </w:tbl>
    <w:p>
      <w:pPr>
        <w:pStyle w:val="36"/>
        <w:rPr>
          <w:shd w:val="pct10" w:color="000000" w:fill="FFFFFF"/>
        </w:rPr>
      </w:pPr>
      <w:r>
        <w:br w:type="page"/>
      </w:r>
      <w:r>
        <w:rPr>
          <w:rFonts w:hint="eastAsia"/>
          <w:shd w:val="pct10" w:color="000000" w:fill="FFFFFF"/>
        </w:rPr>
        <w:t>绩效考评工作变更及执行调整表</w:t>
      </w:r>
    </w:p>
    <w:p>
      <w:pPr>
        <w:spacing w:line="360" w:lineRule="auto"/>
        <w:outlineLvl w:val="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以下内容由人力资源部填写</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1、员工整体绩效评价表：</w:t>
      </w:r>
    </w:p>
    <w:tbl>
      <w:tblPr>
        <w:tblStyle w:val="56"/>
        <w:tblW w:w="9945"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9"/>
        <w:gridCol w:w="1989"/>
        <w:gridCol w:w="1989"/>
        <w:gridCol w:w="1989"/>
        <w:gridCol w:w="1989"/>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989"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不满意</w:t>
            </w:r>
          </w:p>
        </w:tc>
        <w:tc>
          <w:tcPr>
            <w:tcW w:w="1989"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可接受</w:t>
            </w:r>
          </w:p>
        </w:tc>
        <w:tc>
          <w:tcPr>
            <w:tcW w:w="1989"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满意</w:t>
            </w:r>
          </w:p>
        </w:tc>
        <w:tc>
          <w:tcPr>
            <w:tcW w:w="1989"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超平均</w:t>
            </w:r>
          </w:p>
        </w:tc>
        <w:tc>
          <w:tcPr>
            <w:tcW w:w="1989"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卓越</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989"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未达到预期目标，必须加以改进</w:t>
            </w:r>
          </w:p>
        </w:tc>
        <w:tc>
          <w:tcPr>
            <w:tcW w:w="1989"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多数重要项目已达预期目标</w:t>
            </w:r>
          </w:p>
        </w:tc>
        <w:tc>
          <w:tcPr>
            <w:tcW w:w="1989"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少数重要项目超出预期目标</w:t>
            </w:r>
          </w:p>
        </w:tc>
        <w:tc>
          <w:tcPr>
            <w:tcW w:w="1989"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多项重要项目均超出预期目标</w:t>
            </w:r>
          </w:p>
        </w:tc>
        <w:tc>
          <w:tcPr>
            <w:tcW w:w="1989"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大部分重要项目均超出预期目标</w:t>
            </w: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2、绩效考评整体评价：（是否对考评人进行工作变更与资薪调整）</w:t>
      </w:r>
    </w:p>
    <w:tbl>
      <w:tblPr>
        <w:tblStyle w:val="56"/>
        <w:tblW w:w="997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78"/>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2725" w:hRule="atLeast"/>
        </w:trPr>
        <w:tc>
          <w:tcPr>
            <w:tcW w:w="9978"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3、被考评人工作变更分析表：</w:t>
      </w:r>
    </w:p>
    <w:tbl>
      <w:tblPr>
        <w:tblStyle w:val="56"/>
        <w:tblW w:w="1000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004"/>
        <w:gridCol w:w="5004"/>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5004"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员工的兴趣与目标</w:t>
            </w:r>
          </w:p>
        </w:tc>
        <w:tc>
          <w:tcPr>
            <w:tcW w:w="5004"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员工可晋升方向</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799" w:hRule="atLeast"/>
        </w:trPr>
        <w:tc>
          <w:tcPr>
            <w:tcW w:w="5004" w:type="dxa"/>
          </w:tcPr>
          <w:p>
            <w:pPr>
              <w:spacing w:line="360" w:lineRule="auto"/>
              <w:rPr>
                <w:color w:val="000000" w:themeColor="text1"/>
                <w:sz w:val="28"/>
                <w:szCs w:val="28"/>
                <w14:textFill>
                  <w14:solidFill>
                    <w14:schemeClr w14:val="tx1"/>
                  </w14:solidFill>
                </w14:textFill>
              </w:rPr>
            </w:pPr>
          </w:p>
        </w:tc>
        <w:tc>
          <w:tcPr>
            <w:tcW w:w="5004"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5004" w:type="dxa"/>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员工晋升潜力体现在那些方面</w:t>
            </w:r>
          </w:p>
        </w:tc>
        <w:tc>
          <w:tcPr>
            <w:tcW w:w="5004" w:type="dxa"/>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晋升可能性</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714" w:hRule="atLeast"/>
        </w:trPr>
        <w:tc>
          <w:tcPr>
            <w:tcW w:w="5004" w:type="dxa"/>
          </w:tcPr>
          <w:p>
            <w:pPr>
              <w:spacing w:line="360" w:lineRule="auto"/>
              <w:rPr>
                <w:color w:val="000000" w:themeColor="text1"/>
                <w:sz w:val="28"/>
                <w:szCs w:val="28"/>
                <w14:textFill>
                  <w14:solidFill>
                    <w14:schemeClr w14:val="tx1"/>
                  </w14:solidFill>
                </w14:textFill>
              </w:rPr>
            </w:pPr>
          </w:p>
        </w:tc>
        <w:tc>
          <w:tcPr>
            <w:tcW w:w="5004"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5004" w:type="dxa"/>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员工缺陷体现在那些方面</w:t>
            </w:r>
          </w:p>
        </w:tc>
        <w:tc>
          <w:tcPr>
            <w:tcW w:w="5004" w:type="dxa"/>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降级或调动方向及可能性</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865" w:hRule="atLeast"/>
        </w:trPr>
        <w:tc>
          <w:tcPr>
            <w:tcW w:w="5004" w:type="dxa"/>
          </w:tcPr>
          <w:p>
            <w:pPr>
              <w:spacing w:line="360" w:lineRule="auto"/>
              <w:rPr>
                <w:color w:val="000000" w:themeColor="text1"/>
                <w:sz w:val="28"/>
                <w:szCs w:val="28"/>
                <w14:textFill>
                  <w14:solidFill>
                    <w14:schemeClr w14:val="tx1"/>
                  </w14:solidFill>
                </w14:textFill>
              </w:rPr>
            </w:pPr>
          </w:p>
        </w:tc>
        <w:tc>
          <w:tcPr>
            <w:tcW w:w="5004" w:type="dxa"/>
          </w:tcPr>
          <w:p>
            <w:pPr>
              <w:spacing w:line="360" w:lineRule="auto"/>
              <w:rPr>
                <w:color w:val="000000" w:themeColor="text1"/>
                <w:sz w:val="28"/>
                <w:szCs w:val="28"/>
                <w14:textFill>
                  <w14:solidFill>
                    <w14:schemeClr w14:val="tx1"/>
                  </w14:solidFill>
                </w14:textFill>
              </w:rPr>
            </w:pPr>
          </w:p>
        </w:tc>
      </w:tr>
    </w:tbl>
    <w:p>
      <w:pPr>
        <w:pStyle w:val="36"/>
      </w:pPr>
      <w:r>
        <w:br w:type="page"/>
      </w:r>
      <w:r>
        <w:rPr>
          <w:rFonts w:hint="eastAsia"/>
        </w:rPr>
        <w:t>4、被考评人资薪调整分析：</w:t>
      </w:r>
    </w:p>
    <w:tbl>
      <w:tblPr>
        <w:tblStyle w:val="56"/>
        <w:tblW w:w="1000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004"/>
        <w:gridCol w:w="5004"/>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5004"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员工目前工资级别</w:t>
            </w:r>
          </w:p>
        </w:tc>
        <w:tc>
          <w:tcPr>
            <w:tcW w:w="5004"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建议资薪调整幅度</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881" w:hRule="atLeast"/>
        </w:trPr>
        <w:tc>
          <w:tcPr>
            <w:tcW w:w="5004" w:type="dxa"/>
          </w:tcPr>
          <w:p>
            <w:pPr>
              <w:spacing w:line="360" w:lineRule="auto"/>
              <w:rPr>
                <w:color w:val="000000" w:themeColor="text1"/>
                <w:sz w:val="28"/>
                <w:szCs w:val="28"/>
                <w14:textFill>
                  <w14:solidFill>
                    <w14:schemeClr w14:val="tx1"/>
                  </w14:solidFill>
                </w14:textFill>
              </w:rPr>
            </w:pPr>
          </w:p>
        </w:tc>
        <w:tc>
          <w:tcPr>
            <w:tcW w:w="5004"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5004" w:type="dxa"/>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员工资薪调整原因分析</w:t>
            </w:r>
          </w:p>
        </w:tc>
        <w:tc>
          <w:tcPr>
            <w:tcW w:w="5004" w:type="dxa"/>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资薪调整可能性</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879" w:hRule="atLeast"/>
        </w:trPr>
        <w:tc>
          <w:tcPr>
            <w:tcW w:w="5004" w:type="dxa"/>
          </w:tcPr>
          <w:p>
            <w:pPr>
              <w:spacing w:line="360" w:lineRule="auto"/>
              <w:rPr>
                <w:color w:val="000000" w:themeColor="text1"/>
                <w:sz w:val="28"/>
                <w:szCs w:val="28"/>
                <w14:textFill>
                  <w14:solidFill>
                    <w14:schemeClr w14:val="tx1"/>
                  </w14:solidFill>
                </w14:textFill>
              </w:rPr>
            </w:pPr>
          </w:p>
        </w:tc>
        <w:tc>
          <w:tcPr>
            <w:tcW w:w="5004"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5、签名表：（由直接领导、人力资源部经理填写）</w:t>
      </w:r>
    </w:p>
    <w:tbl>
      <w:tblPr>
        <w:tblStyle w:val="56"/>
        <w:tblW w:w="1000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06"/>
        <w:gridCol w:w="7302"/>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trPr>
        <w:tc>
          <w:tcPr>
            <w:tcW w:w="2706" w:type="dxa"/>
          </w:tcPr>
          <w:p>
            <w:pPr>
              <w:spacing w:before="60" w:after="6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直接领导批示意见</w:t>
            </w:r>
          </w:p>
        </w:tc>
        <w:tc>
          <w:tcPr>
            <w:tcW w:w="730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5" w:hRule="atLeast"/>
        </w:trPr>
        <w:tc>
          <w:tcPr>
            <w:tcW w:w="2706"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直接领导签名</w:t>
            </w:r>
          </w:p>
        </w:tc>
        <w:tc>
          <w:tcPr>
            <w:tcW w:w="730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13" w:hRule="atLeast"/>
        </w:trPr>
        <w:tc>
          <w:tcPr>
            <w:tcW w:w="2706"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人力资源部经理批示意见</w:t>
            </w:r>
          </w:p>
        </w:tc>
        <w:tc>
          <w:tcPr>
            <w:tcW w:w="730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2706"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人力资源部经理签名</w:t>
            </w:r>
          </w:p>
        </w:tc>
        <w:tc>
          <w:tcPr>
            <w:tcW w:w="730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706"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考评时间</w:t>
            </w:r>
          </w:p>
        </w:tc>
        <w:tc>
          <w:tcPr>
            <w:tcW w:w="7302" w:type="dxa"/>
          </w:tcPr>
          <w:p>
            <w:pPr>
              <w:spacing w:line="360" w:lineRule="auto"/>
              <w:rPr>
                <w:color w:val="000000" w:themeColor="text1"/>
                <w:sz w:val="28"/>
                <w:szCs w:val="28"/>
                <w14:textFill>
                  <w14:solidFill>
                    <w14:schemeClr w14:val="tx1"/>
                  </w14:solidFill>
                </w14:textFill>
              </w:rPr>
            </w:pPr>
          </w:p>
        </w:tc>
      </w:tr>
    </w:tbl>
    <w:p>
      <w:pPr>
        <w:pStyle w:val="36"/>
      </w:pPr>
      <w:r>
        <w:br w:type="page"/>
      </w:r>
      <w:r>
        <w:rPr>
          <w:rFonts w:hint="eastAsia"/>
          <w:shd w:val="pct10" w:color="000000" w:fill="FFFFFF"/>
        </w:rPr>
        <w:t xml:space="preserve">                                 </w:t>
      </w:r>
      <w:r>
        <w:rPr>
          <w:rFonts w:hint="eastAsia"/>
        </w:rPr>
        <w:t xml:space="preserve">    员工培训访谈表                                          </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以下内容由人力资源部与员工访谈后填写</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1、去年制定的员工培训计划已达成哪些具体成果：</w:t>
      </w:r>
    </w:p>
    <w:tbl>
      <w:tblPr>
        <w:tblStyle w:val="56"/>
        <w:tblW w:w="9946"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4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861"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2、根据此次考核结果，公司为培养员工能力或改善现有工作绩效将采取的方法包括：</w:t>
      </w:r>
    </w:p>
    <w:tbl>
      <w:tblPr>
        <w:tblStyle w:val="56"/>
        <w:tblW w:w="9946"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4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861"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3、上述提高业绩的方法包括哪些具体步骤？何时去做？谁来负责完成？：</w:t>
      </w:r>
    </w:p>
    <w:tbl>
      <w:tblPr>
        <w:tblStyle w:val="56"/>
        <w:tblW w:w="9946"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4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861"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4、此次制定的员工培训计划将在下一年度考评时达到哪些成果：</w:t>
      </w:r>
    </w:p>
    <w:tbl>
      <w:tblPr>
        <w:tblStyle w:val="56"/>
        <w:tblW w:w="9946"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4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861"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5、签名表：（由人力资源部、直接领导填写）</w:t>
      </w:r>
    </w:p>
    <w:tbl>
      <w:tblPr>
        <w:tblStyle w:val="56"/>
        <w:tblW w:w="1000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86"/>
        <w:gridCol w:w="7722"/>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286" w:type="dxa"/>
          </w:tcPr>
          <w:p>
            <w:pPr>
              <w:spacing w:before="120" w:after="12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人力资源部批示意见</w:t>
            </w:r>
          </w:p>
        </w:tc>
        <w:tc>
          <w:tcPr>
            <w:tcW w:w="772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286"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人力资源部经理签名</w:t>
            </w:r>
          </w:p>
        </w:tc>
        <w:tc>
          <w:tcPr>
            <w:tcW w:w="772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286"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直接领导审阅后签名</w:t>
            </w:r>
          </w:p>
        </w:tc>
        <w:tc>
          <w:tcPr>
            <w:tcW w:w="772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286"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访谈时间</w:t>
            </w:r>
          </w:p>
        </w:tc>
        <w:tc>
          <w:tcPr>
            <w:tcW w:w="7722" w:type="dxa"/>
          </w:tcPr>
          <w:p>
            <w:pPr>
              <w:spacing w:line="360" w:lineRule="auto"/>
              <w:rPr>
                <w:color w:val="000000" w:themeColor="text1"/>
                <w:sz w:val="28"/>
                <w:szCs w:val="28"/>
                <w14:textFill>
                  <w14:solidFill>
                    <w14:schemeClr w14:val="tx1"/>
                  </w14:solidFill>
                </w14:textFill>
              </w:rPr>
            </w:pPr>
          </w:p>
        </w:tc>
      </w:tr>
    </w:tbl>
    <w:p>
      <w:pPr>
        <w:pStyle w:val="3"/>
        <w:spacing w:line="360" w:lineRule="auto"/>
        <w:rPr>
          <w:rFonts w:eastAsia="宋体"/>
          <w:color w:val="000000" w:themeColor="text1"/>
          <w:sz w:val="28"/>
          <w:szCs w:val="28"/>
          <w14:textFill>
            <w14:solidFill>
              <w14:schemeClr w14:val="tx1"/>
            </w14:solidFill>
          </w14:textFill>
        </w:rPr>
      </w:pPr>
      <w:r>
        <w:rPr>
          <w:rFonts w:eastAsia="宋体"/>
          <w:color w:val="000000" w:themeColor="text1"/>
          <w:sz w:val="28"/>
          <w:szCs w:val="28"/>
          <w14:textFill>
            <w14:solidFill>
              <w14:schemeClr w14:val="tx1"/>
            </w14:solidFill>
          </w14:textFill>
        </w:rPr>
      </w:r>
      <w:bookmarkStart w:id="106" w:name="_Toc532977389"/>
      <w:r>
        <w:rPr>
          <w:rFonts w:hint="eastAsia" w:eastAsia="宋体"/>
          <w:color w:val="000000" w:themeColor="text1"/>
          <w:sz w:val="28"/>
          <w:szCs w:val="28"/>
          <w14:textFill>
            <w14:solidFill>
              <w14:schemeClr w14:val="tx1"/>
            </w14:solidFill>
          </w14:textFill>
        </w:rPr>
        <w:t>某公司基层员工岗位季度考评表</w:t>
      </w:r>
      <w:bookmarkEnd w:id="106"/>
    </w:p>
    <w:tbl>
      <w:tblPr>
        <w:tblStyle w:val="56"/>
        <w:tblW w:w="1000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68"/>
        <w:gridCol w:w="5040"/>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4968" w:type="dxa"/>
          </w:tcPr>
          <w:p>
            <w:pPr>
              <w:pStyle w:val="36"/>
            </w:pPr>
            <w:r>
              <w:rPr>
                <w:rFonts w:hint="eastAsia"/>
              </w:rPr>
              <w:t>员工姓名：</w:t>
            </w:r>
          </w:p>
        </w:tc>
        <w:tc>
          <w:tcPr>
            <w:tcW w:w="5040" w:type="dxa"/>
          </w:tcPr>
          <w:p>
            <w:pPr>
              <w:spacing w:before="120" w:after="12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职位：</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4968"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所在部门：</w:t>
            </w:r>
          </w:p>
        </w:tc>
        <w:tc>
          <w:tcPr>
            <w:tcW w:w="5040" w:type="dxa"/>
          </w:tcPr>
          <w:p>
            <w:pPr>
              <w:pStyle w:val="36"/>
            </w:pPr>
            <w:r>
              <w:rPr>
                <w:rFonts w:hint="eastAsia"/>
              </w:rPr>
              <w:t>评估期间：</w:t>
            </w:r>
          </w:p>
        </w:tc>
      </w:tr>
    </w:tbl>
    <w:p>
      <w:pPr>
        <w:spacing w:line="360" w:lineRule="auto"/>
        <w:jc w:val="center"/>
        <w:rPr>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季度绩效评估建立在两个方面：工作业绩和工作态度</w:t>
      </w:r>
    </w:p>
    <w:p>
      <w:pPr>
        <w:pStyle w:val="36"/>
      </w:pPr>
      <w:r>
        <w:rPr>
          <w:rFonts w:hint="eastAsia"/>
        </w:rPr>
        <w:t>自评部分</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1、季度工作总述：（由员工填写，可另附季度工作报告）</w:t>
      </w:r>
    </w:p>
    <w:tbl>
      <w:tblPr>
        <w:tblStyle w:val="56"/>
        <w:tblW w:w="9946"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4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rPr>
          <w:b/>
          <w:color w:val="000000" w:themeColor="text1"/>
          <w:sz w:val="28"/>
          <w:szCs w:val="28"/>
          <w14:textFill>
            <w14:solidFill>
              <w14:schemeClr w14:val="tx1"/>
            </w14:solidFill>
          </w14:textFill>
        </w:rPr>
      </w:pPr>
      <w:r>
        <w:rPr>
          <w:rFonts w:hint="eastAsia"/>
          <w:b/>
          <w:color w:val="000000" w:themeColor="text1"/>
          <w:sz w:val="28"/>
          <w:szCs w:val="28"/>
          <w:shd w:val="pct10" w:color="auto" w:fill="FFFFFF"/>
          <w14:textFill>
            <w14:solidFill>
              <w14:schemeClr w14:val="tx1"/>
            </w14:solidFill>
          </w14:textFill>
        </w:rPr>
        <w:t xml:space="preserve">                                         直属领导考评                                           </w:t>
      </w:r>
      <w:r>
        <w:rPr>
          <w:rFonts w:hint="eastAsia"/>
          <w:b/>
          <w:color w:val="000000" w:themeColor="text1"/>
          <w:sz w:val="28"/>
          <w:szCs w:val="28"/>
          <w14:textFill>
            <w14:solidFill>
              <w14:schemeClr w14:val="tx1"/>
            </w14:solidFill>
          </w14:textFill>
        </w:rPr>
        <w:t xml:space="preserve"> </w:t>
      </w:r>
    </w:p>
    <w:p>
      <w:pPr>
        <w:pStyle w:val="36"/>
      </w:pPr>
      <w:r>
        <w:rPr>
          <w:rFonts w:hint="eastAsia"/>
        </w:rPr>
        <w:t>以下为考评人打分标准：</w:t>
      </w:r>
    </w:p>
    <w:tbl>
      <w:tblPr>
        <w:tblStyle w:val="56"/>
        <w:tblW w:w="8613"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3"/>
        <w:gridCol w:w="1417"/>
        <w:gridCol w:w="1139"/>
        <w:gridCol w:w="1139"/>
        <w:gridCol w:w="1346"/>
        <w:gridCol w:w="1469"/>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103"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不满意</w:t>
            </w:r>
          </w:p>
        </w:tc>
        <w:tc>
          <w:tcPr>
            <w:tcW w:w="2556" w:type="dxa"/>
            <w:gridSpan w:val="2"/>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中等</w:t>
            </w:r>
          </w:p>
        </w:tc>
        <w:tc>
          <w:tcPr>
            <w:tcW w:w="2485" w:type="dxa"/>
            <w:gridSpan w:val="2"/>
          </w:tcPr>
          <w:p>
            <w:pPr>
              <w:spacing w:line="360" w:lineRule="auto"/>
              <w:jc w:val="center"/>
              <w:rPr>
                <w:b/>
                <w:bCs/>
                <w:caps/>
                <w:color w:val="000000" w:themeColor="text1"/>
                <w:sz w:val="28"/>
                <w:szCs w:val="28"/>
                <w14:textFill>
                  <w14:solidFill>
                    <w14:schemeClr w14:val="tx1"/>
                  </w14:solidFill>
                </w14:textFill>
              </w:rPr>
            </w:pPr>
            <w:r>
              <w:rPr>
                <w:rFonts w:hint="eastAsia"/>
                <w:b/>
                <w:bCs/>
                <w:caps/>
                <w:color w:val="000000" w:themeColor="text1"/>
                <w:sz w:val="28"/>
                <w:szCs w:val="28"/>
                <w14:textFill>
                  <w14:solidFill>
                    <w14:schemeClr w14:val="tx1"/>
                  </w14:solidFill>
                </w14:textFill>
              </w:rPr>
              <w:t>较好</w:t>
            </w:r>
          </w:p>
        </w:tc>
        <w:tc>
          <w:tcPr>
            <w:tcW w:w="1469"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极好</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103"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5</w:t>
            </w:r>
            <w:r>
              <w:rPr>
                <w:caps/>
                <w:color w:val="000000" w:themeColor="text1"/>
                <w:sz w:val="28"/>
                <w:szCs w:val="28"/>
                <w14:textFill>
                  <w14:solidFill>
                    <w14:schemeClr w14:val="tx1"/>
                  </w14:solidFill>
                </w14:textFill>
              </w:rPr>
              <w:t>0</w:t>
            </w:r>
            <w:r>
              <w:rPr>
                <w:rFonts w:hint="eastAsia"/>
                <w:caps/>
                <w:color w:val="000000" w:themeColor="text1"/>
                <w:sz w:val="28"/>
                <w:szCs w:val="28"/>
                <w14:textFill>
                  <w14:solidFill>
                    <w14:schemeClr w14:val="tx1"/>
                  </w14:solidFill>
                </w14:textFill>
              </w:rPr>
              <w:t>分以下</w:t>
            </w:r>
          </w:p>
        </w:tc>
        <w:tc>
          <w:tcPr>
            <w:tcW w:w="1417"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60</w:t>
            </w:r>
          </w:p>
        </w:tc>
        <w:tc>
          <w:tcPr>
            <w:tcW w:w="1139"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70</w:t>
            </w:r>
          </w:p>
        </w:tc>
        <w:tc>
          <w:tcPr>
            <w:tcW w:w="1139" w:type="dxa"/>
          </w:tcPr>
          <w:p>
            <w:pPr>
              <w:spacing w:line="360" w:lineRule="auto"/>
              <w:jc w:val="center"/>
              <w:rPr>
                <w:b/>
                <w:bCs/>
                <w:caps/>
                <w:color w:val="000000" w:themeColor="text1"/>
                <w:sz w:val="28"/>
                <w:szCs w:val="28"/>
                <w14:textFill>
                  <w14:solidFill>
                    <w14:schemeClr w14:val="tx1"/>
                  </w14:solidFill>
                </w14:textFill>
              </w:rPr>
            </w:pPr>
            <w:r>
              <w:rPr>
                <w:rFonts w:hint="eastAsia"/>
                <w:b/>
                <w:bCs/>
                <w:caps/>
                <w:color w:val="000000" w:themeColor="text1"/>
                <w:sz w:val="28"/>
                <w:szCs w:val="28"/>
                <w14:textFill>
                  <w14:solidFill>
                    <w14:schemeClr w14:val="tx1"/>
                  </w14:solidFill>
                </w14:textFill>
              </w:rPr>
              <w:t>80</w:t>
            </w:r>
          </w:p>
        </w:tc>
        <w:tc>
          <w:tcPr>
            <w:tcW w:w="1346" w:type="dxa"/>
          </w:tcPr>
          <w:p>
            <w:pPr>
              <w:spacing w:line="360" w:lineRule="auto"/>
              <w:jc w:val="center"/>
              <w:rPr>
                <w:b/>
                <w:bCs/>
                <w:caps/>
                <w:color w:val="000000" w:themeColor="text1"/>
                <w:sz w:val="28"/>
                <w:szCs w:val="28"/>
                <w14:textFill>
                  <w14:solidFill>
                    <w14:schemeClr w14:val="tx1"/>
                  </w14:solidFill>
                </w14:textFill>
              </w:rPr>
            </w:pPr>
            <w:r>
              <w:rPr>
                <w:rFonts w:hint="eastAsia"/>
                <w:b/>
                <w:bCs/>
                <w:caps/>
                <w:color w:val="000000" w:themeColor="text1"/>
                <w:sz w:val="28"/>
                <w:szCs w:val="28"/>
                <w14:textFill>
                  <w14:solidFill>
                    <w14:schemeClr w14:val="tx1"/>
                  </w14:solidFill>
                </w14:textFill>
              </w:rPr>
              <w:t>90</w:t>
            </w:r>
          </w:p>
        </w:tc>
        <w:tc>
          <w:tcPr>
            <w:tcW w:w="1469"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100</w:t>
            </w: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1、KPI指标考评表：</w:t>
      </w:r>
    </w:p>
    <w:tbl>
      <w:tblPr>
        <w:tblStyle w:val="56"/>
        <w:tblW w:w="8613"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43"/>
        <w:gridCol w:w="1365"/>
        <w:gridCol w:w="1365"/>
        <w:gridCol w:w="1470"/>
        <w:gridCol w:w="1470"/>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0" w:hRule="atLeast"/>
        </w:trPr>
        <w:tc>
          <w:tcPr>
            <w:tcW w:w="2943"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KPI</w:t>
            </w:r>
          </w:p>
        </w:tc>
        <w:tc>
          <w:tcPr>
            <w:tcW w:w="1365"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考核标准</w:t>
            </w:r>
          </w:p>
        </w:tc>
        <w:tc>
          <w:tcPr>
            <w:tcW w:w="1365"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权重</w:t>
            </w:r>
          </w:p>
        </w:tc>
        <w:tc>
          <w:tcPr>
            <w:tcW w:w="1470"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70"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943"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指标1</w:t>
            </w:r>
          </w:p>
        </w:tc>
        <w:tc>
          <w:tcPr>
            <w:tcW w:w="1365"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100分</w:t>
            </w:r>
          </w:p>
        </w:tc>
        <w:tc>
          <w:tcPr>
            <w:tcW w:w="1365"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943"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指标2</w:t>
            </w:r>
          </w:p>
        </w:tc>
        <w:tc>
          <w:tcPr>
            <w:tcW w:w="1365"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100分</w:t>
            </w:r>
          </w:p>
        </w:tc>
        <w:tc>
          <w:tcPr>
            <w:tcW w:w="1365"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943"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指标3</w:t>
            </w:r>
          </w:p>
        </w:tc>
        <w:tc>
          <w:tcPr>
            <w:tcW w:w="1365"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100分</w:t>
            </w:r>
          </w:p>
        </w:tc>
        <w:tc>
          <w:tcPr>
            <w:tcW w:w="1365"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943"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指标4</w:t>
            </w:r>
          </w:p>
        </w:tc>
        <w:tc>
          <w:tcPr>
            <w:tcW w:w="1365"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100分</w:t>
            </w:r>
          </w:p>
        </w:tc>
        <w:tc>
          <w:tcPr>
            <w:tcW w:w="1365"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943"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指标5</w:t>
            </w:r>
          </w:p>
        </w:tc>
        <w:tc>
          <w:tcPr>
            <w:tcW w:w="1365"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100分</w:t>
            </w:r>
          </w:p>
        </w:tc>
        <w:tc>
          <w:tcPr>
            <w:tcW w:w="1365"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c>
          <w:tcPr>
            <w:tcW w:w="1470"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943"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365" w:type="dxa"/>
          </w:tcPr>
          <w:p>
            <w:pPr>
              <w:spacing w:line="360" w:lineRule="auto"/>
              <w:rPr>
                <w:color w:val="000000" w:themeColor="text1"/>
                <w:sz w:val="28"/>
                <w:szCs w:val="28"/>
                <w14:textFill>
                  <w14:solidFill>
                    <w14:schemeClr w14:val="tx1"/>
                  </w14:solidFill>
                </w14:textFill>
              </w:rPr>
            </w:pPr>
          </w:p>
        </w:tc>
        <w:tc>
          <w:tcPr>
            <w:tcW w:w="1365" w:type="dxa"/>
          </w:tcPr>
          <w:p>
            <w:pPr>
              <w:spacing w:line="360" w:lineRule="auto"/>
              <w:rPr>
                <w:color w:val="000000" w:themeColor="text1"/>
                <w:sz w:val="28"/>
                <w:szCs w:val="28"/>
                <w14:textFill>
                  <w14:solidFill>
                    <w14:schemeClr w14:val="tx1"/>
                  </w14:solidFill>
                </w14:textFill>
              </w:rPr>
            </w:pPr>
          </w:p>
        </w:tc>
        <w:tc>
          <w:tcPr>
            <w:tcW w:w="1470"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70"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                                  关键指标考评得分：                      （由直属领导考评）</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2、工作态度考核表：</w:t>
      </w:r>
    </w:p>
    <w:tbl>
      <w:tblPr>
        <w:tblStyle w:val="56"/>
        <w:tblW w:w="9927" w:type="dxa"/>
        <w:tblInd w:w="-72"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850"/>
        <w:gridCol w:w="1260"/>
        <w:gridCol w:w="1365"/>
        <w:gridCol w:w="1452"/>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5850"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考核内容</w:t>
            </w:r>
          </w:p>
        </w:tc>
        <w:tc>
          <w:tcPr>
            <w:tcW w:w="1260" w:type="dxa"/>
            <w:vAlign w:val="bottom"/>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权重</w:t>
            </w:r>
          </w:p>
        </w:tc>
        <w:tc>
          <w:tcPr>
            <w:tcW w:w="1365"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52" w:type="dxa"/>
            <w:vAlign w:val="bottom"/>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trPr>
        <w:tc>
          <w:tcPr>
            <w:tcW w:w="5850"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1、是否能遵守上级指示、服从工作安排？工作效率是否高？</w:t>
            </w:r>
          </w:p>
        </w:tc>
        <w:tc>
          <w:tcPr>
            <w:tcW w:w="1260" w:type="dxa"/>
          </w:tcPr>
          <w:p>
            <w:pPr>
              <w:pStyle w:val="36"/>
            </w:pPr>
            <w:r>
              <w:rPr>
                <w:rFonts w:hint="eastAsia"/>
              </w:rPr>
              <w:t>20%</w:t>
            </w:r>
          </w:p>
        </w:tc>
        <w:tc>
          <w:tcPr>
            <w:tcW w:w="1365" w:type="dxa"/>
          </w:tcPr>
          <w:p>
            <w:pPr>
              <w:spacing w:line="360" w:lineRule="auto"/>
              <w:rPr>
                <w:color w:val="000000" w:themeColor="text1"/>
                <w:sz w:val="28"/>
                <w:szCs w:val="28"/>
                <w14:textFill>
                  <w14:solidFill>
                    <w14:schemeClr w14:val="tx1"/>
                  </w14:solidFill>
                </w14:textFill>
              </w:rPr>
            </w:pPr>
          </w:p>
        </w:tc>
        <w:tc>
          <w:tcPr>
            <w:tcW w:w="1452"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8" w:hRule="atLeast"/>
        </w:trPr>
        <w:tc>
          <w:tcPr>
            <w:tcW w:w="5850"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2、是否遵守公司的规章制度、出勤率高？</w:t>
            </w:r>
          </w:p>
        </w:tc>
        <w:tc>
          <w:tcPr>
            <w:tcW w:w="1260" w:type="dxa"/>
          </w:tcPr>
          <w:p>
            <w:pPr>
              <w:pStyle w:val="36"/>
            </w:pPr>
            <w:r>
              <w:rPr>
                <w:rFonts w:hint="eastAsia"/>
              </w:rPr>
              <w:t>35%</w:t>
            </w:r>
          </w:p>
        </w:tc>
        <w:tc>
          <w:tcPr>
            <w:tcW w:w="1365" w:type="dxa"/>
          </w:tcPr>
          <w:p>
            <w:pPr>
              <w:spacing w:line="360" w:lineRule="auto"/>
              <w:rPr>
                <w:color w:val="000000" w:themeColor="text1"/>
                <w:sz w:val="28"/>
                <w:szCs w:val="28"/>
                <w14:textFill>
                  <w14:solidFill>
                    <w14:schemeClr w14:val="tx1"/>
                  </w14:solidFill>
                </w14:textFill>
              </w:rPr>
            </w:pPr>
          </w:p>
        </w:tc>
        <w:tc>
          <w:tcPr>
            <w:tcW w:w="1452"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trPr>
        <w:tc>
          <w:tcPr>
            <w:tcW w:w="5850"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3、是否虚心好学、不断提高自身的专业知识和综合能力？</w:t>
            </w:r>
          </w:p>
        </w:tc>
        <w:tc>
          <w:tcPr>
            <w:tcW w:w="1260" w:type="dxa"/>
          </w:tcPr>
          <w:p>
            <w:pPr>
              <w:pStyle w:val="36"/>
            </w:pPr>
            <w:r>
              <w:rPr>
                <w:rFonts w:hint="eastAsia"/>
              </w:rPr>
              <w:t>15%</w:t>
            </w:r>
          </w:p>
        </w:tc>
        <w:tc>
          <w:tcPr>
            <w:tcW w:w="1365" w:type="dxa"/>
          </w:tcPr>
          <w:p>
            <w:pPr>
              <w:spacing w:line="360" w:lineRule="auto"/>
              <w:rPr>
                <w:color w:val="000000" w:themeColor="text1"/>
                <w:sz w:val="28"/>
                <w:szCs w:val="28"/>
                <w14:textFill>
                  <w14:solidFill>
                    <w14:schemeClr w14:val="tx1"/>
                  </w14:solidFill>
                </w14:textFill>
              </w:rPr>
            </w:pPr>
          </w:p>
        </w:tc>
        <w:tc>
          <w:tcPr>
            <w:tcW w:w="1452"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8" w:hRule="atLeast"/>
        </w:trPr>
        <w:tc>
          <w:tcPr>
            <w:tcW w:w="5850" w:type="dxa"/>
          </w:tcPr>
          <w:p>
            <w:pPr>
              <w:pStyle w:val="14"/>
              <w:spacing w:before="60" w:after="60" w:line="360" w:lineRule="auto"/>
              <w:ind w:firstLine="560"/>
              <w:rPr>
                <w:rFonts w:ascii="宋体" w:eastAsia="宋体"/>
                <w:color w:val="000000" w:themeColor="text1"/>
                <w:sz w:val="28"/>
                <w:szCs w:val="28"/>
                <w14:textFill>
                  <w14:solidFill>
                    <w14:schemeClr w14:val="tx1"/>
                  </w14:solidFill>
                </w14:textFill>
              </w:rPr>
            </w:pPr>
            <w:r>
              <w:rPr>
                <w:rFonts w:hint="eastAsia" w:ascii="宋体" w:eastAsia="宋体"/>
                <w:color w:val="000000" w:themeColor="text1"/>
                <w:sz w:val="28"/>
                <w:szCs w:val="28"/>
                <w14:textFill>
                  <w14:solidFill>
                    <w14:schemeClr w14:val="tx1"/>
                  </w14:solidFill>
                </w14:textFill>
              </w:rPr>
              <w:t>4、是否具有较强的工作责任心？能及时发现、解决工作中出现的问题？</w:t>
            </w:r>
          </w:p>
        </w:tc>
        <w:tc>
          <w:tcPr>
            <w:tcW w:w="1260" w:type="dxa"/>
          </w:tcPr>
          <w:p>
            <w:pPr>
              <w:pStyle w:val="36"/>
            </w:pPr>
            <w:r>
              <w:rPr>
                <w:rFonts w:hint="eastAsia"/>
              </w:rPr>
              <w:t>15%</w:t>
            </w:r>
          </w:p>
        </w:tc>
        <w:tc>
          <w:tcPr>
            <w:tcW w:w="1365" w:type="dxa"/>
          </w:tcPr>
          <w:p>
            <w:pPr>
              <w:spacing w:line="360" w:lineRule="auto"/>
              <w:rPr>
                <w:color w:val="000000" w:themeColor="text1"/>
                <w:sz w:val="28"/>
                <w:szCs w:val="28"/>
                <w14:textFill>
                  <w14:solidFill>
                    <w14:schemeClr w14:val="tx1"/>
                  </w14:solidFill>
                </w14:textFill>
              </w:rPr>
            </w:pPr>
          </w:p>
        </w:tc>
        <w:tc>
          <w:tcPr>
            <w:tcW w:w="1452"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trPr>
        <w:tc>
          <w:tcPr>
            <w:tcW w:w="5850" w:type="dxa"/>
          </w:tcPr>
          <w:p>
            <w:pPr>
              <w:pStyle w:val="36"/>
            </w:pPr>
            <w:r>
              <w:rPr>
                <w:rFonts w:hint="eastAsia"/>
              </w:rPr>
              <w:t xml:space="preserve">5、是否具有较强的团队意识？ </w:t>
            </w:r>
          </w:p>
        </w:tc>
        <w:tc>
          <w:tcPr>
            <w:tcW w:w="1260" w:type="dxa"/>
          </w:tcPr>
          <w:p>
            <w:pPr>
              <w:pStyle w:val="36"/>
            </w:pPr>
            <w:r>
              <w:rPr>
                <w:rFonts w:hint="eastAsia"/>
              </w:rPr>
              <w:t>15%</w:t>
            </w:r>
          </w:p>
        </w:tc>
        <w:tc>
          <w:tcPr>
            <w:tcW w:w="1365" w:type="dxa"/>
          </w:tcPr>
          <w:p>
            <w:pPr>
              <w:spacing w:line="360" w:lineRule="auto"/>
              <w:rPr>
                <w:color w:val="000000" w:themeColor="text1"/>
                <w:sz w:val="28"/>
                <w:szCs w:val="28"/>
                <w14:textFill>
                  <w14:solidFill>
                    <w14:schemeClr w14:val="tx1"/>
                  </w14:solidFill>
                </w14:textFill>
              </w:rPr>
            </w:pPr>
          </w:p>
        </w:tc>
        <w:tc>
          <w:tcPr>
            <w:tcW w:w="1452"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8" w:hRule="atLeast"/>
        </w:trPr>
        <w:tc>
          <w:tcPr>
            <w:tcW w:w="5850" w:type="dxa"/>
            <w:vAlign w:val="center"/>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260" w:type="dxa"/>
            <w:vAlign w:val="center"/>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365" w:type="dxa"/>
          </w:tcPr>
          <w:p>
            <w:pPr>
              <w:spacing w:line="360" w:lineRule="auto"/>
              <w:rPr>
                <w:color w:val="000000" w:themeColor="text1"/>
                <w:sz w:val="28"/>
                <w:szCs w:val="28"/>
                <w14:textFill>
                  <w14:solidFill>
                    <w14:schemeClr w14:val="tx1"/>
                  </w14:solidFill>
                </w14:textFill>
              </w:rPr>
            </w:pPr>
          </w:p>
        </w:tc>
        <w:tc>
          <w:tcPr>
            <w:tcW w:w="1452" w:type="dxa"/>
            <w:vAlign w:val="center"/>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3、直接领导建议：</w:t>
      </w:r>
    </w:p>
    <w:tbl>
      <w:tblPr>
        <w:tblStyle w:val="56"/>
        <w:tblW w:w="9946"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4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713"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rPr>
          <w:b/>
          <w:color w:val="000000" w:themeColor="text1"/>
          <w:sz w:val="28"/>
          <w:szCs w:val="28"/>
          <w:shd w:val="pct10" w:color="auto" w:fill="FFFFFF"/>
          <w14:textFill>
            <w14:solidFill>
              <w14:schemeClr w14:val="tx1"/>
            </w14:solidFill>
          </w14:textFill>
        </w:rPr>
      </w:pPr>
      <w:r>
        <w:rPr>
          <w:rFonts w:hint="eastAsia"/>
          <w:b/>
          <w:color w:val="000000" w:themeColor="text1"/>
          <w:sz w:val="28"/>
          <w:szCs w:val="28"/>
          <w:shd w:val="pct10" w:color="auto" w:fill="FFFFFF"/>
          <w14:textFill>
            <w14:solidFill>
              <w14:schemeClr w14:val="tx1"/>
            </w14:solidFill>
          </w14:textFill>
        </w:rPr>
        <w:t xml:space="preserve">                                    人力资源部考评汇总表                                        </w:t>
      </w:r>
    </w:p>
    <w:p>
      <w:pPr>
        <w:pStyle w:val="36"/>
      </w:pPr>
      <w:r>
        <w:rPr>
          <w:rFonts w:hint="eastAsia"/>
        </w:rPr>
        <w:t>1、人力资源部绩效考评汇总表</w:t>
      </w:r>
    </w:p>
    <w:tbl>
      <w:tblPr>
        <w:tblStyle w:val="56"/>
        <w:tblW w:w="982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7"/>
        <w:gridCol w:w="2457"/>
        <w:gridCol w:w="2457"/>
        <w:gridCol w:w="2457"/>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考评事项</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权重</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KPI指标考评</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工作态度</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合计</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bl>
    <w:p>
      <w:pPr>
        <w:spacing w:line="360" w:lineRule="auto"/>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注：人力资源部需将考评结果反馈给被考评人</w:t>
      </w:r>
    </w:p>
    <w:p>
      <w:pPr>
        <w:pStyle w:val="36"/>
      </w:pPr>
      <w:r>
        <w:rPr>
          <w:rFonts w:hint="eastAsia"/>
        </w:rPr>
        <w:t xml:space="preserve">                                          签名表                                              </w:t>
      </w:r>
    </w:p>
    <w:tbl>
      <w:tblPr>
        <w:tblStyle w:val="56"/>
        <w:tblW w:w="9944"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28"/>
        <w:gridCol w:w="3244"/>
        <w:gridCol w:w="2336"/>
        <w:gridCol w:w="263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728" w:type="dxa"/>
          </w:tcPr>
          <w:p>
            <w:pPr>
              <w:spacing w:before="120" w:after="12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被考评人签名</w:t>
            </w:r>
          </w:p>
        </w:tc>
        <w:tc>
          <w:tcPr>
            <w:tcW w:w="3244" w:type="dxa"/>
          </w:tcPr>
          <w:p>
            <w:pPr>
              <w:spacing w:line="360" w:lineRule="auto"/>
              <w:rPr>
                <w:color w:val="000000" w:themeColor="text1"/>
                <w:sz w:val="28"/>
                <w:szCs w:val="28"/>
                <w14:textFill>
                  <w14:solidFill>
                    <w14:schemeClr w14:val="tx1"/>
                  </w14:solidFill>
                </w14:textFill>
              </w:rPr>
            </w:pPr>
          </w:p>
        </w:tc>
        <w:tc>
          <w:tcPr>
            <w:tcW w:w="2336" w:type="dxa"/>
          </w:tcPr>
          <w:p>
            <w:pPr>
              <w:spacing w:before="120" w:after="12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直接领导签名</w:t>
            </w:r>
          </w:p>
        </w:tc>
        <w:tc>
          <w:tcPr>
            <w:tcW w:w="2636"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728"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考评审批人签名</w:t>
            </w:r>
          </w:p>
        </w:tc>
        <w:tc>
          <w:tcPr>
            <w:tcW w:w="3244" w:type="dxa"/>
          </w:tcPr>
          <w:p>
            <w:pPr>
              <w:spacing w:line="360" w:lineRule="auto"/>
              <w:rPr>
                <w:color w:val="000000" w:themeColor="text1"/>
                <w:sz w:val="28"/>
                <w:szCs w:val="28"/>
                <w14:textFill>
                  <w14:solidFill>
                    <w14:schemeClr w14:val="tx1"/>
                  </w14:solidFill>
                </w14:textFill>
              </w:rPr>
            </w:pPr>
          </w:p>
        </w:tc>
        <w:tc>
          <w:tcPr>
            <w:tcW w:w="2336"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人力资源部经理签名</w:t>
            </w:r>
          </w:p>
        </w:tc>
        <w:tc>
          <w:tcPr>
            <w:tcW w:w="2636"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728"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考评完成时间</w:t>
            </w:r>
          </w:p>
        </w:tc>
        <w:tc>
          <w:tcPr>
            <w:tcW w:w="8216" w:type="dxa"/>
            <w:gridSpan w:val="3"/>
          </w:tcPr>
          <w:p>
            <w:pPr>
              <w:spacing w:line="360" w:lineRule="auto"/>
              <w:rPr>
                <w:color w:val="000000" w:themeColor="text1"/>
                <w:sz w:val="28"/>
                <w:szCs w:val="28"/>
                <w14:textFill>
                  <w14:solidFill>
                    <w14:schemeClr w14:val="tx1"/>
                  </w14:solidFill>
                </w14:textFill>
              </w:rPr>
            </w:pPr>
          </w:p>
        </w:tc>
      </w:tr>
    </w:tbl>
    <w:p>
      <w:pPr>
        <w:pStyle w:val="3"/>
        <w:spacing w:line="360" w:lineRule="auto"/>
        <w:rPr>
          <w:rFonts w:eastAsia="宋体"/>
          <w:color w:val="000000" w:themeColor="text1"/>
          <w:sz w:val="28"/>
          <w:szCs w:val="28"/>
          <w14:textFill>
            <w14:solidFill>
              <w14:schemeClr w14:val="tx1"/>
            </w14:solidFill>
          </w14:textFill>
        </w:rPr>
      </w:pPr>
      <w:r>
        <w:rPr>
          <w:rFonts w:eastAsia="宋体"/>
          <w:color w:val="000000" w:themeColor="text1"/>
          <w:sz w:val="28"/>
          <w:szCs w:val="28"/>
          <w14:textFill>
            <w14:solidFill>
              <w14:schemeClr w14:val="tx1"/>
            </w14:solidFill>
          </w14:textFill>
        </w:rPr>
      </w:r>
      <w:bookmarkStart w:id="107" w:name="_Toc532977390"/>
      <w:r>
        <w:rPr>
          <w:rFonts w:hint="eastAsia" w:eastAsia="宋体"/>
          <w:color w:val="000000" w:themeColor="text1"/>
          <w:sz w:val="28"/>
          <w:szCs w:val="28"/>
          <w14:textFill>
            <w14:solidFill>
              <w14:schemeClr w14:val="tx1"/>
            </w14:solidFill>
          </w14:textFill>
        </w:rPr>
        <w:t>某公司基层员工岗位年度考核表</w:t>
      </w:r>
      <w:bookmarkEnd w:id="107"/>
    </w:p>
    <w:tbl>
      <w:tblPr>
        <w:tblStyle w:val="56"/>
        <w:tblW w:w="982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14"/>
        <w:gridCol w:w="4914"/>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4914" w:type="dxa"/>
          </w:tcPr>
          <w:p>
            <w:pPr>
              <w:pStyle w:val="36"/>
            </w:pPr>
            <w:r>
              <w:rPr>
                <w:rFonts w:hint="eastAsia"/>
              </w:rPr>
              <w:t>员工姓名：</w:t>
            </w:r>
          </w:p>
        </w:tc>
        <w:tc>
          <w:tcPr>
            <w:tcW w:w="4914" w:type="dxa"/>
          </w:tcPr>
          <w:p>
            <w:pPr>
              <w:spacing w:before="60" w:after="6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职位：</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4914"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所在部门：</w:t>
            </w:r>
          </w:p>
        </w:tc>
        <w:tc>
          <w:tcPr>
            <w:tcW w:w="4914"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评估期间：</w:t>
            </w:r>
          </w:p>
        </w:tc>
      </w:tr>
    </w:tbl>
    <w:p>
      <w:pPr>
        <w:spacing w:line="360" w:lineRule="auto"/>
        <w:jc w:val="center"/>
        <w:outlineLvl w:val="0"/>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年度绩效评估建立在三个方面：工作业绩、工作能力、工作态度</w:t>
      </w:r>
    </w:p>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9504" behindDoc="0" locked="0" layoutInCell="0" allowOverlap="1">
                <wp:simplePos x="0" y="0"/>
                <wp:positionH relativeFrom="column">
                  <wp:posOffset>114300</wp:posOffset>
                </wp:positionH>
                <wp:positionV relativeFrom="paragraph">
                  <wp:posOffset>20320</wp:posOffset>
                </wp:positionV>
                <wp:extent cx="5943600" cy="551815"/>
                <wp:effectExtent l="9525" t="11430" r="9525" b="8255"/>
                <wp:wrapNone/>
                <wp:docPr id="66" name="Text Box 7"/>
                <wp:cNvGraphicFramePr/>
                <a:graphic xmlns:a="http://schemas.openxmlformats.org/drawingml/2006/main">
                  <a:graphicData uri="http://schemas.microsoft.com/office/word/2010/wordprocessingShape">
                    <wps:wsp>
                      <wps:cNvSpPr txBox="1">
                        <a:spLocks noChangeArrowheads="1"/>
                      </wps:cNvSpPr>
                      <wps:spPr bwMode="auto">
                        <a:xfrm>
                          <a:off x="0" y="0"/>
                          <a:ext cx="5943600" cy="551815"/>
                        </a:xfrm>
                        <a:prstGeom prst="rect">
                          <a:avLst/>
                        </a:prstGeom>
                        <a:solidFill>
                          <a:srgbClr val="FFFFFF"/>
                        </a:solidFill>
                        <a:ln w="9525">
                          <a:solidFill>
                            <a:srgbClr val="000000"/>
                          </a:solidFill>
                          <a:miter lim="800000"/>
                        </a:ln>
                      </wps:spPr>
                      <wps:txbx>
                        <w:txbxContent>
                          <w:p>
                            <w:pPr>
                              <w:numPr>
                                <w:ilvl w:val="0"/>
                                <w:numId w:val="54"/>
                              </w:numPr>
                              <w:adjustRightInd w:val="0"/>
                              <w:spacing w:line="312" w:lineRule="atLeast"/>
                              <w:textAlignment w:val="baseline"/>
                            </w:pPr>
                            <w:r>
                              <w:rPr>
                                <w:rFonts w:hint="eastAsia"/>
                              </w:rPr>
                              <w:t>绩效评估的目的是促进员工的自我完善和全面发展, 以适应公司的战略发展目标</w:t>
                            </w:r>
                          </w:p>
                          <w:p>
                            <w:pPr>
                              <w:numPr>
                                <w:ilvl w:val="0"/>
                                <w:numId w:val="54"/>
                              </w:numPr>
                              <w:adjustRightInd w:val="0"/>
                              <w:spacing w:line="312" w:lineRule="atLeast"/>
                              <w:textAlignment w:val="baseline"/>
                            </w:pPr>
                            <w:r>
                              <w:rPr>
                                <w:rFonts w:hint="eastAsia"/>
                              </w:rPr>
                              <w:t>评估的结果将广泛运用在人力资源管理的各个方面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pt;margin-top:1.6pt;height:43.45pt;width:468pt;z-index:251669504;mso-width-relative:page;mso-height-relative:page;" fillcolor="#FFFFFF" filled="t" stroked="t" coordsize="21600,21600" o:allowincell="f" o:gfxdata="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MblA9YAAAAHAQAADwAAAAAA&#10;AAABACAAAAAiAAAAZHJzL2Rvd25yZXYueG1sUEsBAhQAFAAAAAgAh07iQGelZpoVAgAAOQQAAA4A&#10;AAAAAAAAAQAgAAAAJQEAAGRycy9lMm9Eb2MueG1sUEsFBgAAAAAGAAYAWQEAAKwFAAAAAA==&#10;">
                <v:fill on="t" focussize="0,0"/>
                <v:stroke color="#000000" miterlimit="8" joinstyle="miter"/>
                <v:imagedata o:title=""/>
                <o:lock v:ext="edit" aspectratio="f"/>
                <v:textbox>
                  <w:txbxContent>
                    <w:p>
                      <w:pPr>
                        <w:numPr>
                          <w:ilvl w:val="0"/>
                          <w:numId w:val="54"/>
                        </w:numPr>
                        <w:adjustRightInd w:val="0"/>
                        <w:spacing w:line="312" w:lineRule="atLeast"/>
                        <w:textAlignment w:val="baseline"/>
                      </w:pPr>
                      <w:r>
                        <w:rPr>
                          <w:rFonts w:hint="eastAsia"/>
                        </w:rPr>
                        <w:t>绩效评估的目的是促进员工的自我完善和全面发展, 以适应公司的战略发展目标</w:t>
                      </w:r>
                    </w:p>
                    <w:p>
                      <w:pPr>
                        <w:numPr>
                          <w:ilvl w:val="0"/>
                          <w:numId w:val="54"/>
                        </w:numPr>
                        <w:adjustRightInd w:val="0"/>
                        <w:spacing w:line="312" w:lineRule="atLeast"/>
                        <w:textAlignment w:val="baseline"/>
                      </w:pPr>
                      <w:r>
                        <w:rPr>
                          <w:rFonts w:hint="eastAsia"/>
                        </w:rPr>
                        <w:t>评估的结果将广泛运用在人力资源管理的各个方面</w:t>
                      </w:r>
                    </w:p>
                  </w:txbxContent>
                </v:textbox>
              </v:shape>
            </w:pict>
          </mc:Fallback>
        </mc:AlternateContent>
      </w:r>
    </w:p>
    <w:p>
      <w:pPr>
        <w:pStyle w:val="36"/>
        <w:rPr>
          <w:shd w:val="pct10" w:color="000000" w:fill="FFFFFF"/>
        </w:rPr>
      </w:pPr>
      <w:r>
        <w:rPr>
          <w:rFonts w:hint="eastAsia"/>
          <w:shd w:val="pct10" w:color="000000" w:fill="FFFFFF"/>
        </w:rPr>
        <w:t xml:space="preserve">                                         工作业绩考评     </w:t>
      </w:r>
      <w:r>
        <w:rPr>
          <w:rFonts w:hint="eastAsia"/>
        </w:rPr>
        <w:t xml:space="preserve">                      </w:t>
      </w:r>
      <w:r>
        <w:rPr>
          <w:rFonts w:hint="eastAsia"/>
          <w:shd w:val="pct10" w:color="000000" w:fill="FFFFFF"/>
        </w:rPr>
        <w:t xml:space="preserve">            </w:t>
      </w:r>
    </w:p>
    <w:p>
      <w:pPr>
        <w:spacing w:line="360" w:lineRule="auto"/>
        <w:rPr>
          <w:b/>
          <w:bCs/>
          <w:color w:val="000000" w:themeColor="text1"/>
          <w:sz w:val="28"/>
          <w:szCs w:val="28"/>
          <w14:textFill>
            <w14:solidFill>
              <w14:schemeClr w14:val="tx1"/>
            </w14:solidFill>
          </w14:textFill>
        </w:rPr>
      </w:pPr>
      <w:r>
        <w:rPr>
          <w:rFonts w:hint="eastAsia"/>
          <w:color w:val="000000" w:themeColor="text1"/>
          <w:sz w:val="28"/>
          <w:szCs w:val="28"/>
          <w:shd w:val="pct10" w:color="000000" w:fill="FFFFFF"/>
          <w14:textFill>
            <w14:solidFill>
              <w14:schemeClr w14:val="tx1"/>
            </w14:solidFill>
          </w14:textFill>
        </w:rPr>
        <w:t xml:space="preserve">                                            </w:t>
      </w:r>
      <w:r>
        <w:rPr>
          <w:rFonts w:hint="eastAsia"/>
          <w:b/>
          <w:bCs/>
          <w:color w:val="000000" w:themeColor="text1"/>
          <w:sz w:val="28"/>
          <w:szCs w:val="28"/>
          <w:shd w:val="pct10" w:color="000000" w:fill="FFFFFF"/>
          <w14:textFill>
            <w14:solidFill>
              <w14:schemeClr w14:val="tx1"/>
            </w14:solidFill>
          </w14:textFill>
        </w:rPr>
        <w:t xml:space="preserve">自评部分     </w:t>
      </w:r>
      <w:r>
        <w:rPr>
          <w:rFonts w:hint="eastAsia"/>
          <w:b/>
          <w:bCs/>
          <w:color w:val="000000" w:themeColor="text1"/>
          <w:sz w:val="28"/>
          <w:szCs w:val="28"/>
          <w:shd w:val="pct10" w:color="auto" w:fill="FFFFFF"/>
          <w14:textFill>
            <w14:solidFill>
              <w14:schemeClr w14:val="tx1"/>
            </w14:solidFill>
          </w14:textFill>
        </w:rPr>
        <w:t xml:space="preserve">                      </w:t>
      </w:r>
      <w:r>
        <w:rPr>
          <w:rFonts w:hint="eastAsia"/>
          <w:b/>
          <w:bCs/>
          <w:color w:val="000000" w:themeColor="text1"/>
          <w:sz w:val="28"/>
          <w:szCs w:val="28"/>
          <w:shd w:val="pct10" w:color="000000" w:fill="FFFFFF"/>
          <w14:textFill>
            <w14:solidFill>
              <w14:schemeClr w14:val="tx1"/>
            </w14:solidFill>
          </w14:textFill>
        </w:rPr>
        <w:t xml:space="preserve">             </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1、年度工作总述：（由员工填写，可另附年度工作报告）</w:t>
      </w:r>
    </w:p>
    <w:tbl>
      <w:tblPr>
        <w:tblStyle w:val="56"/>
        <w:tblW w:w="9946"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4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rPr>
          <w:b/>
          <w:bCs/>
          <w:color w:val="000000" w:themeColor="text1"/>
          <w:sz w:val="28"/>
          <w:szCs w:val="28"/>
          <w14:textFill>
            <w14:solidFill>
              <w14:schemeClr w14:val="tx1"/>
            </w14:solidFill>
          </w14:textFill>
        </w:rPr>
      </w:pPr>
      <w:r>
        <w:rPr>
          <w:rFonts w:hint="eastAsia"/>
          <w:b/>
          <w:color w:val="000000" w:themeColor="text1"/>
          <w:sz w:val="28"/>
          <w:szCs w:val="28"/>
          <w:shd w:val="pct10" w:color="auto" w:fill="FFFFFF"/>
          <w14:textFill>
            <w14:solidFill>
              <w14:schemeClr w14:val="tx1"/>
            </w14:solidFill>
          </w14:textFill>
        </w:rPr>
        <w:t xml:space="preserve">                                         </w:t>
      </w:r>
      <w:r>
        <w:rPr>
          <w:rFonts w:hint="eastAsia"/>
          <w:b/>
          <w:bCs/>
          <w:color w:val="000000" w:themeColor="text1"/>
          <w:sz w:val="28"/>
          <w:szCs w:val="28"/>
          <w:shd w:val="pct10" w:color="auto" w:fill="FFFFFF"/>
          <w14:textFill>
            <w14:solidFill>
              <w14:schemeClr w14:val="tx1"/>
            </w14:solidFill>
          </w14:textFill>
        </w:rPr>
        <w:t xml:space="preserve">工作业绩考评                                       </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工作业绩考核汇总：（由人力资源部核算）</w:t>
      </w:r>
    </w:p>
    <w:tbl>
      <w:tblPr>
        <w:tblStyle w:val="56"/>
        <w:tblW w:w="982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7"/>
        <w:gridCol w:w="2457"/>
        <w:gridCol w:w="2457"/>
        <w:gridCol w:w="2457"/>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考评事项</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权重</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考评得分</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第一季度KPI指标考核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第二季度KPI指标考核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第三季度KPI指标考核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第四季度KPI指标考核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bl>
    <w:p>
      <w:pPr>
        <w:spacing w:before="40" w:after="40" w:line="360" w:lineRule="auto"/>
        <w:jc w:val="center"/>
        <w:rPr>
          <w:color w:val="000000" w:themeColor="text1"/>
          <w:sz w:val="28"/>
          <w:szCs w:val="28"/>
          <w:shd w:val="pct10" w:color="auto" w:fill="FFFFFF"/>
          <w14:textFill>
            <w14:solidFill>
              <w14:schemeClr w14:val="tx1"/>
            </w14:solidFill>
          </w14:textFill>
        </w:rPr>
      </w:pPr>
      <w:r>
        <w:rPr>
          <w:rFonts w:hint="eastAsia"/>
          <w:color w:val="000000" w:themeColor="text1"/>
          <w:sz w:val="28"/>
          <w:szCs w:val="28"/>
          <w14:textFill>
            <w14:solidFill>
              <w14:schemeClr w14:val="tx1"/>
            </w14:solidFill>
          </w14:textFill>
        </w:rPr>
        <w:t xml:space="preserve">                                       工作业绩考核得分：               </w:t>
      </w:r>
    </w:p>
    <w:p>
      <w:pPr>
        <w:spacing w:before="40" w:after="40" w:line="360" w:lineRule="auto"/>
        <w:rPr>
          <w:b/>
          <w:bCs/>
          <w:color w:val="000000" w:themeColor="text1"/>
          <w:sz w:val="28"/>
          <w:szCs w:val="28"/>
          <w:shd w:val="pct10" w:color="000000" w:fill="FFFFFF"/>
          <w14:textFill>
            <w14:solidFill>
              <w14:schemeClr w14:val="tx1"/>
            </w14:solidFill>
          </w14:textFill>
        </w:rPr>
      </w:pPr>
      <w:r>
        <w:rPr>
          <w:color w:val="000000" w:themeColor="text1"/>
          <w:sz w:val="28"/>
          <w:szCs w:val="28"/>
          <w14:textFill>
            <w14:solidFill>
              <w14:schemeClr w14:val="tx1"/>
            </w14:solidFill>
          </w14:textFill>
        </w:rPr>
        <w:br w:type="page"/>
      </w:r>
      <w:r>
        <w:rPr>
          <w:rFonts w:hint="eastAsia"/>
          <w:color w:val="000000" w:themeColor="text1"/>
          <w:sz w:val="28"/>
          <w:szCs w:val="28"/>
          <w:shd w:val="pct10" w:color="000000" w:fill="FFFFFF"/>
          <w14:textFill>
            <w14:solidFill>
              <w14:schemeClr w14:val="tx1"/>
            </w14:solidFill>
          </w14:textFill>
        </w:rPr>
        <w:t xml:space="preserve">                                      </w:t>
      </w:r>
      <w:r>
        <w:rPr>
          <w:rFonts w:hint="eastAsia"/>
          <w:b/>
          <w:bCs/>
          <w:color w:val="000000" w:themeColor="text1"/>
          <w:sz w:val="28"/>
          <w:szCs w:val="28"/>
          <w:shd w:val="pct10" w:color="000000" w:fill="FFFFFF"/>
          <w14:textFill>
            <w14:solidFill>
              <w14:schemeClr w14:val="tx1"/>
            </w14:solidFill>
          </w14:textFill>
        </w:rPr>
        <w:t xml:space="preserve">工作态度考评                                         </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1、工作态度考核汇总：（由人力资源部核算）</w:t>
      </w:r>
    </w:p>
    <w:tbl>
      <w:tblPr>
        <w:tblStyle w:val="56"/>
        <w:tblW w:w="982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7"/>
        <w:gridCol w:w="2457"/>
        <w:gridCol w:w="2457"/>
        <w:gridCol w:w="2457"/>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考评事项</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权重</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考评得分</w:t>
            </w:r>
          </w:p>
        </w:tc>
        <w:tc>
          <w:tcPr>
            <w:tcW w:w="2457"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第一季度态度指标考核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第二季度态度指标考核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第三季度态度指标考核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第四季度态度指标考核</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2457" w:type="dxa"/>
          </w:tcPr>
          <w:p>
            <w:pPr>
              <w:spacing w:before="60" w:after="6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line="360" w:lineRule="auto"/>
              <w:rPr>
                <w:color w:val="000000" w:themeColor="text1"/>
                <w:sz w:val="28"/>
                <w:szCs w:val="28"/>
                <w14:textFill>
                  <w14:solidFill>
                    <w14:schemeClr w14:val="tx1"/>
                  </w14:solidFill>
                </w14:textFill>
              </w:rPr>
            </w:pPr>
          </w:p>
        </w:tc>
      </w:tr>
    </w:tbl>
    <w:p>
      <w:pPr>
        <w:spacing w:before="40" w:after="4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2、工作态度评审表</w:t>
      </w:r>
    </w:p>
    <w:p>
      <w:pPr>
        <w:spacing w:before="40" w:after="4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人力资源部门根据此岗位员工工作态度得分确定其工作态度考评级别</w:t>
      </w:r>
    </w:p>
    <w:tbl>
      <w:tblPr>
        <w:tblStyle w:val="56"/>
        <w:tblW w:w="10018" w:type="dxa"/>
        <w:tblInd w:w="-72"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28"/>
        <w:gridCol w:w="1658"/>
        <w:gridCol w:w="1658"/>
        <w:gridCol w:w="1658"/>
        <w:gridCol w:w="1658"/>
        <w:gridCol w:w="1658"/>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728"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对应考核得分</w:t>
            </w:r>
          </w:p>
        </w:tc>
        <w:tc>
          <w:tcPr>
            <w:tcW w:w="1658"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100分</w:t>
            </w:r>
            <w:r>
              <w:rPr>
                <w:caps/>
                <w:color w:val="000000" w:themeColor="text1"/>
                <w:sz w:val="28"/>
                <w:szCs w:val="28"/>
                <w14:textFill>
                  <w14:solidFill>
                    <w14:schemeClr w14:val="tx1"/>
                  </w14:solidFill>
                </w14:textFill>
              </w:rPr>
              <w:t>—</w:t>
            </w:r>
            <w:r>
              <w:rPr>
                <w:rFonts w:hint="eastAsia"/>
                <w:caps/>
                <w:color w:val="000000" w:themeColor="text1"/>
                <w:sz w:val="28"/>
                <w:szCs w:val="28"/>
                <w14:textFill>
                  <w14:solidFill>
                    <w14:schemeClr w14:val="tx1"/>
                  </w14:solidFill>
                </w14:textFill>
              </w:rPr>
              <w:t>90分</w:t>
            </w:r>
          </w:p>
        </w:tc>
        <w:tc>
          <w:tcPr>
            <w:tcW w:w="1658"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90分</w:t>
            </w:r>
            <w:r>
              <w:rPr>
                <w:caps/>
                <w:color w:val="000000" w:themeColor="text1"/>
                <w:sz w:val="28"/>
                <w:szCs w:val="28"/>
                <w14:textFill>
                  <w14:solidFill>
                    <w14:schemeClr w14:val="tx1"/>
                  </w14:solidFill>
                </w14:textFill>
              </w:rPr>
              <w:t>—</w:t>
            </w:r>
            <w:r>
              <w:rPr>
                <w:rFonts w:hint="eastAsia"/>
                <w:caps/>
                <w:color w:val="000000" w:themeColor="text1"/>
                <w:sz w:val="28"/>
                <w:szCs w:val="28"/>
                <w14:textFill>
                  <w14:solidFill>
                    <w14:schemeClr w14:val="tx1"/>
                  </w14:solidFill>
                </w14:textFill>
              </w:rPr>
              <w:t>80分</w:t>
            </w:r>
          </w:p>
        </w:tc>
        <w:tc>
          <w:tcPr>
            <w:tcW w:w="1658"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80分</w:t>
            </w:r>
            <w:r>
              <w:rPr>
                <w:caps/>
                <w:color w:val="000000" w:themeColor="text1"/>
                <w:sz w:val="28"/>
                <w:szCs w:val="28"/>
                <w14:textFill>
                  <w14:solidFill>
                    <w14:schemeClr w14:val="tx1"/>
                  </w14:solidFill>
                </w14:textFill>
              </w:rPr>
              <w:t>—</w:t>
            </w:r>
            <w:r>
              <w:rPr>
                <w:rFonts w:hint="eastAsia"/>
                <w:caps/>
                <w:color w:val="000000" w:themeColor="text1"/>
                <w:sz w:val="28"/>
                <w:szCs w:val="28"/>
                <w14:textFill>
                  <w14:solidFill>
                    <w14:schemeClr w14:val="tx1"/>
                  </w14:solidFill>
                </w14:textFill>
              </w:rPr>
              <w:t>70分</w:t>
            </w:r>
          </w:p>
        </w:tc>
        <w:tc>
          <w:tcPr>
            <w:tcW w:w="1658"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70分</w:t>
            </w:r>
            <w:r>
              <w:rPr>
                <w:caps/>
                <w:color w:val="000000" w:themeColor="text1"/>
                <w:sz w:val="28"/>
                <w:szCs w:val="28"/>
                <w14:textFill>
                  <w14:solidFill>
                    <w14:schemeClr w14:val="tx1"/>
                  </w14:solidFill>
                </w14:textFill>
              </w:rPr>
              <w:t>—</w:t>
            </w:r>
            <w:r>
              <w:rPr>
                <w:rFonts w:hint="eastAsia"/>
                <w:caps/>
                <w:color w:val="000000" w:themeColor="text1"/>
                <w:sz w:val="28"/>
                <w:szCs w:val="28"/>
                <w14:textFill>
                  <w14:solidFill>
                    <w14:schemeClr w14:val="tx1"/>
                  </w14:solidFill>
                </w14:textFill>
              </w:rPr>
              <w:t>60分</w:t>
            </w:r>
          </w:p>
        </w:tc>
        <w:tc>
          <w:tcPr>
            <w:tcW w:w="1658"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60分以下</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72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级别</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A 特别优秀</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B 优秀</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C 普通</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D 需要努力</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E差</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309" w:hRule="atLeast"/>
        </w:trPr>
        <w:tc>
          <w:tcPr>
            <w:tcW w:w="172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说明</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严守纪律，积极完成工作。属于团队中工作模范</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忠于职务，有效率</w:t>
            </w:r>
          </w:p>
        </w:tc>
        <w:tc>
          <w:tcPr>
            <w:tcW w:w="1658" w:type="dxa"/>
          </w:tcPr>
          <w:p>
            <w:pPr>
              <w:pStyle w:val="36"/>
            </w:pPr>
            <w:r>
              <w:rPr>
                <w:rFonts w:hint="eastAsia"/>
              </w:rPr>
              <w:t>可信赖，但仍需要积极工作</w:t>
            </w:r>
          </w:p>
        </w:tc>
        <w:tc>
          <w:tcPr>
            <w:tcW w:w="1658" w:type="dxa"/>
          </w:tcPr>
          <w:p>
            <w:pPr>
              <w:pStyle w:val="36"/>
            </w:pPr>
            <w:r>
              <w:rPr>
                <w:rFonts w:hint="eastAsia"/>
              </w:rPr>
              <w:t>希望再自我革新与努力</w:t>
            </w:r>
          </w:p>
        </w:tc>
        <w:tc>
          <w:tcPr>
            <w:tcW w:w="1658"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需要从根本再教育</w:t>
            </w:r>
          </w:p>
        </w:tc>
      </w:tr>
    </w:tbl>
    <w:p>
      <w:pPr>
        <w:spacing w:before="40" w:after="4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                                                             工作态度评级：                 </w:t>
      </w:r>
    </w:p>
    <w:p>
      <w:pPr>
        <w:spacing w:before="40" w:after="40" w:line="360" w:lineRule="auto"/>
        <w:jc w:val="center"/>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br w:type="page"/>
      </w:r>
      <w:r>
        <w:rPr>
          <w:rFonts w:hint="eastAsia"/>
          <w:b/>
          <w:color w:val="000000" w:themeColor="text1"/>
          <w:sz w:val="28"/>
          <w:szCs w:val="28"/>
          <w:shd w:val="pct10" w:color="auto" w:fill="FFFFFF"/>
          <w14:textFill>
            <w14:solidFill>
              <w14:schemeClr w14:val="tx1"/>
            </w14:solidFill>
          </w14:textFill>
        </w:rPr>
        <w:t>工作能力考评（举例）</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此部分列出此岗位5项核心能力，请根据受评人本年工作表现作出评价，并将每个指标打分填入格中</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1、工作能力考评表（此项由直接领导填写）</w:t>
      </w:r>
    </w:p>
    <w:tbl>
      <w:tblPr>
        <w:tblStyle w:val="56"/>
        <w:tblW w:w="9978" w:type="dxa"/>
        <w:jc w:val="center"/>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685"/>
        <w:gridCol w:w="1686"/>
        <w:gridCol w:w="734"/>
        <w:gridCol w:w="734"/>
        <w:gridCol w:w="734"/>
        <w:gridCol w:w="734"/>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3"/>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restart"/>
            <w:tcBorders>
              <w:top w:val="single" w:color="auto" w:sz="4" w:space="0"/>
              <w:left w:val="single" w:color="auto" w:sz="4" w:space="0"/>
              <w:bottom w:val="nil"/>
              <w:right w:val="nil"/>
            </w:tcBorders>
            <w:vAlign w:val="center"/>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关系建立：</w:t>
            </w:r>
          </w:p>
        </w:tc>
        <w:tc>
          <w:tcPr>
            <w:tcW w:w="1686"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刚愎自用不易与他人相处，自我封闭</w:t>
            </w:r>
          </w:p>
        </w:tc>
        <w:tc>
          <w:tcPr>
            <w:tcW w:w="2202"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较为自我，不易与他人建立长期关系</w:t>
            </w:r>
          </w:p>
        </w:tc>
        <w:tc>
          <w:tcPr>
            <w:tcW w:w="2202" w:type="dxa"/>
            <w:gridSpan w:val="3"/>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能够与他人建立可信赖的长期关系</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易与他人建立可信赖的积极发展的长期关系</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jc w:val="center"/>
        </w:trPr>
        <w:tc>
          <w:tcPr>
            <w:tcW w:w="9978" w:type="dxa"/>
            <w:gridSpan w:val="11"/>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4384" behindDoc="0" locked="0" layoutInCell="0" allowOverlap="1">
                      <wp:simplePos x="0" y="0"/>
                      <wp:positionH relativeFrom="column">
                        <wp:posOffset>4067175</wp:posOffset>
                      </wp:positionH>
                      <wp:positionV relativeFrom="paragraph">
                        <wp:posOffset>1446530</wp:posOffset>
                      </wp:positionV>
                      <wp:extent cx="2200275" cy="297180"/>
                      <wp:effectExtent l="9525" t="5080" r="9525" b="12065"/>
                      <wp:wrapNone/>
                      <wp:docPr id="65" name="Rectangle 8"/>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320.25pt;margin-top:113.9pt;height:23.4pt;width:173.25pt;z-index:251664384;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LAD9C4TAgAAMA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snWHjZAAAACwEAAA8AAAAA&#10;AAAAAQAgAAAAIgAAAGRycy9kb3ducmV2LnhtbFBLAQIUABQAAAAIAIdO4kCwA/QuEwIAADA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restart"/>
            <w:tcBorders>
              <w:top w:val="single" w:color="auto" w:sz="4" w:space="0"/>
              <w:left w:val="single" w:color="auto" w:sz="4" w:space="0"/>
              <w:bottom w:val="nil"/>
              <w:right w:val="nil"/>
            </w:tcBorders>
            <w:vAlign w:val="center"/>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敏感性：</w:t>
            </w:r>
          </w:p>
        </w:tc>
        <w:tc>
          <w:tcPr>
            <w:tcW w:w="1686"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不太关心他人，对他人的需求毫无感觉</w:t>
            </w:r>
          </w:p>
        </w:tc>
        <w:tc>
          <w:tcPr>
            <w:tcW w:w="2202"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有时能关心他人，体会人的苦衷</w:t>
            </w:r>
          </w:p>
        </w:tc>
        <w:tc>
          <w:tcPr>
            <w:tcW w:w="2202" w:type="dxa"/>
            <w:gridSpan w:val="3"/>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能关心他人，体谅他人，领会他人的请求，有时帮助想办法解决</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对他人较关心，容易感知别人的想法，体谅他人，善于领会他人的请求，并付之于适当的言行</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jc w:val="center"/>
        </w:trPr>
        <w:tc>
          <w:tcPr>
            <w:tcW w:w="9978"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5408" behindDoc="0" locked="0" layoutInCell="0" allowOverlap="1">
                      <wp:simplePos x="0" y="0"/>
                      <wp:positionH relativeFrom="column">
                        <wp:posOffset>4067175</wp:posOffset>
                      </wp:positionH>
                      <wp:positionV relativeFrom="paragraph">
                        <wp:posOffset>1415415</wp:posOffset>
                      </wp:positionV>
                      <wp:extent cx="2200275" cy="297180"/>
                      <wp:effectExtent l="9525" t="5715" r="9525" b="11430"/>
                      <wp:wrapNone/>
                      <wp:docPr id="64" name="Rectangle 9"/>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320.25pt;margin-top:111.45pt;height:23.4pt;width:173.25pt;z-index:251665408;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PWKRSITAgAAMA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Y1+dDZAAAACwEAAA8AAAAA&#10;AAAAAQAgAAAAIgAAAGRycy9kb3ducmV2LnhtbFBLAQIUABQAAAAIAIdO4kD1ikUiEwIAADA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restart"/>
            <w:tcBorders>
              <w:top w:val="single" w:color="auto" w:sz="4" w:space="0"/>
              <w:left w:val="single" w:color="auto" w:sz="4" w:space="0"/>
              <w:bottom w:val="single" w:color="auto" w:sz="4" w:space="0"/>
              <w:right w:val="nil"/>
            </w:tcBorders>
            <w:vAlign w:val="center"/>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应变能力：</w:t>
            </w:r>
          </w:p>
        </w:tc>
        <w:tc>
          <w:tcPr>
            <w:tcW w:w="1686"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待人处世刻板，适应性差</w:t>
            </w:r>
          </w:p>
        </w:tc>
        <w:tc>
          <w:tcPr>
            <w:tcW w:w="2202"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对公司的变化或角色的转变不太适应，工作开展有困难</w:t>
            </w:r>
          </w:p>
        </w:tc>
        <w:tc>
          <w:tcPr>
            <w:tcW w:w="2202" w:type="dxa"/>
            <w:gridSpan w:val="3"/>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待人处世较灵活，能够根据公司要求，认可公司变化所带来的冲击，并能顺利的完成转变</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待人处世很灵活，善于审时度势，很容易适应岗位、职位或管理的变化所带来的冲击，并能顺应其变化很快适应环境，取得主动</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99" w:hRule="atLeast"/>
          <w:jc w:val="center"/>
        </w:trPr>
        <w:tc>
          <w:tcPr>
            <w:tcW w:w="9978"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6432" behindDoc="0" locked="0" layoutInCell="0" allowOverlap="1">
                      <wp:simplePos x="0" y="0"/>
                      <wp:positionH relativeFrom="column">
                        <wp:posOffset>4057650</wp:posOffset>
                      </wp:positionH>
                      <wp:positionV relativeFrom="paragraph">
                        <wp:posOffset>1426845</wp:posOffset>
                      </wp:positionV>
                      <wp:extent cx="2200275" cy="297180"/>
                      <wp:effectExtent l="9525" t="9525" r="9525" b="7620"/>
                      <wp:wrapNone/>
                      <wp:docPr id="63" name="Rectangle 10"/>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10" o:spid="_x0000_s1026" o:spt="1" style="position:absolute;left:0pt;margin-left:319.5pt;margin-top:112.35pt;height:23.4pt;width:173.25pt;z-index:251666432;mso-width-relative:page;mso-height-relative:page;" fillcolor="#FFFFFF" filled="t" stroked="t" coordsize="21600,21600" o:allowincell="f" o:gfxdata="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8nTevbAAAACwEAAA8A&#10;AAAAAAAAAQAgAAAAIgAAAGRycy9kb3ducmV2LnhtbFBLAQIUABQAAAAIAIdO4kDdGnulFAIAADEE&#10;AAAOAAAAAAAAAAEAIAAAACoBAABkcnMvZTJvRG9jLnhtbFBLBQYAAAAABgAGAFkBAACw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restart"/>
            <w:tcBorders>
              <w:top w:val="single" w:color="auto" w:sz="4" w:space="0"/>
              <w:left w:val="single" w:color="auto" w:sz="4" w:space="0"/>
              <w:bottom w:val="single" w:color="auto" w:sz="4" w:space="0"/>
              <w:right w:val="nil"/>
            </w:tcBorders>
            <w:vAlign w:val="center"/>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686"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放任自流</w:t>
            </w:r>
          </w:p>
        </w:tc>
        <w:tc>
          <w:tcPr>
            <w:tcW w:w="2202"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虽能与员工沟通但缺乏对员工的指导和协助</w:t>
            </w:r>
          </w:p>
        </w:tc>
        <w:tc>
          <w:tcPr>
            <w:tcW w:w="2202" w:type="dxa"/>
            <w:gridSpan w:val="3"/>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能够与下属沟通，注重过程管理，指导和协助员工完成任务</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能够充分与下属沟通，督导员工的工作进展及时反馈和培训，让下属对自己的工作担负责任</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jc w:val="center"/>
        </w:trPr>
        <w:tc>
          <w:tcPr>
            <w:tcW w:w="9978"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7456" behindDoc="0" locked="0" layoutInCell="0" allowOverlap="1">
                      <wp:simplePos x="0" y="0"/>
                      <wp:positionH relativeFrom="column">
                        <wp:posOffset>4067175</wp:posOffset>
                      </wp:positionH>
                      <wp:positionV relativeFrom="paragraph">
                        <wp:posOffset>1322705</wp:posOffset>
                      </wp:positionV>
                      <wp:extent cx="2200275" cy="297180"/>
                      <wp:effectExtent l="9525" t="10795" r="9525" b="6350"/>
                      <wp:wrapNone/>
                      <wp:docPr id="62" name="Rectangle 11"/>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11" o:spid="_x0000_s1026" o:spt="1" style="position:absolute;left:0pt;margin-left:320.25pt;margin-top:104.15pt;height:23.4pt;width:173.25pt;z-index:251667456;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0UKQnZAAAACwEAAA8AAAAA&#10;AAAAAQAgAAAAIgAAAGRycy9kb3ducmV2LnhtbFBLAQIUABQAAAAIAIdO4kA8FBRP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restart"/>
            <w:tcBorders>
              <w:top w:val="single" w:color="auto" w:sz="4" w:space="0"/>
              <w:left w:val="single" w:color="auto" w:sz="4" w:space="0"/>
              <w:bottom w:val="single" w:color="auto" w:sz="4" w:space="0"/>
              <w:right w:val="nil"/>
            </w:tcBorders>
            <w:vAlign w:val="center"/>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战略思考：</w:t>
            </w:r>
          </w:p>
        </w:tc>
        <w:tc>
          <w:tcPr>
            <w:tcW w:w="1686"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对公司的将来不太关心，也不注意工作上可能出现的机会和挑战</w:t>
            </w:r>
          </w:p>
        </w:tc>
        <w:tc>
          <w:tcPr>
            <w:tcW w:w="2202"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主要忙于事务性工作，有时也会注意公司的前景和对策等问题</w:t>
            </w:r>
          </w:p>
        </w:tc>
        <w:tc>
          <w:tcPr>
            <w:tcW w:w="2202" w:type="dxa"/>
            <w:gridSpan w:val="3"/>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能够根据现状，了解组织面临的挑战和机会</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能透过现象看本质，把握组织面临的挑战和机会，兼顾短期和长远目标</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jc w:val="center"/>
        </w:trPr>
        <w:tc>
          <w:tcPr>
            <w:tcW w:w="9978"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8480" behindDoc="0" locked="0" layoutInCell="0" allowOverlap="1">
                      <wp:simplePos x="0" y="0"/>
                      <wp:positionH relativeFrom="column">
                        <wp:posOffset>4067175</wp:posOffset>
                      </wp:positionH>
                      <wp:positionV relativeFrom="paragraph">
                        <wp:posOffset>1212215</wp:posOffset>
                      </wp:positionV>
                      <wp:extent cx="2200275" cy="297180"/>
                      <wp:effectExtent l="9525" t="12700" r="9525" b="13970"/>
                      <wp:wrapNone/>
                      <wp:docPr id="61" name="Rectangle 12"/>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12" o:spid="_x0000_s1026" o:spt="1" style="position:absolute;left:0pt;margin-left:320.25pt;margin-top:95.45pt;height:23.4pt;width:173.25pt;z-index:251668480;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F4B1KoUAgAAMQ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J/75k2QAAAAsBAAAPAAAA&#10;AAAAAAEAIAAAACIAAABkcnMvZG93bnJldi54bWxQSwECFAAUAAAACACHTuJAXgHUqh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2、核心能力考评汇总表：（人力资源部负责填写）</w:t>
      </w:r>
    </w:p>
    <w:tbl>
      <w:tblPr>
        <w:tblStyle w:val="56"/>
        <w:tblW w:w="5760" w:type="dxa"/>
        <w:tblInd w:w="-72"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0"/>
        <w:gridCol w:w="1440"/>
        <w:gridCol w:w="1440"/>
        <w:gridCol w:w="1440"/>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440" w:type="dxa"/>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440" w:type="dxa"/>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4" w:hRule="atLeast"/>
        </w:trPr>
        <w:tc>
          <w:tcPr>
            <w:tcW w:w="1440" w:type="dxa"/>
            <w:vMerge w:val="restart"/>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关系建立</w:t>
            </w:r>
          </w:p>
        </w:tc>
        <w:tc>
          <w:tcPr>
            <w:tcW w:w="1440" w:type="dxa"/>
            <w:vMerge w:val="restart"/>
            <w:vAlign w:val="center"/>
          </w:tcPr>
          <w:p>
            <w:pPr>
              <w:spacing w:line="360" w:lineRule="auto"/>
              <w:rPr>
                <w:color w:val="000000" w:themeColor="text1"/>
                <w:sz w:val="28"/>
                <w:szCs w:val="28"/>
                <w14:textFill>
                  <w14:solidFill>
                    <w14:schemeClr w14:val="tx1"/>
                  </w14:solidFill>
                </w14:textFill>
              </w:rPr>
            </w:pPr>
          </w:p>
        </w:tc>
        <w:tc>
          <w:tcPr>
            <w:tcW w:w="1440" w:type="dxa"/>
            <w:vMerge w:val="restart"/>
          </w:tcPr>
          <w:p>
            <w:pPr>
              <w:spacing w:line="360" w:lineRule="auto"/>
              <w:rPr>
                <w:color w:val="000000" w:themeColor="text1"/>
                <w:sz w:val="28"/>
                <w:szCs w:val="28"/>
                <w14:textFill>
                  <w14:solidFill>
                    <w14:schemeClr w14:val="tx1"/>
                  </w14:solidFill>
                </w14:textFill>
              </w:rPr>
            </w:pPr>
          </w:p>
        </w:tc>
        <w:tc>
          <w:tcPr>
            <w:tcW w:w="1440" w:type="dxa"/>
            <w:vMerge w:val="restart"/>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4" w:hRule="atLeast"/>
        </w:trPr>
        <w:tc>
          <w:tcPr>
            <w:tcW w:w="1440" w:type="dxa"/>
            <w:vMerge w:val="continue"/>
            <w:vAlign w:val="center"/>
          </w:tcPr>
          <w:p>
            <w:pPr>
              <w:spacing w:line="360" w:lineRule="auto"/>
              <w:rPr>
                <w:color w:val="000000" w:themeColor="text1"/>
                <w:sz w:val="28"/>
                <w:szCs w:val="28"/>
                <w14:textFill>
                  <w14:solidFill>
                    <w14:schemeClr w14:val="tx1"/>
                  </w14:solidFill>
                </w14:textFill>
              </w:rPr>
            </w:pPr>
          </w:p>
        </w:tc>
        <w:tc>
          <w:tcPr>
            <w:tcW w:w="1440" w:type="dxa"/>
            <w:vMerge w:val="continue"/>
            <w:vAlign w:val="center"/>
          </w:tcPr>
          <w:p>
            <w:pPr>
              <w:spacing w:line="360" w:lineRule="auto"/>
              <w:rPr>
                <w:color w:val="000000" w:themeColor="text1"/>
                <w:sz w:val="28"/>
                <w:szCs w:val="28"/>
                <w14:textFill>
                  <w14:solidFill>
                    <w14:schemeClr w14:val="tx1"/>
                  </w14:solidFill>
                </w14:textFill>
              </w:rPr>
            </w:pPr>
          </w:p>
        </w:tc>
        <w:tc>
          <w:tcPr>
            <w:tcW w:w="1440" w:type="dxa"/>
            <w:vMerge w:val="continue"/>
          </w:tcPr>
          <w:p>
            <w:pPr>
              <w:spacing w:line="360" w:lineRule="auto"/>
              <w:rPr>
                <w:color w:val="000000" w:themeColor="text1"/>
                <w:sz w:val="28"/>
                <w:szCs w:val="28"/>
                <w14:textFill>
                  <w14:solidFill>
                    <w14:schemeClr w14:val="tx1"/>
                  </w14:solidFill>
                </w14:textFill>
              </w:rPr>
            </w:pPr>
          </w:p>
        </w:tc>
        <w:tc>
          <w:tcPr>
            <w:tcW w:w="1440" w:type="dxa"/>
            <w:vMerge w:val="continue"/>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4" w:hRule="atLeast"/>
        </w:trPr>
        <w:tc>
          <w:tcPr>
            <w:tcW w:w="1440" w:type="dxa"/>
            <w:vMerge w:val="restart"/>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敏感性</w:t>
            </w:r>
          </w:p>
        </w:tc>
        <w:tc>
          <w:tcPr>
            <w:tcW w:w="1440" w:type="dxa"/>
            <w:vMerge w:val="restart"/>
            <w:vAlign w:val="center"/>
          </w:tcPr>
          <w:p>
            <w:pPr>
              <w:spacing w:line="360" w:lineRule="auto"/>
              <w:rPr>
                <w:color w:val="000000" w:themeColor="text1"/>
                <w:sz w:val="28"/>
                <w:szCs w:val="28"/>
                <w14:textFill>
                  <w14:solidFill>
                    <w14:schemeClr w14:val="tx1"/>
                  </w14:solidFill>
                </w14:textFill>
              </w:rPr>
            </w:pPr>
          </w:p>
        </w:tc>
        <w:tc>
          <w:tcPr>
            <w:tcW w:w="1440" w:type="dxa"/>
            <w:vMerge w:val="restart"/>
          </w:tcPr>
          <w:p>
            <w:pPr>
              <w:spacing w:line="360" w:lineRule="auto"/>
              <w:rPr>
                <w:color w:val="000000" w:themeColor="text1"/>
                <w:sz w:val="28"/>
                <w:szCs w:val="28"/>
                <w14:textFill>
                  <w14:solidFill>
                    <w14:schemeClr w14:val="tx1"/>
                  </w14:solidFill>
                </w14:textFill>
              </w:rPr>
            </w:pPr>
          </w:p>
        </w:tc>
        <w:tc>
          <w:tcPr>
            <w:tcW w:w="1440" w:type="dxa"/>
            <w:vMerge w:val="restart"/>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4" w:hRule="atLeast"/>
        </w:trPr>
        <w:tc>
          <w:tcPr>
            <w:tcW w:w="1440" w:type="dxa"/>
            <w:vMerge w:val="continue"/>
            <w:vAlign w:val="center"/>
          </w:tcPr>
          <w:p>
            <w:pPr>
              <w:spacing w:line="360" w:lineRule="auto"/>
              <w:rPr>
                <w:color w:val="000000" w:themeColor="text1"/>
                <w:sz w:val="28"/>
                <w:szCs w:val="28"/>
                <w14:textFill>
                  <w14:solidFill>
                    <w14:schemeClr w14:val="tx1"/>
                  </w14:solidFill>
                </w14:textFill>
              </w:rPr>
            </w:pPr>
          </w:p>
        </w:tc>
        <w:tc>
          <w:tcPr>
            <w:tcW w:w="1440" w:type="dxa"/>
            <w:vMerge w:val="continue"/>
            <w:vAlign w:val="center"/>
          </w:tcPr>
          <w:p>
            <w:pPr>
              <w:spacing w:line="360" w:lineRule="auto"/>
              <w:rPr>
                <w:color w:val="000000" w:themeColor="text1"/>
                <w:sz w:val="28"/>
                <w:szCs w:val="28"/>
                <w14:textFill>
                  <w14:solidFill>
                    <w14:schemeClr w14:val="tx1"/>
                  </w14:solidFill>
                </w14:textFill>
              </w:rPr>
            </w:pPr>
          </w:p>
        </w:tc>
        <w:tc>
          <w:tcPr>
            <w:tcW w:w="1440" w:type="dxa"/>
            <w:vMerge w:val="continue"/>
          </w:tcPr>
          <w:p>
            <w:pPr>
              <w:spacing w:line="360" w:lineRule="auto"/>
              <w:rPr>
                <w:color w:val="000000" w:themeColor="text1"/>
                <w:sz w:val="28"/>
                <w:szCs w:val="28"/>
                <w14:textFill>
                  <w14:solidFill>
                    <w14:schemeClr w14:val="tx1"/>
                  </w14:solidFill>
                </w14:textFill>
              </w:rPr>
            </w:pPr>
          </w:p>
        </w:tc>
        <w:tc>
          <w:tcPr>
            <w:tcW w:w="1440" w:type="dxa"/>
            <w:vMerge w:val="continue"/>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4" w:hRule="atLeast"/>
        </w:trPr>
        <w:tc>
          <w:tcPr>
            <w:tcW w:w="1440" w:type="dxa"/>
            <w:vMerge w:val="restart"/>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应变能力</w:t>
            </w:r>
          </w:p>
        </w:tc>
        <w:tc>
          <w:tcPr>
            <w:tcW w:w="1440" w:type="dxa"/>
            <w:vMerge w:val="restart"/>
            <w:vAlign w:val="center"/>
          </w:tcPr>
          <w:p>
            <w:pPr>
              <w:spacing w:line="360" w:lineRule="auto"/>
              <w:rPr>
                <w:color w:val="000000" w:themeColor="text1"/>
                <w:sz w:val="28"/>
                <w:szCs w:val="28"/>
                <w14:textFill>
                  <w14:solidFill>
                    <w14:schemeClr w14:val="tx1"/>
                  </w14:solidFill>
                </w14:textFill>
              </w:rPr>
            </w:pPr>
          </w:p>
        </w:tc>
        <w:tc>
          <w:tcPr>
            <w:tcW w:w="1440" w:type="dxa"/>
            <w:vMerge w:val="restart"/>
          </w:tcPr>
          <w:p>
            <w:pPr>
              <w:spacing w:line="360" w:lineRule="auto"/>
              <w:rPr>
                <w:color w:val="000000" w:themeColor="text1"/>
                <w:sz w:val="28"/>
                <w:szCs w:val="28"/>
                <w14:textFill>
                  <w14:solidFill>
                    <w14:schemeClr w14:val="tx1"/>
                  </w14:solidFill>
                </w14:textFill>
              </w:rPr>
            </w:pPr>
          </w:p>
        </w:tc>
        <w:tc>
          <w:tcPr>
            <w:tcW w:w="1440" w:type="dxa"/>
            <w:vMerge w:val="restart"/>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4" w:hRule="atLeast"/>
        </w:trPr>
        <w:tc>
          <w:tcPr>
            <w:tcW w:w="1440" w:type="dxa"/>
            <w:vMerge w:val="continue"/>
            <w:vAlign w:val="center"/>
          </w:tcPr>
          <w:p>
            <w:pPr>
              <w:spacing w:line="360" w:lineRule="auto"/>
              <w:rPr>
                <w:color w:val="000000" w:themeColor="text1"/>
                <w:sz w:val="28"/>
                <w:szCs w:val="28"/>
                <w14:textFill>
                  <w14:solidFill>
                    <w14:schemeClr w14:val="tx1"/>
                  </w14:solidFill>
                </w14:textFill>
              </w:rPr>
            </w:pPr>
          </w:p>
        </w:tc>
        <w:tc>
          <w:tcPr>
            <w:tcW w:w="1440" w:type="dxa"/>
            <w:vMerge w:val="continue"/>
            <w:vAlign w:val="center"/>
          </w:tcPr>
          <w:p>
            <w:pPr>
              <w:spacing w:line="360" w:lineRule="auto"/>
              <w:rPr>
                <w:color w:val="000000" w:themeColor="text1"/>
                <w:sz w:val="28"/>
                <w:szCs w:val="28"/>
                <w14:textFill>
                  <w14:solidFill>
                    <w14:schemeClr w14:val="tx1"/>
                  </w14:solidFill>
                </w14:textFill>
              </w:rPr>
            </w:pPr>
          </w:p>
        </w:tc>
        <w:tc>
          <w:tcPr>
            <w:tcW w:w="1440" w:type="dxa"/>
            <w:vMerge w:val="continue"/>
          </w:tcPr>
          <w:p>
            <w:pPr>
              <w:spacing w:line="360" w:lineRule="auto"/>
              <w:rPr>
                <w:color w:val="000000" w:themeColor="text1"/>
                <w:sz w:val="28"/>
                <w:szCs w:val="28"/>
                <w14:textFill>
                  <w14:solidFill>
                    <w14:schemeClr w14:val="tx1"/>
                  </w14:solidFill>
                </w14:textFill>
              </w:rPr>
            </w:pPr>
          </w:p>
        </w:tc>
        <w:tc>
          <w:tcPr>
            <w:tcW w:w="1440" w:type="dxa"/>
            <w:vMerge w:val="continue"/>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4" w:hRule="atLeast"/>
        </w:trPr>
        <w:tc>
          <w:tcPr>
            <w:tcW w:w="1440" w:type="dxa"/>
            <w:vMerge w:val="restart"/>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440" w:type="dxa"/>
            <w:vMerge w:val="restart"/>
            <w:vAlign w:val="center"/>
          </w:tcPr>
          <w:p>
            <w:pPr>
              <w:spacing w:line="360" w:lineRule="auto"/>
              <w:rPr>
                <w:color w:val="000000" w:themeColor="text1"/>
                <w:sz w:val="28"/>
                <w:szCs w:val="28"/>
                <w14:textFill>
                  <w14:solidFill>
                    <w14:schemeClr w14:val="tx1"/>
                  </w14:solidFill>
                </w14:textFill>
              </w:rPr>
            </w:pPr>
          </w:p>
        </w:tc>
        <w:tc>
          <w:tcPr>
            <w:tcW w:w="1440" w:type="dxa"/>
            <w:vMerge w:val="restart"/>
          </w:tcPr>
          <w:p>
            <w:pPr>
              <w:spacing w:line="360" w:lineRule="auto"/>
              <w:rPr>
                <w:color w:val="000000" w:themeColor="text1"/>
                <w:sz w:val="28"/>
                <w:szCs w:val="28"/>
                <w14:textFill>
                  <w14:solidFill>
                    <w14:schemeClr w14:val="tx1"/>
                  </w14:solidFill>
                </w14:textFill>
              </w:rPr>
            </w:pPr>
          </w:p>
        </w:tc>
        <w:tc>
          <w:tcPr>
            <w:tcW w:w="1440" w:type="dxa"/>
            <w:vMerge w:val="restart"/>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4" w:hRule="atLeast"/>
        </w:trPr>
        <w:tc>
          <w:tcPr>
            <w:tcW w:w="1440" w:type="dxa"/>
            <w:vMerge w:val="continue"/>
            <w:vAlign w:val="center"/>
          </w:tcPr>
          <w:p>
            <w:pPr>
              <w:spacing w:line="360" w:lineRule="auto"/>
              <w:rPr>
                <w:color w:val="000000" w:themeColor="text1"/>
                <w:sz w:val="28"/>
                <w:szCs w:val="28"/>
                <w14:textFill>
                  <w14:solidFill>
                    <w14:schemeClr w14:val="tx1"/>
                  </w14:solidFill>
                </w14:textFill>
              </w:rPr>
            </w:pPr>
          </w:p>
        </w:tc>
        <w:tc>
          <w:tcPr>
            <w:tcW w:w="1440" w:type="dxa"/>
            <w:vMerge w:val="continue"/>
            <w:vAlign w:val="center"/>
          </w:tcPr>
          <w:p>
            <w:pPr>
              <w:spacing w:line="360" w:lineRule="auto"/>
              <w:rPr>
                <w:color w:val="000000" w:themeColor="text1"/>
                <w:sz w:val="28"/>
                <w:szCs w:val="28"/>
                <w14:textFill>
                  <w14:solidFill>
                    <w14:schemeClr w14:val="tx1"/>
                  </w14:solidFill>
                </w14:textFill>
              </w:rPr>
            </w:pPr>
          </w:p>
        </w:tc>
        <w:tc>
          <w:tcPr>
            <w:tcW w:w="1440" w:type="dxa"/>
            <w:vMerge w:val="continue"/>
          </w:tcPr>
          <w:p>
            <w:pPr>
              <w:spacing w:line="360" w:lineRule="auto"/>
              <w:rPr>
                <w:color w:val="000000" w:themeColor="text1"/>
                <w:sz w:val="28"/>
                <w:szCs w:val="28"/>
                <w14:textFill>
                  <w14:solidFill>
                    <w14:schemeClr w14:val="tx1"/>
                  </w14:solidFill>
                </w14:textFill>
              </w:rPr>
            </w:pPr>
          </w:p>
        </w:tc>
        <w:tc>
          <w:tcPr>
            <w:tcW w:w="1440" w:type="dxa"/>
            <w:vMerge w:val="continue"/>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4" w:hRule="atLeast"/>
        </w:trPr>
        <w:tc>
          <w:tcPr>
            <w:tcW w:w="1440" w:type="dxa"/>
            <w:vMerge w:val="restart"/>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战略思考</w:t>
            </w:r>
          </w:p>
        </w:tc>
        <w:tc>
          <w:tcPr>
            <w:tcW w:w="1440" w:type="dxa"/>
            <w:vMerge w:val="restart"/>
            <w:vAlign w:val="center"/>
          </w:tcPr>
          <w:p>
            <w:pPr>
              <w:spacing w:line="360" w:lineRule="auto"/>
              <w:rPr>
                <w:color w:val="000000" w:themeColor="text1"/>
                <w:sz w:val="28"/>
                <w:szCs w:val="28"/>
                <w14:textFill>
                  <w14:solidFill>
                    <w14:schemeClr w14:val="tx1"/>
                  </w14:solidFill>
                </w14:textFill>
              </w:rPr>
            </w:pPr>
          </w:p>
        </w:tc>
        <w:tc>
          <w:tcPr>
            <w:tcW w:w="1440" w:type="dxa"/>
            <w:vMerge w:val="restart"/>
          </w:tcPr>
          <w:p>
            <w:pPr>
              <w:spacing w:line="360" w:lineRule="auto"/>
              <w:rPr>
                <w:color w:val="000000" w:themeColor="text1"/>
                <w:sz w:val="28"/>
                <w:szCs w:val="28"/>
                <w14:textFill>
                  <w14:solidFill>
                    <w14:schemeClr w14:val="tx1"/>
                  </w14:solidFill>
                </w14:textFill>
              </w:rPr>
            </w:pPr>
          </w:p>
        </w:tc>
        <w:tc>
          <w:tcPr>
            <w:tcW w:w="1440" w:type="dxa"/>
            <w:vMerge w:val="restart"/>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4" w:hRule="atLeast"/>
        </w:trPr>
        <w:tc>
          <w:tcPr>
            <w:tcW w:w="1440" w:type="dxa"/>
            <w:vMerge w:val="continue"/>
            <w:vAlign w:val="center"/>
          </w:tcPr>
          <w:p>
            <w:pPr>
              <w:spacing w:line="360" w:lineRule="auto"/>
              <w:rPr>
                <w:color w:val="000000" w:themeColor="text1"/>
                <w:sz w:val="28"/>
                <w:szCs w:val="28"/>
                <w14:textFill>
                  <w14:solidFill>
                    <w14:schemeClr w14:val="tx1"/>
                  </w14:solidFill>
                </w14:textFill>
              </w:rPr>
            </w:pPr>
          </w:p>
        </w:tc>
        <w:tc>
          <w:tcPr>
            <w:tcW w:w="1440" w:type="dxa"/>
            <w:vMerge w:val="continue"/>
            <w:vAlign w:val="center"/>
          </w:tcPr>
          <w:p>
            <w:pPr>
              <w:spacing w:line="360" w:lineRule="auto"/>
              <w:rPr>
                <w:color w:val="000000" w:themeColor="text1"/>
                <w:sz w:val="28"/>
                <w:szCs w:val="28"/>
                <w14:textFill>
                  <w14:solidFill>
                    <w14:schemeClr w14:val="tx1"/>
                  </w14:solidFill>
                </w14:textFill>
              </w:rPr>
            </w:pPr>
          </w:p>
        </w:tc>
        <w:tc>
          <w:tcPr>
            <w:tcW w:w="1440" w:type="dxa"/>
            <w:vMerge w:val="continue"/>
          </w:tcPr>
          <w:p>
            <w:pPr>
              <w:spacing w:line="360" w:lineRule="auto"/>
              <w:rPr>
                <w:color w:val="000000" w:themeColor="text1"/>
                <w:sz w:val="28"/>
                <w:szCs w:val="28"/>
                <w14:textFill>
                  <w14:solidFill>
                    <w14:schemeClr w14:val="tx1"/>
                  </w14:solidFill>
                </w14:textFill>
              </w:rPr>
            </w:pPr>
          </w:p>
        </w:tc>
        <w:tc>
          <w:tcPr>
            <w:tcW w:w="1440" w:type="dxa"/>
            <w:vMerge w:val="continue"/>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440" w:type="dxa"/>
            <w:vAlign w:val="center"/>
          </w:tcPr>
          <w:p>
            <w:pPr>
              <w:spacing w:line="360" w:lineRule="auto"/>
              <w:rPr>
                <w:color w:val="000000" w:themeColor="text1"/>
                <w:sz w:val="28"/>
                <w:szCs w:val="28"/>
                <w14:textFill>
                  <w14:solidFill>
                    <w14:schemeClr w14:val="tx1"/>
                  </w14:solidFill>
                </w14:textFill>
              </w:rPr>
            </w:pPr>
          </w:p>
        </w:tc>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vAlign w:val="center"/>
          </w:tcPr>
          <w:p>
            <w:pPr>
              <w:spacing w:line="360" w:lineRule="auto"/>
              <w:rPr>
                <w:color w:val="000000" w:themeColor="text1"/>
                <w:sz w:val="28"/>
                <w:szCs w:val="28"/>
                <w14:textFill>
                  <w14:solidFill>
                    <w14:schemeClr w14:val="tx1"/>
                  </w14:solidFill>
                </w14:textFill>
              </w:rPr>
            </w:pPr>
          </w:p>
        </w:tc>
      </w:tr>
    </w:tbl>
    <w:p>
      <w:pPr>
        <w:spacing w:before="40" w:after="40" w:line="360" w:lineRule="auto"/>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 xml:space="preserve">                                                      工作能力最终得分：                                    </w:t>
      </w:r>
    </w:p>
    <w:p>
      <w:pPr>
        <w:spacing w:before="40" w:after="40" w:line="360" w:lineRule="auto"/>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br w:type="page"/>
      </w:r>
      <w:r>
        <w:rPr>
          <w:rFonts w:hint="eastAsia"/>
          <w:b/>
          <w:color w:val="000000" w:themeColor="text1"/>
          <w:sz w:val="28"/>
          <w:szCs w:val="28"/>
          <w:shd w:val="pct10" w:color="auto" w:fill="FFFFFF"/>
          <w14:textFill>
            <w14:solidFill>
              <w14:schemeClr w14:val="tx1"/>
            </w14:solidFill>
          </w14:textFill>
        </w:rPr>
        <w:t xml:space="preserve">                                          总体绩效考评                                        </w:t>
      </w:r>
    </w:p>
    <w:p>
      <w:pPr>
        <w:spacing w:before="40" w:after="4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1、绩效考评汇总表（由人力资源部填写）</w:t>
      </w:r>
    </w:p>
    <w:tbl>
      <w:tblPr>
        <w:tblStyle w:val="56"/>
        <w:tblW w:w="997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7"/>
        <w:gridCol w:w="2457"/>
        <w:gridCol w:w="2457"/>
        <w:gridCol w:w="2607"/>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考评事项</w:t>
            </w:r>
          </w:p>
        </w:tc>
        <w:tc>
          <w:tcPr>
            <w:tcW w:w="2457" w:type="dxa"/>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考评得分</w:t>
            </w:r>
          </w:p>
        </w:tc>
        <w:tc>
          <w:tcPr>
            <w:tcW w:w="2457" w:type="dxa"/>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权重</w:t>
            </w:r>
          </w:p>
        </w:tc>
        <w:tc>
          <w:tcPr>
            <w:tcW w:w="2607" w:type="dxa"/>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工作业绩</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260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工业态度</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260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工作能力</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2607"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2457" w:type="dxa"/>
          </w:tcPr>
          <w:p>
            <w:pPr>
              <w:spacing w:line="360" w:lineRule="auto"/>
              <w:rPr>
                <w:color w:val="000000" w:themeColor="text1"/>
                <w:sz w:val="28"/>
                <w:szCs w:val="28"/>
                <w14:textFill>
                  <w14:solidFill>
                    <w14:schemeClr w14:val="tx1"/>
                  </w14:solidFill>
                </w14:textFill>
              </w:rPr>
            </w:pPr>
          </w:p>
        </w:tc>
        <w:tc>
          <w:tcPr>
            <w:tcW w:w="2457" w:type="dxa"/>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2607" w:type="dxa"/>
          </w:tcPr>
          <w:p>
            <w:pPr>
              <w:spacing w:line="360" w:lineRule="auto"/>
              <w:rPr>
                <w:color w:val="000000" w:themeColor="text1"/>
                <w:sz w:val="28"/>
                <w:szCs w:val="28"/>
                <w14:textFill>
                  <w14:solidFill>
                    <w14:schemeClr w14:val="tx1"/>
                  </w14:solidFill>
                </w14:textFill>
              </w:rPr>
            </w:pPr>
          </w:p>
        </w:tc>
      </w:tr>
    </w:tbl>
    <w:p>
      <w:pPr>
        <w:spacing w:before="40" w:after="40" w:line="360" w:lineRule="auto"/>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 xml:space="preserve">                                                                绩效考评总分：                         </w:t>
      </w:r>
    </w:p>
    <w:p>
      <w:pPr>
        <w:spacing w:line="360" w:lineRule="auto"/>
        <w:outlineLvl w:val="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2、直属领导评价表(用文字描述被评估人在工作业绩、工作能力二方面的总体表现以及需要改善的方面）</w:t>
      </w:r>
    </w:p>
    <w:tbl>
      <w:tblPr>
        <w:tblStyle w:val="56"/>
        <w:tblW w:w="9946"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8"/>
        <w:gridCol w:w="2244"/>
        <w:gridCol w:w="7054"/>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10" w:hRule="atLeast"/>
        </w:trPr>
        <w:tc>
          <w:tcPr>
            <w:tcW w:w="648" w:type="dxa"/>
            <w:vMerge w:val="restart"/>
            <w:vAlign w:val="center"/>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工作态度</w:t>
            </w:r>
          </w:p>
        </w:tc>
        <w:tc>
          <w:tcPr>
            <w:tcW w:w="2244" w:type="dxa"/>
            <w:vAlign w:val="center"/>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需改进的方面</w:t>
            </w:r>
          </w:p>
        </w:tc>
        <w:tc>
          <w:tcPr>
            <w:tcW w:w="7054"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10" w:hRule="atLeast"/>
        </w:trPr>
        <w:tc>
          <w:tcPr>
            <w:tcW w:w="648" w:type="dxa"/>
            <w:vMerge w:val="continue"/>
            <w:vAlign w:val="center"/>
          </w:tcPr>
          <w:p>
            <w:pPr>
              <w:spacing w:line="360" w:lineRule="auto"/>
              <w:rPr>
                <w:color w:val="000000" w:themeColor="text1"/>
                <w:sz w:val="28"/>
                <w:szCs w:val="28"/>
                <w14:textFill>
                  <w14:solidFill>
                    <w14:schemeClr w14:val="tx1"/>
                  </w14:solidFill>
                </w14:textFill>
              </w:rPr>
            </w:pPr>
          </w:p>
        </w:tc>
        <w:tc>
          <w:tcPr>
            <w:tcW w:w="2244" w:type="dxa"/>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行动安排</w:t>
            </w:r>
          </w:p>
        </w:tc>
        <w:tc>
          <w:tcPr>
            <w:tcW w:w="7054"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10" w:hRule="atLeast"/>
        </w:trPr>
        <w:tc>
          <w:tcPr>
            <w:tcW w:w="648" w:type="dxa"/>
            <w:vMerge w:val="restart"/>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工作业绩</w:t>
            </w:r>
          </w:p>
        </w:tc>
        <w:tc>
          <w:tcPr>
            <w:tcW w:w="2244" w:type="dxa"/>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需改善方面</w:t>
            </w:r>
          </w:p>
        </w:tc>
        <w:tc>
          <w:tcPr>
            <w:tcW w:w="7054"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10" w:hRule="atLeast"/>
        </w:trPr>
        <w:tc>
          <w:tcPr>
            <w:tcW w:w="648" w:type="dxa"/>
            <w:vMerge w:val="continue"/>
            <w:vAlign w:val="center"/>
          </w:tcPr>
          <w:p>
            <w:pPr>
              <w:spacing w:line="360" w:lineRule="auto"/>
              <w:rPr>
                <w:color w:val="000000" w:themeColor="text1"/>
                <w:sz w:val="28"/>
                <w:szCs w:val="28"/>
                <w14:textFill>
                  <w14:solidFill>
                    <w14:schemeClr w14:val="tx1"/>
                  </w14:solidFill>
                </w14:textFill>
              </w:rPr>
            </w:pPr>
          </w:p>
        </w:tc>
        <w:tc>
          <w:tcPr>
            <w:tcW w:w="2244" w:type="dxa"/>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行动安排</w:t>
            </w:r>
          </w:p>
        </w:tc>
        <w:tc>
          <w:tcPr>
            <w:tcW w:w="7054"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10" w:hRule="atLeast"/>
        </w:trPr>
        <w:tc>
          <w:tcPr>
            <w:tcW w:w="648" w:type="dxa"/>
            <w:vMerge w:val="restart"/>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工作能力</w:t>
            </w:r>
          </w:p>
        </w:tc>
        <w:tc>
          <w:tcPr>
            <w:tcW w:w="2244" w:type="dxa"/>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需提高方面</w:t>
            </w:r>
          </w:p>
        </w:tc>
        <w:tc>
          <w:tcPr>
            <w:tcW w:w="7054" w:type="dxa"/>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10" w:hRule="atLeast"/>
        </w:trPr>
        <w:tc>
          <w:tcPr>
            <w:tcW w:w="648" w:type="dxa"/>
            <w:vMerge w:val="continue"/>
            <w:vAlign w:val="center"/>
          </w:tcPr>
          <w:p>
            <w:pPr>
              <w:spacing w:line="360" w:lineRule="auto"/>
              <w:rPr>
                <w:color w:val="000000" w:themeColor="text1"/>
                <w:sz w:val="28"/>
                <w:szCs w:val="28"/>
                <w14:textFill>
                  <w14:solidFill>
                    <w14:schemeClr w14:val="tx1"/>
                  </w14:solidFill>
                </w14:textFill>
              </w:rPr>
            </w:pPr>
          </w:p>
        </w:tc>
        <w:tc>
          <w:tcPr>
            <w:tcW w:w="2244" w:type="dxa"/>
            <w:vAlign w:val="center"/>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行动安排</w:t>
            </w:r>
          </w:p>
        </w:tc>
        <w:tc>
          <w:tcPr>
            <w:tcW w:w="7054" w:type="dxa"/>
            <w:vAlign w:val="center"/>
          </w:tcPr>
          <w:p>
            <w:pPr>
              <w:spacing w:line="360" w:lineRule="auto"/>
              <w:rPr>
                <w:color w:val="000000" w:themeColor="text1"/>
                <w:sz w:val="28"/>
                <w:szCs w:val="28"/>
                <w14:textFill>
                  <w14:solidFill>
                    <w14:schemeClr w14:val="tx1"/>
                  </w14:solidFill>
                </w14:textFill>
              </w:rPr>
            </w:pPr>
          </w:p>
        </w:tc>
      </w:tr>
    </w:tbl>
    <w:p>
      <w:pPr>
        <w:spacing w:before="40" w:after="4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3、签名表（由被考评人、直属领导、人力资源部人员填写）</w:t>
      </w:r>
    </w:p>
    <w:tbl>
      <w:tblPr>
        <w:tblStyle w:val="56"/>
        <w:tblW w:w="9944"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28"/>
        <w:gridCol w:w="3244"/>
        <w:gridCol w:w="2336"/>
        <w:gridCol w:w="263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728" w:type="dxa"/>
          </w:tcPr>
          <w:p>
            <w:pPr>
              <w:spacing w:before="120" w:after="12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被考评人签名</w:t>
            </w:r>
          </w:p>
        </w:tc>
        <w:tc>
          <w:tcPr>
            <w:tcW w:w="3244" w:type="dxa"/>
          </w:tcPr>
          <w:p>
            <w:pPr>
              <w:spacing w:line="360" w:lineRule="auto"/>
              <w:rPr>
                <w:color w:val="000000" w:themeColor="text1"/>
                <w:sz w:val="28"/>
                <w:szCs w:val="28"/>
                <w14:textFill>
                  <w14:solidFill>
                    <w14:schemeClr w14:val="tx1"/>
                  </w14:solidFill>
                </w14:textFill>
              </w:rPr>
            </w:pPr>
          </w:p>
        </w:tc>
        <w:tc>
          <w:tcPr>
            <w:tcW w:w="2336" w:type="dxa"/>
          </w:tcPr>
          <w:p>
            <w:pPr>
              <w:spacing w:before="120" w:after="12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直接领导签名</w:t>
            </w:r>
          </w:p>
        </w:tc>
        <w:tc>
          <w:tcPr>
            <w:tcW w:w="2636"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728"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考评审批人签名</w:t>
            </w:r>
          </w:p>
        </w:tc>
        <w:tc>
          <w:tcPr>
            <w:tcW w:w="3244" w:type="dxa"/>
          </w:tcPr>
          <w:p>
            <w:pPr>
              <w:spacing w:line="360" w:lineRule="auto"/>
              <w:rPr>
                <w:color w:val="000000" w:themeColor="text1"/>
                <w:sz w:val="28"/>
                <w:szCs w:val="28"/>
                <w14:textFill>
                  <w14:solidFill>
                    <w14:schemeClr w14:val="tx1"/>
                  </w14:solidFill>
                </w14:textFill>
              </w:rPr>
            </w:pPr>
          </w:p>
        </w:tc>
        <w:tc>
          <w:tcPr>
            <w:tcW w:w="2336"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人力资源部经理签名</w:t>
            </w:r>
          </w:p>
        </w:tc>
        <w:tc>
          <w:tcPr>
            <w:tcW w:w="2636"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728"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考评完成时间</w:t>
            </w:r>
          </w:p>
        </w:tc>
        <w:tc>
          <w:tcPr>
            <w:tcW w:w="8216" w:type="dxa"/>
            <w:gridSpan w:val="3"/>
          </w:tcPr>
          <w:p>
            <w:pPr>
              <w:spacing w:line="360" w:lineRule="auto"/>
              <w:rPr>
                <w:color w:val="000000" w:themeColor="text1"/>
                <w:sz w:val="28"/>
                <w:szCs w:val="28"/>
                <w14:textFill>
                  <w14:solidFill>
                    <w14:schemeClr w14:val="tx1"/>
                  </w14:solidFill>
                </w14:textFill>
              </w:rPr>
            </w:pPr>
          </w:p>
        </w:tc>
      </w:tr>
    </w:tbl>
    <w:p>
      <w:pPr>
        <w:pStyle w:val="36"/>
        <w:rPr>
          <w:shd w:val="pct10" w:color="000000" w:fill="FFFFFF"/>
        </w:rPr>
      </w:pPr>
      <w:r>
        <w:br w:type="page"/>
      </w:r>
      <w:r>
        <w:rPr>
          <w:rFonts w:hint="eastAsia"/>
          <w:shd w:val="pct10" w:color="000000" w:fill="FFFFFF"/>
        </w:rPr>
        <w:t>绩效考评工作变更及执行调整表</w:t>
      </w:r>
    </w:p>
    <w:p>
      <w:pPr>
        <w:spacing w:line="360" w:lineRule="auto"/>
        <w:outlineLvl w:val="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以下内容由人力资源部填写</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1、员工整体绩效评价表：</w:t>
      </w:r>
    </w:p>
    <w:tbl>
      <w:tblPr>
        <w:tblStyle w:val="56"/>
        <w:tblW w:w="9945"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9"/>
        <w:gridCol w:w="1989"/>
        <w:gridCol w:w="1989"/>
        <w:gridCol w:w="1989"/>
        <w:gridCol w:w="1989"/>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989"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不满意</w:t>
            </w:r>
          </w:p>
        </w:tc>
        <w:tc>
          <w:tcPr>
            <w:tcW w:w="1989"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可接受</w:t>
            </w:r>
          </w:p>
        </w:tc>
        <w:tc>
          <w:tcPr>
            <w:tcW w:w="1989"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满意</w:t>
            </w:r>
          </w:p>
        </w:tc>
        <w:tc>
          <w:tcPr>
            <w:tcW w:w="1989"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超平均</w:t>
            </w:r>
          </w:p>
        </w:tc>
        <w:tc>
          <w:tcPr>
            <w:tcW w:w="1989" w:type="dxa"/>
          </w:tcPr>
          <w:p>
            <w:pPr>
              <w:spacing w:before="60" w:after="6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卓越</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1989"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未达到预期目标，必须加以改进</w:t>
            </w:r>
          </w:p>
        </w:tc>
        <w:tc>
          <w:tcPr>
            <w:tcW w:w="1989"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多数重要项目已达预期目标</w:t>
            </w:r>
          </w:p>
        </w:tc>
        <w:tc>
          <w:tcPr>
            <w:tcW w:w="1989"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少数重要项目超出预期目标</w:t>
            </w:r>
          </w:p>
        </w:tc>
        <w:tc>
          <w:tcPr>
            <w:tcW w:w="1989"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多项重要项目均超出预期目标</w:t>
            </w:r>
          </w:p>
        </w:tc>
        <w:tc>
          <w:tcPr>
            <w:tcW w:w="1989"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大部分重要项目均超出预期目标</w:t>
            </w: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2、绩效考评整体评价：（是否对考评人进行工作变更与资薪调整）</w:t>
      </w:r>
    </w:p>
    <w:tbl>
      <w:tblPr>
        <w:tblStyle w:val="56"/>
        <w:tblW w:w="997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78"/>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2432" w:hRule="atLeast"/>
        </w:trPr>
        <w:tc>
          <w:tcPr>
            <w:tcW w:w="9978"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3、被考评人工作变更分析表：</w:t>
      </w:r>
    </w:p>
    <w:tbl>
      <w:tblPr>
        <w:tblStyle w:val="56"/>
        <w:tblW w:w="1000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004"/>
        <w:gridCol w:w="5004"/>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5004"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员工的兴趣与目标</w:t>
            </w:r>
          </w:p>
        </w:tc>
        <w:tc>
          <w:tcPr>
            <w:tcW w:w="5004"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员工可晋升方向</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502" w:hRule="atLeast"/>
        </w:trPr>
        <w:tc>
          <w:tcPr>
            <w:tcW w:w="5004" w:type="dxa"/>
          </w:tcPr>
          <w:p>
            <w:pPr>
              <w:spacing w:line="360" w:lineRule="auto"/>
              <w:rPr>
                <w:color w:val="000000" w:themeColor="text1"/>
                <w:sz w:val="28"/>
                <w:szCs w:val="28"/>
                <w14:textFill>
                  <w14:solidFill>
                    <w14:schemeClr w14:val="tx1"/>
                  </w14:solidFill>
                </w14:textFill>
              </w:rPr>
            </w:pPr>
          </w:p>
        </w:tc>
        <w:tc>
          <w:tcPr>
            <w:tcW w:w="5004"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5004" w:type="dxa"/>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员工晋升潜力体现在那些方面</w:t>
            </w:r>
          </w:p>
        </w:tc>
        <w:tc>
          <w:tcPr>
            <w:tcW w:w="5004" w:type="dxa"/>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晋升可能性</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723" w:hRule="atLeast"/>
        </w:trPr>
        <w:tc>
          <w:tcPr>
            <w:tcW w:w="5004" w:type="dxa"/>
          </w:tcPr>
          <w:p>
            <w:pPr>
              <w:spacing w:line="360" w:lineRule="auto"/>
              <w:rPr>
                <w:color w:val="000000" w:themeColor="text1"/>
                <w:sz w:val="28"/>
                <w:szCs w:val="28"/>
                <w14:textFill>
                  <w14:solidFill>
                    <w14:schemeClr w14:val="tx1"/>
                  </w14:solidFill>
                </w14:textFill>
              </w:rPr>
            </w:pPr>
          </w:p>
        </w:tc>
        <w:tc>
          <w:tcPr>
            <w:tcW w:w="5004"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5004" w:type="dxa"/>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员工缺陷体现在那些方面</w:t>
            </w:r>
          </w:p>
        </w:tc>
        <w:tc>
          <w:tcPr>
            <w:tcW w:w="5004" w:type="dxa"/>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降级或调动方向及可能性</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708" w:hRule="atLeast"/>
        </w:trPr>
        <w:tc>
          <w:tcPr>
            <w:tcW w:w="5004" w:type="dxa"/>
          </w:tcPr>
          <w:p>
            <w:pPr>
              <w:spacing w:line="360" w:lineRule="auto"/>
              <w:rPr>
                <w:color w:val="000000" w:themeColor="text1"/>
                <w:sz w:val="28"/>
                <w:szCs w:val="28"/>
                <w14:textFill>
                  <w14:solidFill>
                    <w14:schemeClr w14:val="tx1"/>
                  </w14:solidFill>
                </w14:textFill>
              </w:rPr>
            </w:pPr>
          </w:p>
        </w:tc>
        <w:tc>
          <w:tcPr>
            <w:tcW w:w="5004" w:type="dxa"/>
          </w:tcPr>
          <w:p>
            <w:pPr>
              <w:spacing w:line="360" w:lineRule="auto"/>
              <w:rPr>
                <w:color w:val="000000" w:themeColor="text1"/>
                <w:sz w:val="28"/>
                <w:szCs w:val="28"/>
                <w14:textFill>
                  <w14:solidFill>
                    <w14:schemeClr w14:val="tx1"/>
                  </w14:solidFill>
                </w14:textFill>
              </w:rPr>
            </w:pPr>
          </w:p>
        </w:tc>
      </w:tr>
    </w:tbl>
    <w:p>
      <w:pPr>
        <w:pStyle w:val="36"/>
      </w:pPr>
      <w:r>
        <w:br w:type="page"/>
      </w:r>
      <w:r>
        <w:rPr>
          <w:rFonts w:hint="eastAsia"/>
        </w:rPr>
        <w:t>4、被考评人资薪调整分析：</w:t>
      </w:r>
    </w:p>
    <w:tbl>
      <w:tblPr>
        <w:tblStyle w:val="56"/>
        <w:tblW w:w="1000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004"/>
        <w:gridCol w:w="5004"/>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5004"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员工目前工资级别</w:t>
            </w:r>
          </w:p>
        </w:tc>
        <w:tc>
          <w:tcPr>
            <w:tcW w:w="5004" w:type="dxa"/>
          </w:tcPr>
          <w:p>
            <w:pPr>
              <w:spacing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建议资薪调整幅度</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569" w:hRule="atLeast"/>
        </w:trPr>
        <w:tc>
          <w:tcPr>
            <w:tcW w:w="5004" w:type="dxa"/>
          </w:tcPr>
          <w:p>
            <w:pPr>
              <w:spacing w:line="360" w:lineRule="auto"/>
              <w:rPr>
                <w:color w:val="000000" w:themeColor="text1"/>
                <w:sz w:val="28"/>
                <w:szCs w:val="28"/>
                <w14:textFill>
                  <w14:solidFill>
                    <w14:schemeClr w14:val="tx1"/>
                  </w14:solidFill>
                </w14:textFill>
              </w:rPr>
            </w:pPr>
          </w:p>
        </w:tc>
        <w:tc>
          <w:tcPr>
            <w:tcW w:w="5004"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5004" w:type="dxa"/>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员工资薪调整原因分析</w:t>
            </w:r>
          </w:p>
        </w:tc>
        <w:tc>
          <w:tcPr>
            <w:tcW w:w="5004" w:type="dxa"/>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资薪调整可能性</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874" w:hRule="atLeast"/>
        </w:trPr>
        <w:tc>
          <w:tcPr>
            <w:tcW w:w="5004" w:type="dxa"/>
          </w:tcPr>
          <w:p>
            <w:pPr>
              <w:spacing w:line="360" w:lineRule="auto"/>
              <w:rPr>
                <w:color w:val="000000" w:themeColor="text1"/>
                <w:sz w:val="28"/>
                <w:szCs w:val="28"/>
                <w14:textFill>
                  <w14:solidFill>
                    <w14:schemeClr w14:val="tx1"/>
                  </w14:solidFill>
                </w14:textFill>
              </w:rPr>
            </w:pPr>
          </w:p>
        </w:tc>
        <w:tc>
          <w:tcPr>
            <w:tcW w:w="5004"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5、签名表：（由直接领导、人力资源部经理填写）</w:t>
      </w:r>
    </w:p>
    <w:tbl>
      <w:tblPr>
        <w:tblStyle w:val="56"/>
        <w:tblW w:w="1000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06"/>
        <w:gridCol w:w="7302"/>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706" w:type="dxa"/>
          </w:tcPr>
          <w:p>
            <w:pPr>
              <w:spacing w:before="60" w:after="6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直接领导批示意见</w:t>
            </w:r>
          </w:p>
        </w:tc>
        <w:tc>
          <w:tcPr>
            <w:tcW w:w="730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706"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直接领导签名</w:t>
            </w:r>
          </w:p>
        </w:tc>
        <w:tc>
          <w:tcPr>
            <w:tcW w:w="730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706"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人力资源部经理批示意见</w:t>
            </w:r>
          </w:p>
        </w:tc>
        <w:tc>
          <w:tcPr>
            <w:tcW w:w="730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706"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人力资源部经理签名</w:t>
            </w:r>
          </w:p>
        </w:tc>
        <w:tc>
          <w:tcPr>
            <w:tcW w:w="730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2706" w:type="dxa"/>
          </w:tcPr>
          <w:p>
            <w:pPr>
              <w:spacing w:before="60" w:after="6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考评时间</w:t>
            </w:r>
          </w:p>
        </w:tc>
        <w:tc>
          <w:tcPr>
            <w:tcW w:w="7302" w:type="dxa"/>
          </w:tcPr>
          <w:p>
            <w:pPr>
              <w:spacing w:line="360" w:lineRule="auto"/>
              <w:rPr>
                <w:color w:val="000000" w:themeColor="text1"/>
                <w:sz w:val="28"/>
                <w:szCs w:val="28"/>
                <w14:textFill>
                  <w14:solidFill>
                    <w14:schemeClr w14:val="tx1"/>
                  </w14:solidFill>
                </w14:textFill>
              </w:rPr>
            </w:pPr>
          </w:p>
        </w:tc>
      </w:tr>
    </w:tbl>
    <w:p>
      <w:pPr>
        <w:pStyle w:val="36"/>
      </w:pPr>
      <w:r>
        <w:br w:type="page"/>
      </w:r>
      <w:r>
        <w:rPr>
          <w:rFonts w:hint="eastAsia"/>
          <w:shd w:val="pct10" w:color="000000" w:fill="FFFFFF"/>
        </w:rPr>
        <w:t xml:space="preserve">                            </w:t>
      </w:r>
      <w:r>
        <w:rPr>
          <w:rFonts w:hint="eastAsia"/>
        </w:rPr>
        <w:t xml:space="preserve">   员工培训访谈表                                    </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以下内容由人力资源部与员工访谈后填写</w:t>
      </w:r>
    </w:p>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1、去年制定的员工培训计划已达成哪些具体成果：</w:t>
      </w:r>
    </w:p>
    <w:tbl>
      <w:tblPr>
        <w:tblStyle w:val="56"/>
        <w:tblW w:w="9946"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4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861"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2、根据此次考核结果，公司为培养员工能力或改善现有工作绩效将采取的方法包括：</w:t>
      </w:r>
    </w:p>
    <w:tbl>
      <w:tblPr>
        <w:tblStyle w:val="56"/>
        <w:tblW w:w="9946"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4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861"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3、上述提高业绩的方法包括哪些具体步骤？何时去做？谁来负责完成？：</w:t>
      </w:r>
    </w:p>
    <w:tbl>
      <w:tblPr>
        <w:tblStyle w:val="56"/>
        <w:tblW w:w="9946"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4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861"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4、此次制定的员工培训计划将在下一年度考评时达到哪些成果：</w:t>
      </w:r>
    </w:p>
    <w:tbl>
      <w:tblPr>
        <w:tblStyle w:val="56"/>
        <w:tblW w:w="9946"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4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861" w:hRule="atLeast"/>
        </w:trPr>
        <w:tc>
          <w:tcPr>
            <w:tcW w:w="9946" w:type="dxa"/>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5、签名表：（由人力资源部、直接领导填写）</w:t>
      </w:r>
    </w:p>
    <w:tbl>
      <w:tblPr>
        <w:tblStyle w:val="56"/>
        <w:tblW w:w="1000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86"/>
        <w:gridCol w:w="7722"/>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286" w:type="dxa"/>
          </w:tcPr>
          <w:p>
            <w:pPr>
              <w:spacing w:before="120" w:after="12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人力资源部批示意见</w:t>
            </w:r>
          </w:p>
        </w:tc>
        <w:tc>
          <w:tcPr>
            <w:tcW w:w="772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286"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人力资源部经理签名</w:t>
            </w:r>
          </w:p>
        </w:tc>
        <w:tc>
          <w:tcPr>
            <w:tcW w:w="772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286"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直接领导审阅后签名</w:t>
            </w:r>
          </w:p>
        </w:tc>
        <w:tc>
          <w:tcPr>
            <w:tcW w:w="7722" w:type="dxa"/>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2286" w:type="dxa"/>
          </w:tcPr>
          <w:p>
            <w:pPr>
              <w:spacing w:before="120" w:after="120"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访谈时间</w:t>
            </w:r>
          </w:p>
        </w:tc>
        <w:tc>
          <w:tcPr>
            <w:tcW w:w="7722" w:type="dxa"/>
          </w:tcPr>
          <w:p>
            <w:pPr>
              <w:spacing w:line="360" w:lineRule="auto"/>
              <w:rPr>
                <w:color w:val="000000" w:themeColor="text1"/>
                <w:sz w:val="28"/>
                <w:szCs w:val="28"/>
                <w14:textFill>
                  <w14:solidFill>
                    <w14:schemeClr w14:val="tx1"/>
                  </w14:solidFill>
                </w14:textFill>
              </w:rPr>
            </w:pPr>
          </w:p>
        </w:tc>
      </w:tr>
    </w:tbl>
    <w:p>
      <w:pPr>
        <w:pStyle w:val="3"/>
        <w:spacing w:line="360" w:lineRule="auto"/>
        <w:rPr>
          <w:rFonts w:eastAsia="宋体"/>
          <w:color w:val="000000" w:themeColor="text1"/>
          <w:sz w:val="28"/>
          <w:szCs w:val="28"/>
          <w14:textFill>
            <w14:solidFill>
              <w14:schemeClr w14:val="tx1"/>
            </w14:solidFill>
          </w14:textFill>
        </w:rPr>
      </w:pPr>
      <w:bookmarkStart w:id="108" w:name="_Toc532977391"/>
      <w:r>
        <w:rPr>
          <w:rFonts w:hint="eastAsia" w:eastAsia="宋体"/>
          <w:color w:val="000000" w:themeColor="text1"/>
          <w:sz w:val="28"/>
          <w:szCs w:val="28"/>
          <w14:textFill>
            <w14:solidFill>
              <w14:schemeClr w14:val="tx1"/>
            </w14:solidFill>
          </w14:textFill>
        </w:rPr>
        <w:t>中高层核心能力打分表</w:t>
      </w:r>
      <w:bookmarkEnd w:id="108"/>
    </w:p>
    <w:p>
      <w:pPr>
        <w:pStyle w:val="4"/>
        <w:spacing w:line="360" w:lineRule="auto"/>
        <w:rPr>
          <w:rFonts w:eastAsia="宋体"/>
          <w:color w:val="000000" w:themeColor="text1"/>
          <w14:textFill>
            <w14:solidFill>
              <w14:schemeClr w14:val="tx1"/>
            </w14:solidFill>
          </w14:textFill>
        </w:rPr>
      </w:pPr>
      <w:bookmarkStart w:id="109" w:name="_Toc532977392"/>
      <w:r>
        <w:rPr>
          <w:rFonts w:hint="eastAsia" w:eastAsia="宋体"/>
          <w:color w:val="000000" w:themeColor="text1"/>
          <w14:textFill>
            <w14:solidFill>
              <w14:schemeClr w14:val="tx1"/>
            </w14:solidFill>
          </w14:textFill>
        </w:rPr>
        <w:t>总经理助理工作能力打分表</w:t>
      </w:r>
      <w:bookmarkEnd w:id="109"/>
    </w:p>
    <w:tbl>
      <w:tblPr>
        <w:tblStyle w:val="56"/>
        <w:tblW w:w="9978" w:type="dxa"/>
        <w:jc w:val="center"/>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440"/>
        <w:gridCol w:w="245"/>
        <w:gridCol w:w="1195"/>
        <w:gridCol w:w="491"/>
        <w:gridCol w:w="734"/>
        <w:gridCol w:w="215"/>
        <w:gridCol w:w="519"/>
        <w:gridCol w:w="734"/>
        <w:gridCol w:w="187"/>
        <w:gridCol w:w="547"/>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4"/>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restart"/>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解决矛盾：</w:t>
            </w:r>
          </w:p>
        </w:tc>
        <w:tc>
          <w:tcPr>
            <w:tcW w:w="1686"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遇到矛盾不知如何解决</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解决矛盾手法生硬，影响工作顺利进行</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能够解决已发生的矛盾，不致对工作产生大的负面影响</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巧妙地和建设性地解决不同矛盾</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jc w:val="center"/>
        </w:trPr>
        <w:tc>
          <w:tcPr>
            <w:tcW w:w="9978" w:type="dxa"/>
            <w:gridSpan w:val="15"/>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70528" behindDoc="0" locked="0" layoutInCell="0" allowOverlap="1">
                      <wp:simplePos x="0" y="0"/>
                      <wp:positionH relativeFrom="column">
                        <wp:posOffset>4067175</wp:posOffset>
                      </wp:positionH>
                      <wp:positionV relativeFrom="paragraph">
                        <wp:posOffset>1446530</wp:posOffset>
                      </wp:positionV>
                      <wp:extent cx="2200275" cy="297180"/>
                      <wp:effectExtent l="9525" t="8255" r="9525" b="8890"/>
                      <wp:wrapNone/>
                      <wp:docPr id="60" name="Rectangle 13"/>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13" o:spid="_x0000_s1026" o:spt="1" style="position:absolute;left:0pt;margin-left:320.25pt;margin-top:113.9pt;height:23.4pt;width:173.25pt;z-index:251670528;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snWHjZAAAACwEAAA8AAAAA&#10;AAAAAQAgAAAAIgAAAGRycy9kb3ducmV2LnhtbFBLAQIUABQAAAAIAIdO4kC/D7tA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团队发展：</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无法与人协调</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尚能与人合作，但协调不善，影响工作</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能够根据公司要求努力促进团队的协作和沟通，使工作顺利开展</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易于与他人沟通，积极促进团队协作，在团队中是自然的核心人物，并能引导团队达到组织目标</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jc w:val="center"/>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71552" behindDoc="0" locked="0" layoutInCell="0" allowOverlap="1">
                      <wp:simplePos x="0" y="0"/>
                      <wp:positionH relativeFrom="column">
                        <wp:posOffset>4067175</wp:posOffset>
                      </wp:positionH>
                      <wp:positionV relativeFrom="paragraph">
                        <wp:posOffset>1415415</wp:posOffset>
                      </wp:positionV>
                      <wp:extent cx="2200275" cy="297180"/>
                      <wp:effectExtent l="9525" t="13970" r="9525" b="12700"/>
                      <wp:wrapNone/>
                      <wp:docPr id="59" name="Rectangle 14"/>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14" o:spid="_x0000_s1026" o:spt="1" style="position:absolute;left:0pt;margin-left:320.25pt;margin-top:111.45pt;height:23.4pt;width:173.25pt;z-index:251671552;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BZ+HfgTAgAAMQ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Y1+dDZAAAACwEAAA8AAAAA&#10;AAAAAQAgAAAAIgAAAGRycy9kb3ducmV2LnhtbFBLAQIUABQAAAAIAIdO4kAWfh34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口头沟通：</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含糊其词，意图不明</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语言欠清晰，但尚能表达意图，有时需反复解释</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抓住要点，表达意图，陈述意见，不太需要重复说明</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简明扼要，具有出色的谈话技巧，易于理解</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266" w:hRule="atLeast"/>
          <w:jc w:val="center"/>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4067175</wp:posOffset>
                      </wp:positionH>
                      <wp:positionV relativeFrom="paragraph">
                        <wp:posOffset>1122045</wp:posOffset>
                      </wp:positionV>
                      <wp:extent cx="2200275" cy="297180"/>
                      <wp:effectExtent l="13970" t="13970" r="5080" b="12700"/>
                      <wp:wrapNone/>
                      <wp:docPr id="58" name="Rectangle 15"/>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15" o:spid="_x0000_s1026" o:spt="1" style="position:absolute;left:0pt;margin-left:320.25pt;margin-top:88.35pt;height:23.4pt;width:173.25pt;z-index:251672576;mso-width-relative:page;mso-height-relative:page;" fillcolor="#FFFFFF" filled="t" stroked="t" coordsize="21600,21600" o:gfxdata="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MqFVfZAAAACwEAAA8AAAAA&#10;AAAAAQAgAAAAIgAAAGRycy9kb3ducmV2LnhtbFBLAQIUABQAAAAIAIdO4kD3cHIS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restart"/>
            <w:tcBorders>
              <w:top w:val="single" w:color="auto" w:sz="4" w:space="0"/>
              <w:left w:val="single" w:color="auto" w:sz="4" w:space="0"/>
              <w:bottom w:val="single" w:color="auto" w:sz="4" w:space="0"/>
              <w:right w:val="nil"/>
            </w:tcBorders>
            <w:vAlign w:val="center"/>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战略思考：</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对公司的将来不太关心，也不注意工作上可能出现的机会和挑战</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主要忙于事务性工作，有时也会注意公司的前景和对策等问题</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能够根据现状，了解组织面临的挑战和机会</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能透过现象看本质，把握组织面临的挑战和机会，兼顾短期和长远目标</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jc w:val="center"/>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73600" behindDoc="0" locked="0" layoutInCell="0" allowOverlap="1">
                      <wp:simplePos x="0" y="0"/>
                      <wp:positionH relativeFrom="column">
                        <wp:posOffset>4067175</wp:posOffset>
                      </wp:positionH>
                      <wp:positionV relativeFrom="paragraph">
                        <wp:posOffset>1322705</wp:posOffset>
                      </wp:positionV>
                      <wp:extent cx="2200275" cy="297180"/>
                      <wp:effectExtent l="9525" t="10795" r="9525" b="6350"/>
                      <wp:wrapNone/>
                      <wp:docPr id="57" name="Rectangle 16"/>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320.25pt;margin-top:104.15pt;height:23.4pt;width:173.25pt;z-index:251673600;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MDkqyMUAgAAMQ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tFCkJ2QAAAAsBAAAPAAAA&#10;AAAAAAEAIAAAACIAAABkcnMvZG93bnJldi54bWxQSwECFAAUAAAACACHTuJAwOSrIx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做事无计划，缺乏组织能力</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制定计划和组织实施有难度，需要别人帮助方能进行</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能根据公司的要求，制定相应程序和计划，在权限范围内配置资源，明确目标和方针，以及确保供应的保障</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具有极强的制定计划的能力，能自如的指挥调度下属，通过有效的计划提高工作效率，以最佳的结果为目的</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jc w:val="center"/>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74624" behindDoc="0" locked="0" layoutInCell="0" allowOverlap="1">
                      <wp:simplePos x="0" y="0"/>
                      <wp:positionH relativeFrom="column">
                        <wp:posOffset>4067175</wp:posOffset>
                      </wp:positionH>
                      <wp:positionV relativeFrom="paragraph">
                        <wp:posOffset>1212215</wp:posOffset>
                      </wp:positionV>
                      <wp:extent cx="2200275" cy="297180"/>
                      <wp:effectExtent l="9525" t="10795" r="9525" b="6350"/>
                      <wp:wrapNone/>
                      <wp:docPr id="56" name="Rectangle 17"/>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320.25pt;margin-top:95.45pt;height:23.4pt;width:173.25pt;z-index:251674624;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CHqxMkUAgAAMQ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J/75k2QAAAAsBAAAPAAAA&#10;AAAAAAEAIAAAACIAAABkcnMvZG93bnJldi54bWxQSwECFAAUAAAACACHTuJAIerEyR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jc w:val="center"/>
        </w:trPr>
        <w:tc>
          <w:tcPr>
            <w:tcW w:w="1440" w:type="dxa"/>
            <w:vAlign w:val="center"/>
          </w:tcPr>
          <w:p>
            <w:pPr>
              <w:spacing w:before="40" w:after="4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440" w:type="dxa"/>
            <w:gridSpan w:val="2"/>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jc w:val="center"/>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解决矛盾</w:t>
            </w:r>
          </w:p>
        </w:tc>
        <w:tc>
          <w:tcPr>
            <w:tcW w:w="1440" w:type="dxa"/>
            <w:gridSpan w:val="2"/>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jc w:val="center"/>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团队发展</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jc w:val="center"/>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口头沟通</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jc w:val="center"/>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战略思考</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jc w:val="center"/>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jc w:val="center"/>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440" w:type="dxa"/>
            <w:gridSpan w:val="2"/>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bl>
    <w:p>
      <w:pPr>
        <w:pStyle w:val="4"/>
        <w:spacing w:line="360" w:lineRule="auto"/>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br w:type="page"/>
      </w:r>
      <w:bookmarkStart w:id="110" w:name="_Toc532977393"/>
      <w:r>
        <w:rPr>
          <w:rFonts w:hint="eastAsia" w:eastAsia="宋体"/>
          <w:color w:val="000000" w:themeColor="text1"/>
          <w14:textFill>
            <w14:solidFill>
              <w14:schemeClr w14:val="tx1"/>
            </w14:solidFill>
          </w14:textFill>
        </w:rPr>
        <w:t>工程副总经理工作能力打分表</w:t>
      </w:r>
      <w:bookmarkEnd w:id="110"/>
    </w:p>
    <w:tbl>
      <w:tblPr>
        <w:tblStyle w:val="56"/>
        <w:tblW w:w="9978" w:type="dxa"/>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440"/>
        <w:gridCol w:w="245"/>
        <w:gridCol w:w="1195"/>
        <w:gridCol w:w="491"/>
        <w:gridCol w:w="734"/>
        <w:gridCol w:w="215"/>
        <w:gridCol w:w="519"/>
        <w:gridCol w:w="734"/>
        <w:gridCol w:w="187"/>
        <w:gridCol w:w="547"/>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4"/>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团队合作：</w:t>
            </w:r>
          </w:p>
        </w:tc>
        <w:tc>
          <w:tcPr>
            <w:tcW w:w="1686"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不能与他人很好合作，独断专行</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团队合作精神不强，对工作有影响</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能够与他人合作共事，相互支持，保证团队任务的完成</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善于与他人合作共事，相互支持，充分发挥各自的优势，保持良好的团队工作氛围</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trPr>
        <w:tc>
          <w:tcPr>
            <w:tcW w:w="9978" w:type="dxa"/>
            <w:gridSpan w:val="15"/>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75648" behindDoc="0" locked="0" layoutInCell="0" allowOverlap="1">
                      <wp:simplePos x="0" y="0"/>
                      <wp:positionH relativeFrom="column">
                        <wp:posOffset>4067175</wp:posOffset>
                      </wp:positionH>
                      <wp:positionV relativeFrom="paragraph">
                        <wp:posOffset>1446530</wp:posOffset>
                      </wp:positionV>
                      <wp:extent cx="2200275" cy="297180"/>
                      <wp:effectExtent l="9525" t="12700" r="9525" b="13970"/>
                      <wp:wrapNone/>
                      <wp:docPr id="55" name="Rectangle 18"/>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320.25pt;margin-top:113.9pt;height:23.4pt;width:173.25pt;z-index:251675648;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snWHjZAAAACwEAAA8AAAAA&#10;AAAAAQAgAAAAIgAAAGRycy9kb3ducmV2LnhtbFBLAQIUABQAAAAIAIdO4kAcJ//Z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影响能力：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对他人几乎无影响力或完全操纵利用他人</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有时能影响他人</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能以自己积极的言行带领大家努力工作</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能积极影响他人的思维方式和发展方向</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76672" behindDoc="0" locked="0" layoutInCell="0" allowOverlap="1">
                      <wp:simplePos x="0" y="0"/>
                      <wp:positionH relativeFrom="column">
                        <wp:posOffset>4067175</wp:posOffset>
                      </wp:positionH>
                      <wp:positionV relativeFrom="paragraph">
                        <wp:posOffset>1415415</wp:posOffset>
                      </wp:positionV>
                      <wp:extent cx="2200275" cy="297180"/>
                      <wp:effectExtent l="9525" t="5715" r="9525" b="11430"/>
                      <wp:wrapNone/>
                      <wp:docPr id="54" name="Rectangle 19"/>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19" o:spid="_x0000_s1026" o:spt="1" style="position:absolute;left:0pt;margin-left:320.25pt;margin-top:111.45pt;height:23.4pt;width:173.25pt;z-index:251676672;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P0pkDMTAgAAMQ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Y1+dDZAAAACwEAAA8AAAAA&#10;AAAAAQAgAAAAIgAAAGRycy9kb3ducmV2LnhtbFBLAQIUABQAAAAIAIdO4kD9KZAz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授权：</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不善分配工作与权力，缺乏指导员工的方法，内部时有不服怨言</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欠缺分配工作、权力及指导部属之方法，任务进行偶有困难</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能够顺利分配工作与权力，有效传授工作知识，完成任务</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善于分配工作与权力，并能积极传授工作知识，引导部属完成任务</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80"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4067175</wp:posOffset>
                      </wp:positionH>
                      <wp:positionV relativeFrom="paragraph">
                        <wp:posOffset>1360805</wp:posOffset>
                      </wp:positionV>
                      <wp:extent cx="2200275" cy="361950"/>
                      <wp:effectExtent l="9525" t="8890" r="9525" b="10160"/>
                      <wp:wrapNone/>
                      <wp:docPr id="53" name="Rectangle 20"/>
                      <wp:cNvGraphicFramePr/>
                      <a:graphic xmlns:a="http://schemas.openxmlformats.org/drawingml/2006/main">
                        <a:graphicData uri="http://schemas.microsoft.com/office/word/2010/wordprocessingShape">
                          <wps:wsp>
                            <wps:cNvSpPr>
                              <a:spLocks noChangeArrowheads="1"/>
                            </wps:cNvSpPr>
                            <wps:spPr bwMode="auto">
                              <a:xfrm>
                                <a:off x="0" y="0"/>
                                <a:ext cx="2200275" cy="36195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20" o:spid="_x0000_s1026" o:spt="1" style="position:absolute;left:0pt;margin-left:320.25pt;margin-top:107.15pt;height:28.5pt;width:173.25pt;z-index:251677696;mso-width-relative:page;mso-height-relative:page;" fillcolor="#FFFFFF" filled="t" stroked="t" coordsize="21600,21600" o:gfxdata="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PTsddoAAAALAQAADwAA&#10;AAAAAAABACAAAAAiAAAAZHJzL2Rvd25yZXYueG1sUEsBAhQAFAAAAAgAh07iQLlyKFwUAgAAMQQA&#10;AA4AAAAAAAAAAQAgAAAAKQEAAGRycy9lMm9Eb2MueG1sUEsFBgAAAAAGAAYAWQEAAK8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决策能力：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遇事优柔寡断，缺乏主见</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能够确定决策时机，但很少提出可行方案，常求助于幕僚</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善于确定决策时机，提出可行方案，但在权衡、选择时偶有适当，大多数日常事务处理果断得当</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善于确定决策时机，提出可行方案，合理权衡，优化选择，对困难的事处理果断得当</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78720" behindDoc="0" locked="0" layoutInCell="0" allowOverlap="1">
                      <wp:simplePos x="0" y="0"/>
                      <wp:positionH relativeFrom="column">
                        <wp:posOffset>4067175</wp:posOffset>
                      </wp:positionH>
                      <wp:positionV relativeFrom="paragraph">
                        <wp:posOffset>1322705</wp:posOffset>
                      </wp:positionV>
                      <wp:extent cx="2200275" cy="297180"/>
                      <wp:effectExtent l="9525" t="6985" r="9525" b="10160"/>
                      <wp:wrapNone/>
                      <wp:docPr id="52" name="Rectangle 21"/>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21" o:spid="_x0000_s1026" o:spt="1" style="position:absolute;left:0pt;margin-left:320.25pt;margin-top:104.15pt;height:23.4pt;width:173.25pt;z-index:251678720;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RQpCdkAAAALAQAADwAAAAAA&#10;AAABACAAAAAiAAAAZHJzL2Rvd25yZXYueG1sUEsBAhQAFAAAAAgAh07iQF3UTewSAgAAMQQAAA4A&#10;AAAAAAAAAQAgAAAAKAEAAGRycy9lMm9Eb2MueG1sUEsFBgAAAAAGAAYAWQEAAKw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做事无计划，缺乏组织能力</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制定计划和组织实施有难度，需要别人帮助方能进行</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能根据公司的要求，制定相应程序和计划，在权限范围内配置资源，明确目标和方针，以及确保供应的保障</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具有极强的制定计划的能力，能自如的指挥调度下属，通过有效的计划提高工作效率，以最佳的结果为目的</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79744" behindDoc="0" locked="0" layoutInCell="0" allowOverlap="1">
                      <wp:simplePos x="0" y="0"/>
                      <wp:positionH relativeFrom="column">
                        <wp:posOffset>4067175</wp:posOffset>
                      </wp:positionH>
                      <wp:positionV relativeFrom="paragraph">
                        <wp:posOffset>1212215</wp:posOffset>
                      </wp:positionV>
                      <wp:extent cx="2200275" cy="297180"/>
                      <wp:effectExtent l="9525" t="12065" r="9525" b="5080"/>
                      <wp:wrapNone/>
                      <wp:docPr id="51" name="Rectangle 22"/>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22" o:spid="_x0000_s1026" o:spt="1" style="position:absolute;left:0pt;margin-left:320.25pt;margin-top:95.45pt;height:23.4pt;width:173.25pt;z-index:251679744;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D/BjQkTAgAAMQ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n/vmTZAAAACwEAAA8AAAAA&#10;AAAAAQAgAAAAIgAAAGRycy9kb3ducmV2LnhtbFBLAQIUABQAAAAIAIdO4kA/wY0J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trPr>
        <w:tc>
          <w:tcPr>
            <w:tcW w:w="1440" w:type="dxa"/>
            <w:vAlign w:val="center"/>
          </w:tcPr>
          <w:p>
            <w:pPr>
              <w:spacing w:before="40" w:after="4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440" w:type="dxa"/>
            <w:gridSpan w:val="2"/>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团队合作</w:t>
            </w:r>
          </w:p>
        </w:tc>
        <w:tc>
          <w:tcPr>
            <w:tcW w:w="1440" w:type="dxa"/>
            <w:gridSpan w:val="2"/>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影响能力</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授权</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决策能力</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440" w:type="dxa"/>
            <w:gridSpan w:val="2"/>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bl>
    <w:p>
      <w:pPr>
        <w:pStyle w:val="4"/>
        <w:spacing w:line="360" w:lineRule="auto"/>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br w:type="page"/>
      </w:r>
      <w:bookmarkStart w:id="111" w:name="_Toc532977394"/>
      <w:r>
        <w:rPr>
          <w:rFonts w:hint="eastAsia" w:eastAsia="宋体"/>
          <w:color w:val="000000" w:themeColor="text1"/>
          <w14:textFill>
            <w14:solidFill>
              <w14:schemeClr w14:val="tx1"/>
            </w14:solidFill>
          </w14:textFill>
        </w:rPr>
        <w:t>策划部经理工作能力打分表</w:t>
      </w:r>
      <w:bookmarkEnd w:id="111"/>
    </w:p>
    <w:tbl>
      <w:tblPr>
        <w:tblStyle w:val="56"/>
        <w:tblW w:w="9978" w:type="dxa"/>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440"/>
        <w:gridCol w:w="245"/>
        <w:gridCol w:w="1195"/>
        <w:gridCol w:w="491"/>
        <w:gridCol w:w="734"/>
        <w:gridCol w:w="215"/>
        <w:gridCol w:w="519"/>
        <w:gridCol w:w="734"/>
        <w:gridCol w:w="187"/>
        <w:gridCol w:w="547"/>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4"/>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团队合作：</w:t>
            </w:r>
          </w:p>
        </w:tc>
        <w:tc>
          <w:tcPr>
            <w:tcW w:w="1686"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不能与他人很好合作，独断专行</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团队合作精神不强，对工作有影响</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能够与他人合作共事，相互支持，保证团队任务的完成</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善于与他人合作共事，相互支持，充分发挥各自的优势，保持良好的团队工作氛围</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trPr>
        <w:tc>
          <w:tcPr>
            <w:tcW w:w="9978" w:type="dxa"/>
            <w:gridSpan w:val="15"/>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80768" behindDoc="0" locked="0" layoutInCell="0" allowOverlap="1">
                      <wp:simplePos x="0" y="0"/>
                      <wp:positionH relativeFrom="column">
                        <wp:posOffset>4067175</wp:posOffset>
                      </wp:positionH>
                      <wp:positionV relativeFrom="paragraph">
                        <wp:posOffset>1446530</wp:posOffset>
                      </wp:positionV>
                      <wp:extent cx="2200275" cy="297180"/>
                      <wp:effectExtent l="9525" t="12700" r="9525" b="13970"/>
                      <wp:wrapNone/>
                      <wp:docPr id="50" name="Rectangle 23"/>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23" o:spid="_x0000_s1026" o:spt="1" style="position:absolute;left:0pt;margin-left:320.25pt;margin-top:113.9pt;height:23.4pt;width:173.25pt;z-index:251680768;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snWHjZAAAACwEAAA8AAAAA&#10;AAAAAQAgAAAAIgAAAGRycy9kb3ducmV2LnhtbFBLAQIUABQAAAAIAIdO4kDez+Lj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说服力：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无法说服别人，或咄咄逼人，或逃避退让</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说服别人比较困难</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能说服下级、同事、上级接受某一看法与意见</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能够表述自己的主张、论点及理由，比较容易的说服别人接受某一看法与意见</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81792" behindDoc="0" locked="0" layoutInCell="0" allowOverlap="1">
                      <wp:simplePos x="0" y="0"/>
                      <wp:positionH relativeFrom="column">
                        <wp:posOffset>4067175</wp:posOffset>
                      </wp:positionH>
                      <wp:positionV relativeFrom="paragraph">
                        <wp:posOffset>1415415</wp:posOffset>
                      </wp:positionV>
                      <wp:extent cx="2200275" cy="297180"/>
                      <wp:effectExtent l="9525" t="5715" r="9525" b="11430"/>
                      <wp:wrapNone/>
                      <wp:docPr id="49" name="Rectangle 24"/>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24" o:spid="_x0000_s1026" o:spt="1" style="position:absolute;left:0pt;margin-left:320.25pt;margin-top:111.45pt;height:23.4pt;width:173.25pt;z-index:251681792;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Fz04l8TAgAAMQ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Y1+dDZAAAACwEAAA8AAAAA&#10;AAAAAQAgAAAAIgAAAGRycy9kb3ducmV2LnhtbFBLAQIUABQAAAAIAIdO4kBc9OJf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战略思考：</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对公司的将来不太关心，也不注意工作上可能出现的机会和挑战</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主要忙于事务性工作，有时也会注意公司的前景和对策等问题</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能够根据现状，了解组织面临的挑战和机会</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能透过现象看本质，把握组织面临的挑战和机会，兼顾短期和长远目标</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266"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4067175</wp:posOffset>
                      </wp:positionH>
                      <wp:positionV relativeFrom="paragraph">
                        <wp:posOffset>1170305</wp:posOffset>
                      </wp:positionV>
                      <wp:extent cx="2200275" cy="297180"/>
                      <wp:effectExtent l="9525" t="8890" r="9525" b="8255"/>
                      <wp:wrapNone/>
                      <wp:docPr id="48" name="Rectangle 25"/>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25" o:spid="_x0000_s1026" o:spt="1" style="position:absolute;left:0pt;margin-left:320.25pt;margin-top:92.15pt;height:23.4pt;width:173.25pt;z-index:251682816;mso-width-relative:page;mso-height-relative:page;" fillcolor="#FFFFFF" filled="t" stroked="t" coordsize="21600,21600" o:gfxdata="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waT27ZAAAACwEAAA8AAAAAAAAA&#10;AQAgAAAAIgAAAGRycy9kb3ducmV2LnhtbFBLAQIUABQAAAAIAIdO4kC9+o21EAIAADEEAAAOAAAA&#10;AAAAAAEAIAAAACgBAABkcnMvZTJvRG9jLnhtbFBLBQYAAAAABgAGAFkBAACq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创新能力：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因循守旧，墨守成规</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安步就班，很少提出新想法、新措施与新的工作方法</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工作中能够努力学习，提出新想法、新措施与新的工作方法并有风险意识</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工作中能不断提出新想法、新措施，善于学习，注意规避风险，锐意求新，在工作中有较大创新</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83840" behindDoc="0" locked="0" layoutInCell="0" allowOverlap="1">
                      <wp:simplePos x="0" y="0"/>
                      <wp:positionH relativeFrom="column">
                        <wp:posOffset>4067175</wp:posOffset>
                      </wp:positionH>
                      <wp:positionV relativeFrom="paragraph">
                        <wp:posOffset>1322705</wp:posOffset>
                      </wp:positionV>
                      <wp:extent cx="2200275" cy="297180"/>
                      <wp:effectExtent l="9525" t="8255" r="9525" b="8890"/>
                      <wp:wrapNone/>
                      <wp:docPr id="47" name="Rectangle 26"/>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320.25pt;margin-top:104.15pt;height:23.4pt;width:173.25pt;z-index:251683840;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IpuVIQUAgAAMQ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tFCkJ2QAAAAsBAAAPAAAA&#10;AAAAAAEAIAAAACIAAABkcnMvZG93bnJldi54bWxQSwECFAAUAAAACACHTuJAim5UhB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做事无计划，缺乏组织能力</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制定计划和组织实施有难度，需要别人帮助方能进行</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能根据公司的要求，制定相应程序和计划，在权限范围内配置资源，明确目标和方针，以及确保供应的保障</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具有极强的制定计划的能力，能自如的指挥调度下属，通过有效的计划提高工作效率，以最佳的结果为目的</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84864" behindDoc="0" locked="0" layoutInCell="0" allowOverlap="1">
                      <wp:simplePos x="0" y="0"/>
                      <wp:positionH relativeFrom="column">
                        <wp:posOffset>4067175</wp:posOffset>
                      </wp:positionH>
                      <wp:positionV relativeFrom="paragraph">
                        <wp:posOffset>1212215</wp:posOffset>
                      </wp:positionV>
                      <wp:extent cx="2200275" cy="297180"/>
                      <wp:effectExtent l="9525" t="6350" r="9525" b="10795"/>
                      <wp:wrapNone/>
                      <wp:docPr id="46" name="Rectangle 27"/>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27" o:spid="_x0000_s1026" o:spt="1" style="position:absolute;left:0pt;margin-left:320.25pt;margin-top:95.45pt;height:23.4pt;width:173.25pt;z-index:251684864;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GtgO24UAgAAMQ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J/75k2QAAAAsBAAAPAAAA&#10;AAAAAAEAIAAAACIAAABkcnMvZG93bnJldi54bWxQSwECFAAUAAAACACHTuJAa2A7bh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trPr>
        <w:tc>
          <w:tcPr>
            <w:tcW w:w="1440" w:type="dxa"/>
            <w:vAlign w:val="center"/>
          </w:tcPr>
          <w:p>
            <w:pPr>
              <w:spacing w:before="40" w:after="4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440" w:type="dxa"/>
            <w:gridSpan w:val="2"/>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团队合作</w:t>
            </w:r>
          </w:p>
        </w:tc>
        <w:tc>
          <w:tcPr>
            <w:tcW w:w="1440" w:type="dxa"/>
            <w:gridSpan w:val="2"/>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说服力</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战略思考</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创新能力</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440" w:type="dxa"/>
            <w:gridSpan w:val="2"/>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bl>
    <w:p>
      <w:pPr>
        <w:pStyle w:val="4"/>
        <w:spacing w:line="360" w:lineRule="auto"/>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br w:type="page"/>
      </w:r>
      <w:bookmarkStart w:id="112" w:name="_Toc532977395"/>
      <w:r>
        <w:rPr>
          <w:rFonts w:hint="eastAsia" w:eastAsia="宋体"/>
          <w:color w:val="000000" w:themeColor="text1"/>
          <w14:textFill>
            <w14:solidFill>
              <w14:schemeClr w14:val="tx1"/>
            </w14:solidFill>
          </w14:textFill>
        </w:rPr>
        <w:t>销售部经理工作能力打分表</w:t>
      </w:r>
      <w:bookmarkEnd w:id="112"/>
    </w:p>
    <w:tbl>
      <w:tblPr>
        <w:tblStyle w:val="56"/>
        <w:tblW w:w="9978" w:type="dxa"/>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440"/>
        <w:gridCol w:w="245"/>
        <w:gridCol w:w="1195"/>
        <w:gridCol w:w="491"/>
        <w:gridCol w:w="734"/>
        <w:gridCol w:w="215"/>
        <w:gridCol w:w="519"/>
        <w:gridCol w:w="734"/>
        <w:gridCol w:w="187"/>
        <w:gridCol w:w="547"/>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4"/>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团队合作：</w:t>
            </w:r>
          </w:p>
        </w:tc>
        <w:tc>
          <w:tcPr>
            <w:tcW w:w="1686"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不能与他人很好合作，独断专行</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团队合作精神不强，对工作有影响</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能够与他人合作共事，相互支持，保证团队任务的完成</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善于与他人合作共事，相互支持，充分发挥各自的优势，保持良好的团队工作氛围</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trPr>
        <w:tc>
          <w:tcPr>
            <w:tcW w:w="9978" w:type="dxa"/>
            <w:gridSpan w:val="15"/>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85888" behindDoc="0" locked="0" layoutInCell="0" allowOverlap="1">
                      <wp:simplePos x="0" y="0"/>
                      <wp:positionH relativeFrom="column">
                        <wp:posOffset>4067175</wp:posOffset>
                      </wp:positionH>
                      <wp:positionV relativeFrom="paragraph">
                        <wp:posOffset>1446530</wp:posOffset>
                      </wp:positionV>
                      <wp:extent cx="2200275" cy="297180"/>
                      <wp:effectExtent l="9525" t="12700" r="9525" b="13970"/>
                      <wp:wrapNone/>
                      <wp:docPr id="45" name="Rectangle 28"/>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28" o:spid="_x0000_s1026" o:spt="1" style="position:absolute;left:0pt;margin-left:320.25pt;margin-top:113.9pt;height:23.4pt;width:173.25pt;z-index:251685888;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snWHjZAAAACwEAAA8AAAAA&#10;AAAAAQAgAAAAIgAAAGRycy9kb3ducmV2LnhtbFBLAQIUABQAAAAIAIdO4kBWrQB+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放任自流</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虽能与员工沟通但缺乏对员工的指导和协助</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能够与下属沟通，注重过程管理，指导和协助员工完成任务</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能够充分与下属沟通，督导员工的工作进展及时反馈和培训，让下属对自己的工作担负责任</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86912" behindDoc="0" locked="0" layoutInCell="0" allowOverlap="1">
                      <wp:simplePos x="0" y="0"/>
                      <wp:positionH relativeFrom="column">
                        <wp:posOffset>4067175</wp:posOffset>
                      </wp:positionH>
                      <wp:positionV relativeFrom="paragraph">
                        <wp:posOffset>1415415</wp:posOffset>
                      </wp:positionV>
                      <wp:extent cx="2200275" cy="297180"/>
                      <wp:effectExtent l="9525" t="5715" r="9525" b="11430"/>
                      <wp:wrapNone/>
                      <wp:docPr id="44" name="Rectangle 29"/>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29" o:spid="_x0000_s1026" o:spt="1" style="position:absolute;left:0pt;margin-left:320.25pt;margin-top:111.45pt;height:23.4pt;width:173.25pt;z-index:251686912;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Lejb5QTAgAAMQ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Y1+dDZAAAACwEAAA8AAAAA&#10;AAAAAQAgAAAAIgAAAGRycy9kb3ducmV2LnhtbFBLAQIUABQAAAAIAIdO4kC3o2+U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谈判能力：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无谈判技巧，致使谈判失败</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谈判中表现努力，但不够灵活耐心，有时因谈判技巧不足无法促成谈判成功</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掌握一定的谈判技巧，积极促成谈判成功</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较高的谈判技巧，善于把握对方风格，控制情绪，引导谈判进程，成功率高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80"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87936" behindDoc="0" locked="0" layoutInCell="0" allowOverlap="1">
                      <wp:simplePos x="0" y="0"/>
                      <wp:positionH relativeFrom="column">
                        <wp:posOffset>4057650</wp:posOffset>
                      </wp:positionH>
                      <wp:positionV relativeFrom="paragraph">
                        <wp:posOffset>1426845</wp:posOffset>
                      </wp:positionV>
                      <wp:extent cx="2200275" cy="297180"/>
                      <wp:effectExtent l="9525" t="5715" r="9525" b="11430"/>
                      <wp:wrapNone/>
                      <wp:docPr id="43" name="Rectangle 30"/>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30" o:spid="_x0000_s1026" o:spt="1" style="position:absolute;left:0pt;margin-left:319.5pt;margin-top:112.35pt;height:23.4pt;width:173.25pt;z-index:251687936;mso-width-relative:page;mso-height-relative:page;" fillcolor="#FFFFFF" filled="t" stroked="t" coordsize="21600,21600" o:allowincell="f" o:gfxdata="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8nTevbAAAACwEAAA8A&#10;AAAAAAAAAQAgAAAAIgAAAGRycy9kb3ducmV2LnhtbFBLAQIUABQAAAAIAIdO4kBcZ8XRFAIAADEE&#10;AAAOAAAAAAAAAAEAIAAAACoBAABkcnMvZTJvRG9jLnhtbFBLBQYAAAAABgAGAFkBAACw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市场开拓能力：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无市场开拓精神，不掌握市场开拓方法，不能够保持老客户开发新客户</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有市场开拓意识，能够开发新客户，但不注意总结经验，市场开拓方法的研究和掌握不足</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有市场开拓能力，能够收集市场信息，竞争对手情况，维持老客户开发新客户</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系统的分析市场状况，研究潜在客户，善于发现新业务机会，不断总结市场开拓经验，积极联络老客户发展新客户</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88960" behindDoc="0" locked="0" layoutInCell="0" allowOverlap="1">
                      <wp:simplePos x="0" y="0"/>
                      <wp:positionH relativeFrom="column">
                        <wp:posOffset>4067175</wp:posOffset>
                      </wp:positionH>
                      <wp:positionV relativeFrom="paragraph">
                        <wp:posOffset>1322705</wp:posOffset>
                      </wp:positionV>
                      <wp:extent cx="2200275" cy="297180"/>
                      <wp:effectExtent l="9525" t="12700" r="9525" b="13970"/>
                      <wp:wrapNone/>
                      <wp:docPr id="42" name="Rectangle 31"/>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31" o:spid="_x0000_s1026" o:spt="1" style="position:absolute;left:0pt;margin-left:320.25pt;margin-top:104.15pt;height:23.4pt;width:173.25pt;z-index:251688960;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0UKQnZAAAACwEAAA8AAAAA&#10;AAAAAQAgAAAAIgAAAGRycy9kb3ducmV2LnhtbFBLAQIUABQAAAAIAIdO4kC9aao7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做事无计划，缺乏组织能力</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制定计划和组织实施有难度，需要别人帮助方能进行</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能根据公司的要求，制定相应程序和计划，在权限范围内配置资源，明确目标和方针，以及确保供应的保障</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具有极强的制定计划的能力，能自如的指挥调度下属，通过有效的计划提高工作效率，以最佳的结果为目的</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89984" behindDoc="0" locked="0" layoutInCell="0" allowOverlap="1">
                      <wp:simplePos x="0" y="0"/>
                      <wp:positionH relativeFrom="column">
                        <wp:posOffset>4067175</wp:posOffset>
                      </wp:positionH>
                      <wp:positionV relativeFrom="paragraph">
                        <wp:posOffset>1212215</wp:posOffset>
                      </wp:positionV>
                      <wp:extent cx="2200275" cy="297180"/>
                      <wp:effectExtent l="9525" t="12065" r="9525" b="5080"/>
                      <wp:wrapNone/>
                      <wp:docPr id="41" name="Rectangle 32"/>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32" o:spid="_x0000_s1026" o:spt="1" style="position:absolute;left:0pt;margin-left:320.25pt;margin-top:95.45pt;height:23.4pt;width:173.25pt;z-index:251689984;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J/75k2QAAAAsBAAAPAAAA&#10;AAAAAAEAIAAAACIAAABkcnMvZG93bnJldi54bWxQSwECFAAUAAAACACHTuJA33xq3h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trPr>
        <w:tc>
          <w:tcPr>
            <w:tcW w:w="1440" w:type="dxa"/>
            <w:vAlign w:val="center"/>
          </w:tcPr>
          <w:p>
            <w:pPr>
              <w:spacing w:before="40" w:after="4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440" w:type="dxa"/>
            <w:gridSpan w:val="2"/>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团队合作</w:t>
            </w:r>
          </w:p>
        </w:tc>
        <w:tc>
          <w:tcPr>
            <w:tcW w:w="1440" w:type="dxa"/>
            <w:gridSpan w:val="2"/>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谈判能力</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市场开拓能力</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44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44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440" w:type="dxa"/>
            <w:gridSpan w:val="2"/>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bl>
    <w:p>
      <w:pPr>
        <w:pStyle w:val="4"/>
        <w:spacing w:line="360" w:lineRule="auto"/>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br w:type="page"/>
      </w:r>
      <w:bookmarkStart w:id="113" w:name="_Toc532977396"/>
      <w:r>
        <w:rPr>
          <w:rFonts w:hint="eastAsia" w:eastAsia="宋体"/>
          <w:color w:val="000000" w:themeColor="text1"/>
          <w14:textFill>
            <w14:solidFill>
              <w14:schemeClr w14:val="tx1"/>
            </w14:solidFill>
          </w14:textFill>
        </w:rPr>
        <w:t>财务部经理工作能力打分表</w:t>
      </w:r>
      <w:bookmarkEnd w:id="113"/>
    </w:p>
    <w:tbl>
      <w:tblPr>
        <w:tblStyle w:val="56"/>
        <w:tblW w:w="9978" w:type="dxa"/>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620"/>
        <w:gridCol w:w="65"/>
        <w:gridCol w:w="1195"/>
        <w:gridCol w:w="491"/>
        <w:gridCol w:w="734"/>
        <w:gridCol w:w="215"/>
        <w:gridCol w:w="519"/>
        <w:gridCol w:w="734"/>
        <w:gridCol w:w="187"/>
        <w:gridCol w:w="547"/>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4"/>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口头沟通：</w:t>
            </w:r>
          </w:p>
        </w:tc>
        <w:tc>
          <w:tcPr>
            <w:tcW w:w="1686"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含糊其词，意图不明</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语言欠清晰，但尚能表达意图，有时需反复解释</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抓住要点，表达意图，陈述意见，不太需要重复说明</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简明扼要，具有出色的谈话技巧，易于理解</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trPr>
        <w:tc>
          <w:tcPr>
            <w:tcW w:w="9978" w:type="dxa"/>
            <w:gridSpan w:val="15"/>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91008" behindDoc="0" locked="0" layoutInCell="0" allowOverlap="1">
                      <wp:simplePos x="0" y="0"/>
                      <wp:positionH relativeFrom="column">
                        <wp:posOffset>4067175</wp:posOffset>
                      </wp:positionH>
                      <wp:positionV relativeFrom="paragraph">
                        <wp:posOffset>1446530</wp:posOffset>
                      </wp:positionV>
                      <wp:extent cx="2200275" cy="297180"/>
                      <wp:effectExtent l="9525" t="6985" r="9525" b="10160"/>
                      <wp:wrapNone/>
                      <wp:docPr id="40" name="Rectangle 33"/>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33" o:spid="_x0000_s1026" o:spt="1" style="position:absolute;left:0pt;margin-left:320.25pt;margin-top:113.9pt;height:23.4pt;width:173.25pt;z-index:251691008;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snWHjZAAAACwEAAA8AAAAA&#10;AAAAAQAgAAAAIgAAAGRycy9kb3ducmV2LnhtbFBLAQIUABQAAAAIAIdO4kA+cgU0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推断评估能力：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对日常工作经常判断失误，耽误工作进程</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对事物有大概的判断和评估，缺乏方法和手段，结果不能十分可信</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大致能作出正确的判断和评估</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对所做决策有良好的权衡和判断评估</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92032" behindDoc="0" locked="0" layoutInCell="0" allowOverlap="1">
                      <wp:simplePos x="0" y="0"/>
                      <wp:positionH relativeFrom="column">
                        <wp:posOffset>4067175</wp:posOffset>
                      </wp:positionH>
                      <wp:positionV relativeFrom="paragraph">
                        <wp:posOffset>1415415</wp:posOffset>
                      </wp:positionV>
                      <wp:extent cx="2200275" cy="297180"/>
                      <wp:effectExtent l="9525" t="5715" r="9525" b="11430"/>
                      <wp:wrapNone/>
                      <wp:docPr id="39" name="Rectangle 34"/>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34" o:spid="_x0000_s1026" o:spt="1" style="position:absolute;left:0pt;margin-left:320.25pt;margin-top:111.45pt;height:23.4pt;width:173.25pt;z-index:251692032;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2NfnQ2QAAAAsBAAAPAAAA&#10;AAAAAAEAIAAAACIAAABkcnMvZG93bnJldi54bWxQSwECFAAUAAAACACHTuJAwZfvhR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准确性： </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工作无计划，随意，常出差错</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能大致按计划执行，不太注意细节，偶有差错发生</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能按照计划执行，比较注意细节，偶有差错发生并能迅速改正</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能够按照计划严格执行，并确保在每个细节上减少差错</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3011"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93056" behindDoc="0" locked="0" layoutInCell="0" allowOverlap="1">
                      <wp:simplePos x="0" y="0"/>
                      <wp:positionH relativeFrom="column">
                        <wp:posOffset>4057650</wp:posOffset>
                      </wp:positionH>
                      <wp:positionV relativeFrom="paragraph">
                        <wp:posOffset>1426845</wp:posOffset>
                      </wp:positionV>
                      <wp:extent cx="2200275" cy="297180"/>
                      <wp:effectExtent l="9525" t="9525" r="9525" b="7620"/>
                      <wp:wrapNone/>
                      <wp:docPr id="38" name="Rectangle 35"/>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35" o:spid="_x0000_s1026" o:spt="1" style="position:absolute;left:0pt;margin-left:319.5pt;margin-top:112.35pt;height:23.4pt;width:173.25pt;z-index:251693056;mso-width-relative:page;mso-height-relative:page;" fillcolor="#FFFFFF" filled="t" stroked="t" coordsize="21600,21600" o:allowincell="f" o:gfxdata="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8nTevbAAAACwEAAA8A&#10;AAAAAAAAAQAgAAAAIgAAAGRycy9kb3ducmV2LnhtbFBLAQIUABQAAAAIAIdO4kAgmYBvFAIAADEE&#10;AAAOAAAAAAAAAAEAIAAAACoBAABkcnMvZTJvRG9jLnhtbFBLBQYAAAAABgAGAFkBAACw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效率：</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工作不分主次、效率低，经常完不成任务</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工作效率较低，需要别人帮助才能完成任务</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工作效率尚可，能分清主次，能够按时完成工作，基本保证质量</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时间和资源的利用达到最佳，工作效率高，完成任务速度快，质量高，效益好</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94080" behindDoc="0" locked="0" layoutInCell="0" allowOverlap="1">
                      <wp:simplePos x="0" y="0"/>
                      <wp:positionH relativeFrom="column">
                        <wp:posOffset>4067175</wp:posOffset>
                      </wp:positionH>
                      <wp:positionV relativeFrom="paragraph">
                        <wp:posOffset>1322705</wp:posOffset>
                      </wp:positionV>
                      <wp:extent cx="2200275" cy="297180"/>
                      <wp:effectExtent l="9525" t="8255" r="9525" b="8890"/>
                      <wp:wrapNone/>
                      <wp:docPr id="37" name="Rectangle 36"/>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36" o:spid="_x0000_s1026" o:spt="1" style="position:absolute;left:0pt;margin-left:320.25pt;margin-top:104.15pt;height:23.4pt;width:173.25pt;z-index:251694080;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bRQpCdkAAAALAQAADwAA&#10;AAAAAAABACAAAAAiAAAAZHJzL2Rvd25yZXYueG1sUEsBAhQAFAAAAAgAh07iQBcNWV4VAgAAMQQA&#10;AA4AAAAAAAAAAQAgAAAAKAEAAGRycy9lMm9Eb2MueG1sUEsFBgAAAAAGAAYAWQEAAK8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解决问题的能力：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遇到问题，束手无策</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发生问题，能够去想解决办法，但有时抓不注关键</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问题发生后，能够分辨关键问题，找到解决办法，并设法解决</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能迅速理解并把握复杂的事物，发现明确关键问题、、找到解决办法</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95104" behindDoc="0" locked="0" layoutInCell="0" allowOverlap="1">
                      <wp:simplePos x="0" y="0"/>
                      <wp:positionH relativeFrom="column">
                        <wp:posOffset>4067175</wp:posOffset>
                      </wp:positionH>
                      <wp:positionV relativeFrom="paragraph">
                        <wp:posOffset>1212215</wp:posOffset>
                      </wp:positionV>
                      <wp:extent cx="2200275" cy="297180"/>
                      <wp:effectExtent l="9525" t="13970" r="9525" b="12700"/>
                      <wp:wrapNone/>
                      <wp:docPr id="36" name="Rectangle 37"/>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37" o:spid="_x0000_s1026" o:spt="1" style="position:absolute;left:0pt;margin-left:320.25pt;margin-top:95.45pt;height:23.4pt;width:173.25pt;z-index:251695104;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f++ZNkAAAALAQAADwAA&#10;AAAAAAABACAAAAAiAAAAZHJzL2Rvd25yZXYueG1sUEsBAhQAFAAAAAgAh07iQPYDNrQVAgAAMQQA&#10;AA4AAAAAAAAAAQAgAAAAKAEAAGRycy9lMm9Eb2MueG1sUEsFBgAAAAAGAAYAWQEAAK8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trPr>
        <w:tc>
          <w:tcPr>
            <w:tcW w:w="1620" w:type="dxa"/>
            <w:vAlign w:val="center"/>
          </w:tcPr>
          <w:p>
            <w:pPr>
              <w:spacing w:before="40" w:after="40" w:line="360" w:lineRule="auto"/>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260" w:type="dxa"/>
            <w:gridSpan w:val="2"/>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口头沟通</w:t>
            </w:r>
          </w:p>
        </w:tc>
        <w:tc>
          <w:tcPr>
            <w:tcW w:w="1260" w:type="dxa"/>
            <w:gridSpan w:val="2"/>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推断评估能力</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准确性</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效率</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解决问题的能力：</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260" w:type="dxa"/>
            <w:gridSpan w:val="2"/>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bl>
    <w:p>
      <w:pPr>
        <w:pStyle w:val="4"/>
        <w:spacing w:line="360" w:lineRule="auto"/>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br w:type="page"/>
      </w:r>
      <w:bookmarkStart w:id="114" w:name="_Toc532977397"/>
      <w:r>
        <w:rPr>
          <w:rFonts w:hint="eastAsia" w:eastAsia="宋体"/>
          <w:color w:val="000000" w:themeColor="text1"/>
          <w14:textFill>
            <w14:solidFill>
              <w14:schemeClr w14:val="tx1"/>
            </w14:solidFill>
          </w14:textFill>
        </w:rPr>
        <w:t>总工程师工作能力打分表</w:t>
      </w:r>
      <w:bookmarkEnd w:id="114"/>
    </w:p>
    <w:tbl>
      <w:tblPr>
        <w:tblStyle w:val="56"/>
        <w:tblW w:w="9978" w:type="dxa"/>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620"/>
        <w:gridCol w:w="65"/>
        <w:gridCol w:w="1195"/>
        <w:gridCol w:w="491"/>
        <w:gridCol w:w="734"/>
        <w:gridCol w:w="215"/>
        <w:gridCol w:w="519"/>
        <w:gridCol w:w="734"/>
        <w:gridCol w:w="187"/>
        <w:gridCol w:w="547"/>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4"/>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影响能力：</w:t>
            </w:r>
          </w:p>
        </w:tc>
        <w:tc>
          <w:tcPr>
            <w:tcW w:w="1686"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对他人几乎无影响力或完全操纵利用他人</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有时能影响他人</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能以自己积极的言行带领大家努力工作</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能积极影响他人的思维方式和发展方向</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trPr>
        <w:tc>
          <w:tcPr>
            <w:tcW w:w="9978" w:type="dxa"/>
            <w:gridSpan w:val="15"/>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96128" behindDoc="0" locked="0" layoutInCell="0" allowOverlap="1">
                      <wp:simplePos x="0" y="0"/>
                      <wp:positionH relativeFrom="column">
                        <wp:posOffset>4067175</wp:posOffset>
                      </wp:positionH>
                      <wp:positionV relativeFrom="paragraph">
                        <wp:posOffset>1446530</wp:posOffset>
                      </wp:positionV>
                      <wp:extent cx="2200275" cy="297180"/>
                      <wp:effectExtent l="9525" t="6985" r="9525" b="10160"/>
                      <wp:wrapNone/>
                      <wp:docPr id="35" name="Rectangle 38"/>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38" o:spid="_x0000_s1026" o:spt="1" style="position:absolute;left:0pt;margin-left:320.25pt;margin-top:113.9pt;height:23.4pt;width:173.25pt;z-index:251696128;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snWHjZAAAACwEAAA8AAAAA&#10;AAAAAQAgAAAAIgAAAGRycy9kb3ducmV2LnhtbFBLAQIUABQAAAAIAIdO4kDLzg2k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创新能力：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因循守旧，墨守成规</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安步就班，很少提出新想法、新措施与新的工作方法</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工作中能够努力学习，提出新想法、新措施与新的工作方法并有风险意识</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工作中能不断提出新想法、新措施，善于学习，注意规避风险，锐意求新，在工作中有较大创新</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97152" behindDoc="0" locked="0" layoutInCell="0" allowOverlap="1">
                      <wp:simplePos x="0" y="0"/>
                      <wp:positionH relativeFrom="column">
                        <wp:posOffset>4067175</wp:posOffset>
                      </wp:positionH>
                      <wp:positionV relativeFrom="paragraph">
                        <wp:posOffset>1415415</wp:posOffset>
                      </wp:positionV>
                      <wp:extent cx="2200275" cy="297180"/>
                      <wp:effectExtent l="9525" t="5715" r="9525" b="11430"/>
                      <wp:wrapNone/>
                      <wp:docPr id="34" name="Rectangle 39"/>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39" o:spid="_x0000_s1026" o:spt="1" style="position:absolute;left:0pt;margin-left:320.25pt;margin-top:111.45pt;height:23.4pt;width:173.25pt;z-index:251697152;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2NfnQ2QAAAAsBAAAPAAAA&#10;AAAAAAEAIAAAACIAAABkcnMvZG93bnJldi54bWxQSwECFAAUAAAACACHTuJAKsBiTh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解决问题的能力：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遇到问题，束手无策</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发生问题，能够去想解决办法，但有时抓不注关键</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问题发生后，能够分辨关键问题，找到解决办法，并设法解决</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能迅速理解并把握复杂的事物，发现明确关键问题、、找到解决办法</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266"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98176" behindDoc="0" locked="0" layoutInCell="1" allowOverlap="1">
                      <wp:simplePos x="0" y="0"/>
                      <wp:positionH relativeFrom="column">
                        <wp:posOffset>4067175</wp:posOffset>
                      </wp:positionH>
                      <wp:positionV relativeFrom="paragraph">
                        <wp:posOffset>1170305</wp:posOffset>
                      </wp:positionV>
                      <wp:extent cx="2200275" cy="297180"/>
                      <wp:effectExtent l="9525" t="12700" r="9525" b="13970"/>
                      <wp:wrapNone/>
                      <wp:docPr id="33" name="Rectangle 40"/>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40" o:spid="_x0000_s1026" o:spt="1" style="position:absolute;left:0pt;margin-left:320.25pt;margin-top:92.15pt;height:23.4pt;width:173.25pt;z-index:251698176;mso-width-relative:page;mso-height-relative:page;" fillcolor="#FFFFFF" filled="t" stroked="t" coordsize="21600,21600" o:gfxdata="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sGk9u2QAAAAsBAAAPAAAA&#10;AAAAAAEAIAAAACIAAABkcnMvZG93bnJldi54bWxQSwECFAAUAAAACACHTuJAP1zgmx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准确性： </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工作无计划，随意，常出差错</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能大致按计划执行，不太注意细节，偶有差错发生</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能按照计划执行，比较注意细节，偶有差错发生并能迅速改正</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能够按照计划严格执行，并确保在每个细节上减少差错</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99200" behindDoc="0" locked="0" layoutInCell="0" allowOverlap="1">
                      <wp:simplePos x="0" y="0"/>
                      <wp:positionH relativeFrom="column">
                        <wp:posOffset>4067175</wp:posOffset>
                      </wp:positionH>
                      <wp:positionV relativeFrom="paragraph">
                        <wp:posOffset>1322705</wp:posOffset>
                      </wp:positionV>
                      <wp:extent cx="2200275" cy="297180"/>
                      <wp:effectExtent l="9525" t="8255" r="9525" b="8890"/>
                      <wp:wrapNone/>
                      <wp:docPr id="32" name="Rectangle 41"/>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41" o:spid="_x0000_s1026" o:spt="1" style="position:absolute;left:0pt;margin-left:320.25pt;margin-top:104.15pt;height:23.4pt;width:173.25pt;z-index:251699200;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0UKQnZAAAACwEAAA8AAAAA&#10;AAAAAQAgAAAAIgAAAGRycy9kb3ducmV2LnhtbFBLAQIUABQAAAAIAIdO4kDeUo9x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主动性：</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工作不主动，缺乏热情，需要上级不断督促</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工作有一定的主动性和热情，但还需要上级的督促</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工作热情，能主动考虑问题，并主动提出解决办法，对边缘职责范围之事不扯皮</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对任何工作都有积极持久的工作热情，能主动地以主人翁的态度去完成工作，对份内份外之事都能积极主动去做</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00224" behindDoc="0" locked="0" layoutInCell="0" allowOverlap="1">
                      <wp:simplePos x="0" y="0"/>
                      <wp:positionH relativeFrom="column">
                        <wp:posOffset>4067175</wp:posOffset>
                      </wp:positionH>
                      <wp:positionV relativeFrom="paragraph">
                        <wp:posOffset>1212215</wp:posOffset>
                      </wp:positionV>
                      <wp:extent cx="2200275" cy="297180"/>
                      <wp:effectExtent l="9525" t="6350" r="9525" b="10795"/>
                      <wp:wrapNone/>
                      <wp:docPr id="31" name="Rectangle 42"/>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42" o:spid="_x0000_s1026" o:spt="1" style="position:absolute;left:0pt;margin-left:320.25pt;margin-top:95.45pt;height:23.4pt;width:173.25pt;z-index:251700224;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J/75k2QAAAAsBAAAPAAAA&#10;AAAAAAEAIAAAACIAAABkcnMvZG93bnJldi54bWxQSwECFAAUAAAACACHTuJAvEdPlB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trPr>
        <w:tc>
          <w:tcPr>
            <w:tcW w:w="1620" w:type="dxa"/>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260" w:type="dxa"/>
            <w:gridSpan w:val="2"/>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影响能力</w:t>
            </w:r>
          </w:p>
        </w:tc>
        <w:tc>
          <w:tcPr>
            <w:tcW w:w="1260" w:type="dxa"/>
            <w:gridSpan w:val="2"/>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创新能力</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解决问题的能力：</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准确性</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tcPr>
          <w:p>
            <w:pPr>
              <w:spacing w:line="360" w:lineRule="auto"/>
              <w:jc w:val="center"/>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主动性：</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260" w:type="dxa"/>
            <w:gridSpan w:val="2"/>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bl>
    <w:p>
      <w:pPr>
        <w:pStyle w:val="4"/>
        <w:spacing w:line="360" w:lineRule="auto"/>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br w:type="page"/>
      </w:r>
      <w:bookmarkStart w:id="115" w:name="_Toc532977398"/>
      <w:r>
        <w:rPr>
          <w:rFonts w:hint="eastAsia" w:eastAsia="宋体"/>
          <w:color w:val="000000" w:themeColor="text1"/>
          <w14:textFill>
            <w14:solidFill>
              <w14:schemeClr w14:val="tx1"/>
            </w14:solidFill>
          </w14:textFill>
        </w:rPr>
        <w:t>工程部经理工作能力打分表</w:t>
      </w:r>
      <w:bookmarkEnd w:id="115"/>
    </w:p>
    <w:tbl>
      <w:tblPr>
        <w:tblStyle w:val="56"/>
        <w:tblW w:w="9978" w:type="dxa"/>
        <w:jc w:val="center"/>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620"/>
        <w:gridCol w:w="65"/>
        <w:gridCol w:w="1195"/>
        <w:gridCol w:w="491"/>
        <w:gridCol w:w="734"/>
        <w:gridCol w:w="215"/>
        <w:gridCol w:w="519"/>
        <w:gridCol w:w="734"/>
        <w:gridCol w:w="187"/>
        <w:gridCol w:w="547"/>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4"/>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restart"/>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团队合作：</w:t>
            </w:r>
          </w:p>
        </w:tc>
        <w:tc>
          <w:tcPr>
            <w:tcW w:w="1686"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不能与他人很好合作，独断专行</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团队合作精神不强，对工作有影响</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能够与他人合作共事，相互支持，保证团队任务的完成</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善于与他人合作共事，相互支持，充分发挥各自的优势，保持良好的团队工作氛围</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jc w:val="center"/>
        </w:trPr>
        <w:tc>
          <w:tcPr>
            <w:tcW w:w="9978" w:type="dxa"/>
            <w:gridSpan w:val="15"/>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01248" behindDoc="0" locked="0" layoutInCell="0" allowOverlap="1">
                      <wp:simplePos x="0" y="0"/>
                      <wp:positionH relativeFrom="column">
                        <wp:posOffset>4067175</wp:posOffset>
                      </wp:positionH>
                      <wp:positionV relativeFrom="paragraph">
                        <wp:posOffset>1446530</wp:posOffset>
                      </wp:positionV>
                      <wp:extent cx="2200275" cy="297180"/>
                      <wp:effectExtent l="9525" t="12700" r="9525" b="13970"/>
                      <wp:wrapNone/>
                      <wp:docPr id="30" name="Rectangle 43"/>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43" o:spid="_x0000_s1026" o:spt="1" style="position:absolute;left:0pt;margin-left:320.25pt;margin-top:113.9pt;height:23.4pt;width:173.25pt;z-index:251701248;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rJ1h42QAAAAsBAAAPAAAA&#10;AAAAAAEAIAAAACIAAABkcnMvZG93bnJldi54bWxQSwECFAAUAAAACACHTuJAXUkgfh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放任自流</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虽能与员工沟通但缺乏对员工的指导和协助</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能够与下属沟通，注重过程管理，指导和协助员工完成任务</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能够充分与下属沟通，督导员工的工作进展及时反馈和培训，让下属对自己的工作担负责任</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jc w:val="center"/>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02272" behindDoc="0" locked="0" layoutInCell="0" allowOverlap="1">
                      <wp:simplePos x="0" y="0"/>
                      <wp:positionH relativeFrom="column">
                        <wp:posOffset>4067175</wp:posOffset>
                      </wp:positionH>
                      <wp:positionV relativeFrom="paragraph">
                        <wp:posOffset>1415415</wp:posOffset>
                      </wp:positionV>
                      <wp:extent cx="2200275" cy="297180"/>
                      <wp:effectExtent l="9525" t="5715" r="9525" b="11430"/>
                      <wp:wrapNone/>
                      <wp:docPr id="29" name="Rectangle 45"/>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45" o:spid="_x0000_s1026" o:spt="1" style="position:absolute;left:0pt;margin-left:320.25pt;margin-top:111.45pt;height:23.4pt;width:173.25pt;z-index:251702272;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H1j+RYTAgAAMQ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Y1+dDZAAAACwEAAA8AAAAA&#10;AAAAAQAgAAAAIgAAAGRycy9kb3ducmV2LnhtbFBLAQIUABQAAAAIAIdO4kB9Y/kW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解决问题的能力：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遇到问题，束手无策</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发生问题，能够去想解决办法，但有时抓不注关键</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问题发生后，能够分辨关键问题，找到解决办法，并设法解决</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能迅速理解并把握复杂的事物，发现明确关键问题、、找到解决办法</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267" w:hRule="atLeast"/>
          <w:jc w:val="center"/>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03296" behindDoc="0" locked="0" layoutInCell="1" allowOverlap="1">
                      <wp:simplePos x="0" y="0"/>
                      <wp:positionH relativeFrom="column">
                        <wp:posOffset>4067175</wp:posOffset>
                      </wp:positionH>
                      <wp:positionV relativeFrom="paragraph">
                        <wp:posOffset>989330</wp:posOffset>
                      </wp:positionV>
                      <wp:extent cx="2200275" cy="361950"/>
                      <wp:effectExtent l="13970" t="12700" r="5080" b="6350"/>
                      <wp:wrapNone/>
                      <wp:docPr id="28" name="Rectangle 46"/>
                      <wp:cNvGraphicFramePr/>
                      <a:graphic xmlns:a="http://schemas.openxmlformats.org/drawingml/2006/main">
                        <a:graphicData uri="http://schemas.microsoft.com/office/word/2010/wordprocessingShape">
                          <wps:wsp>
                            <wps:cNvSpPr>
                              <a:spLocks noChangeArrowheads="1"/>
                            </wps:cNvSpPr>
                            <wps:spPr bwMode="auto">
                              <a:xfrm>
                                <a:off x="0" y="0"/>
                                <a:ext cx="2200275" cy="36195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46" o:spid="_x0000_s1026" o:spt="1" style="position:absolute;left:0pt;margin-left:320.25pt;margin-top:77.9pt;height:28.5pt;width:173.25pt;z-index:251703296;mso-width-relative:page;mso-height-relative:page;" fillcolor="#FFFFFF" filled="t" stroked="t" coordsize="21600,21600" o:gfxdata="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3QKUbYAAAACwEAAA8AAAAA&#10;AAAAAQAgAAAAIgAAAGRycy9kb3ducmV2LnhtbFBLAQIUABQAAAAIAIdO4kCc4F/UFAIAADEEAAAO&#10;AAAAAAAAAAEAIAAAACc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准确性： </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工作无计划，随意，常出差错</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能大致按计划执行，不太注意细节，偶有差错发生</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能按照计划执行，比较注意细节，偶有差错发生并能迅速改正</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能够按照计划严格执行，并确保在每个细节上减少差错</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jc w:val="center"/>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04320" behindDoc="0" locked="0" layoutInCell="0" allowOverlap="1">
                      <wp:simplePos x="0" y="0"/>
                      <wp:positionH relativeFrom="column">
                        <wp:posOffset>4067175</wp:posOffset>
                      </wp:positionH>
                      <wp:positionV relativeFrom="paragraph">
                        <wp:posOffset>1322705</wp:posOffset>
                      </wp:positionV>
                      <wp:extent cx="2200275" cy="297180"/>
                      <wp:effectExtent l="9525" t="8255" r="9525" b="8890"/>
                      <wp:wrapNone/>
                      <wp:docPr id="27" name="Rectangle 47"/>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47" o:spid="_x0000_s1026" o:spt="1" style="position:absolute;left:0pt;margin-left:320.25pt;margin-top:104.15pt;height:23.4pt;width:173.25pt;z-index:251704320;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Kv5T80TAgAAMQ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0UKQnZAAAACwEAAA8AAAAA&#10;AAAAAQAgAAAAIgAAAGRycy9kb3ducmV2LnhtbFBLAQIUABQAAAAIAIdO4kCr+U/N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PrEx>
        <w:trPr>
          <w:cantSplit/>
          <w:jc w:val="center"/>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做事无计划，缺乏组织能力</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制定计划和组织实施有难度，需要别人帮助方能进行</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能根据公司的要求，制定相应程序和计划，在权限范围内配置资源，明确目标和方针，以及确保供应的保障</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具有极强的制定计划的能力，能自如的指挥调度下属，通过有效的计划提高工作效率，以最佳的结果为目的</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jc w:val="center"/>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05344" behindDoc="0" locked="0" layoutInCell="0" allowOverlap="1">
                      <wp:simplePos x="0" y="0"/>
                      <wp:positionH relativeFrom="column">
                        <wp:posOffset>4067175</wp:posOffset>
                      </wp:positionH>
                      <wp:positionV relativeFrom="paragraph">
                        <wp:posOffset>1212215</wp:posOffset>
                      </wp:positionV>
                      <wp:extent cx="2200275" cy="297180"/>
                      <wp:effectExtent l="9525" t="6350" r="9525" b="10795"/>
                      <wp:wrapNone/>
                      <wp:docPr id="26" name="Rectangle 48"/>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48" o:spid="_x0000_s1026" o:spt="1" style="position:absolute;left:0pt;margin-left:320.25pt;margin-top:95.45pt;height:23.4pt;width:173.25pt;z-index:251705344;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BAKGKAUAgAAMQ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J/75k2QAAAAsBAAAPAAAA&#10;AAAAAAEAIAAAACIAAABkcnMvZG93bnJldi54bWxQSwECFAAUAAAACACHTuJAEAoYoB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jc w:val="center"/>
        </w:trPr>
        <w:tc>
          <w:tcPr>
            <w:tcW w:w="1620" w:type="dxa"/>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260" w:type="dxa"/>
            <w:gridSpan w:val="2"/>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jc w:val="center"/>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团队合作</w:t>
            </w:r>
          </w:p>
        </w:tc>
        <w:tc>
          <w:tcPr>
            <w:tcW w:w="1260" w:type="dxa"/>
            <w:gridSpan w:val="2"/>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jc w:val="center"/>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jc w:val="center"/>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解决问题的能力：</w:t>
            </w:r>
          </w:p>
        </w:tc>
        <w:tc>
          <w:tcPr>
            <w:tcW w:w="1260" w:type="dxa"/>
            <w:gridSpan w:val="2"/>
          </w:tcPr>
          <w:p>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20</w:t>
            </w:r>
            <w:r>
              <w:rPr>
                <w:rFonts w:hint="eastAsia"/>
                <w:color w:val="000000" w:themeColor="text1"/>
                <w:sz w:val="28"/>
                <w:szCs w:val="28"/>
                <w14:textFill>
                  <w14:solidFill>
                    <w14:schemeClr w14:val="tx1"/>
                  </w14:solidFill>
                </w14:textFill>
              </w:rPr>
              <w:t>%</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jc w:val="center"/>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准确性</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5</w:t>
            </w:r>
            <w:r>
              <w:rPr>
                <w:rFonts w:hint="eastAsia"/>
                <w:color w:val="000000" w:themeColor="text1"/>
                <w:sz w:val="28"/>
                <w:szCs w:val="28"/>
                <w14:textFill>
                  <w14:solidFill>
                    <w14:schemeClr w14:val="tx1"/>
                  </w14:solidFill>
                </w14:textFill>
              </w:rPr>
              <w:t>%</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jc w:val="center"/>
        </w:trPr>
        <w:tc>
          <w:tcPr>
            <w:tcW w:w="1620" w:type="dxa"/>
          </w:tcPr>
          <w:p>
            <w:pPr>
              <w:spacing w:line="360" w:lineRule="auto"/>
              <w:jc w:val="center"/>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jc w:val="center"/>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260" w:type="dxa"/>
            <w:gridSpan w:val="2"/>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bl>
    <w:p>
      <w:pPr>
        <w:pStyle w:val="4"/>
        <w:spacing w:line="360" w:lineRule="auto"/>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br w:type="page"/>
      </w:r>
      <w:bookmarkStart w:id="116" w:name="_Toc532977399"/>
      <w:r>
        <w:rPr>
          <w:rFonts w:hint="eastAsia" w:eastAsia="宋体"/>
          <w:color w:val="000000" w:themeColor="text1"/>
          <w14:textFill>
            <w14:solidFill>
              <w14:schemeClr w14:val="tx1"/>
            </w14:solidFill>
          </w14:textFill>
        </w:rPr>
        <w:t>材料部经理工作能力打分表</w:t>
      </w:r>
      <w:bookmarkEnd w:id="116"/>
    </w:p>
    <w:tbl>
      <w:tblPr>
        <w:tblStyle w:val="56"/>
        <w:tblW w:w="9978" w:type="dxa"/>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620"/>
        <w:gridCol w:w="65"/>
        <w:gridCol w:w="1195"/>
        <w:gridCol w:w="491"/>
        <w:gridCol w:w="734"/>
        <w:gridCol w:w="215"/>
        <w:gridCol w:w="519"/>
        <w:gridCol w:w="734"/>
        <w:gridCol w:w="187"/>
        <w:gridCol w:w="547"/>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tcBorders>
              <w:top w:val="single" w:color="auto" w:sz="4" w:space="0"/>
              <w:left w:val="single" w:color="auto" w:sz="4" w:space="0"/>
              <w:bottom w:val="nil"/>
              <w:right w:val="nil"/>
            </w:tcBorders>
          </w:tcPr>
          <w:p>
            <w:pPr>
              <w:spacing w:line="360" w:lineRule="auto"/>
              <w:jc w:val="center"/>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4"/>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jc w:val="center"/>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影响能力：</w:t>
            </w:r>
          </w:p>
        </w:tc>
        <w:tc>
          <w:tcPr>
            <w:tcW w:w="1686"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jc w:val="center"/>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对他人几乎无影响力或完全操纵利用他人</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有时能影响他人</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能以自己积极的言行带领大家努力工作</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能积极影响他人的思维方式和发展方向</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trPr>
        <w:tc>
          <w:tcPr>
            <w:tcW w:w="9978" w:type="dxa"/>
            <w:gridSpan w:val="15"/>
            <w:tcBorders>
              <w:top w:val="single" w:color="auto" w:sz="4" w:space="0"/>
              <w:left w:val="single" w:color="auto" w:sz="4" w:space="0"/>
              <w:bottom w:val="nil"/>
              <w:right w:val="single" w:color="auto" w:sz="4" w:space="0"/>
            </w:tcBorders>
            <w:vAlign w:val="center"/>
          </w:tcPr>
          <w:p>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06368" behindDoc="0" locked="0" layoutInCell="0" allowOverlap="1">
                      <wp:simplePos x="0" y="0"/>
                      <wp:positionH relativeFrom="column">
                        <wp:posOffset>4067175</wp:posOffset>
                      </wp:positionH>
                      <wp:positionV relativeFrom="paragraph">
                        <wp:posOffset>1446530</wp:posOffset>
                      </wp:positionV>
                      <wp:extent cx="2200275" cy="297180"/>
                      <wp:effectExtent l="9525" t="6985" r="9525" b="10160"/>
                      <wp:wrapNone/>
                      <wp:docPr id="25" name="Rectangle 49"/>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49" o:spid="_x0000_s1026" o:spt="1" style="position:absolute;left:0pt;margin-left:320.25pt;margin-top:113.9pt;height:23.4pt;width:173.25pt;z-index:251706368;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6ydYeNkAAAALAQAADwAAAAAAAAAB&#10;ACAAAAAiAAAAZHJzL2Rvd25yZXYueG1sUEsBAhQAFAAAAAgAh07iQHc6GzcPAgAAMQQAAA4AAAAA&#10;AAAAAQAgAAAAKAEAAGRycy9lMm9Eb2MueG1sUEsFBgAAAAAGAAYAWQEAAKk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jc w:val="center"/>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jc w:val="center"/>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放任自流</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虽能与员工沟通但缺乏对员工的指导和协助</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能够与下属沟通，注重过程管理，指导和协助员工完成任务</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能够充分与下属沟通，督导员工的工作进展及时反馈和培训，让下属对自己的工作担负责任</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07392" behindDoc="0" locked="0" layoutInCell="0" allowOverlap="1">
                      <wp:simplePos x="0" y="0"/>
                      <wp:positionH relativeFrom="column">
                        <wp:posOffset>4067175</wp:posOffset>
                      </wp:positionH>
                      <wp:positionV relativeFrom="paragraph">
                        <wp:posOffset>1415415</wp:posOffset>
                      </wp:positionV>
                      <wp:extent cx="2200275" cy="297180"/>
                      <wp:effectExtent l="9525" t="5715" r="9525" b="11430"/>
                      <wp:wrapNone/>
                      <wp:docPr id="24" name="Rectangle 50"/>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50" o:spid="_x0000_s1026" o:spt="1" style="position:absolute;left:0pt;margin-left:320.25pt;margin-top:111.45pt;height:23.4pt;width:173.25pt;z-index:251707392;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Y1+dDZAAAACwEAAA8AAAAA&#10;AAAAAQAgAAAAIgAAAGRycy9kb3ducmV2LnhtbFBLAQIUABQAAAAIAIdO4kAWvQX1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jc w:val="center"/>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推断评估能力：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jc w:val="center"/>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对日常工作经常判断失误，耽误工作进程</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对事物有大概的判断和评估，缺乏方法和手段，结果不能十分可信</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大致能作出正确的判断和评估</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对所做决策有良好的权衡和判断评估</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99"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08416" behindDoc="0" locked="0" layoutInCell="0" allowOverlap="1">
                      <wp:simplePos x="0" y="0"/>
                      <wp:positionH relativeFrom="column">
                        <wp:posOffset>4057650</wp:posOffset>
                      </wp:positionH>
                      <wp:positionV relativeFrom="paragraph">
                        <wp:posOffset>1426845</wp:posOffset>
                      </wp:positionV>
                      <wp:extent cx="2200275" cy="297180"/>
                      <wp:effectExtent l="9525" t="5715" r="9525" b="11430"/>
                      <wp:wrapNone/>
                      <wp:docPr id="23" name="Rectangle 51"/>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51" o:spid="_x0000_s1026" o:spt="1" style="position:absolute;left:0pt;margin-left:319.5pt;margin-top:112.35pt;height:23.4pt;width:173.25pt;z-index:251708416;mso-width-relative:page;mso-height-relative:page;" fillcolor="#FFFFFF" filled="t" stroked="t" coordsize="21600,21600" o:allowincell="f" o:gfxdata="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dN69sAAAALAQAADwAA&#10;AAAAAAABACAAAAAiAAAAZHJzL2Rvd25yZXYueG1sUEsBAhQAFAAAAAgAh07iQH3w3pgTAgAAMQQA&#10;AA4AAAAAAAAAAQAgAAAAKgEAAGRycy9lMm9Eb2MueG1sUEsFBgAAAAAGAAYAWQEAAK8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jc w:val="center"/>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准确性：</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jc w:val="center"/>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工作无计划，随意，常出差错</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能大致按计划执行，不太注意细节，偶有差错发生</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能按照计划执行，比较注意细节，偶有差错发生并能迅速改正</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能够按照计划严格执行，并确保在每个细节上减少差错</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09440" behindDoc="0" locked="0" layoutInCell="0" allowOverlap="1">
                      <wp:simplePos x="0" y="0"/>
                      <wp:positionH relativeFrom="column">
                        <wp:posOffset>4067175</wp:posOffset>
                      </wp:positionH>
                      <wp:positionV relativeFrom="paragraph">
                        <wp:posOffset>1322705</wp:posOffset>
                      </wp:positionV>
                      <wp:extent cx="2200275" cy="297180"/>
                      <wp:effectExtent l="9525" t="8255" r="9525" b="8890"/>
                      <wp:wrapNone/>
                      <wp:docPr id="22" name="Rectangle 52"/>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52" o:spid="_x0000_s1026" o:spt="1" style="position:absolute;left:0pt;margin-left:320.25pt;margin-top:104.15pt;height:23.4pt;width:173.25pt;z-index:251709440;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JnbcgATAgAAMQ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0UKQnZAAAACwEAAA8AAAAA&#10;AAAAAQAgAAAAIgAAAGRycy9kb3ducmV2LnhtbFBLAQIUABQAAAAIAIdO4kCZ23IA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jc w:val="center"/>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jc w:val="center"/>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做事无计划，缺乏组织能力</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制定计划和组织实施有难度，需要别人帮助方能进行</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能根据公司的要求，制定相应程序和计划，在权限范围内配置资源，明确目标和方针，以及确保供应的保障</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具有极强的制定计划的能力，能自如的指挥调度下属，通过有效的计划提高工作效率，以最佳的结果为目的</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10464" behindDoc="0" locked="0" layoutInCell="0" allowOverlap="1">
                      <wp:simplePos x="0" y="0"/>
                      <wp:positionH relativeFrom="column">
                        <wp:posOffset>4067175</wp:posOffset>
                      </wp:positionH>
                      <wp:positionV relativeFrom="paragraph">
                        <wp:posOffset>1212215</wp:posOffset>
                      </wp:positionV>
                      <wp:extent cx="2200275" cy="297180"/>
                      <wp:effectExtent l="9525" t="6350" r="9525" b="10795"/>
                      <wp:wrapNone/>
                      <wp:docPr id="21" name="Rectangle 53"/>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53" o:spid="_x0000_s1026" o:spt="1" style="position:absolute;left:0pt;margin-left:320.25pt;margin-top:95.45pt;height:23.4pt;width:173.25pt;z-index:251710464;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J/75k2QAAAAsBAAAPAAAA&#10;AAAAAAEAIAAAACIAAABkcnMvZG93bnJldi54bWxQSwECFAAUAAAACACHTuJA/utxlx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trPr>
        <w:tc>
          <w:tcPr>
            <w:tcW w:w="1620" w:type="dxa"/>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260" w:type="dxa"/>
            <w:gridSpan w:val="2"/>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影响能力</w:t>
            </w:r>
          </w:p>
        </w:tc>
        <w:tc>
          <w:tcPr>
            <w:tcW w:w="1260" w:type="dxa"/>
            <w:gridSpan w:val="2"/>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推断评估能力：</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准确性</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tcPr>
          <w:p>
            <w:pPr>
              <w:spacing w:line="360" w:lineRule="auto"/>
              <w:jc w:val="center"/>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260" w:type="dxa"/>
            <w:gridSpan w:val="2"/>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bl>
    <w:p>
      <w:pPr>
        <w:pStyle w:val="4"/>
        <w:spacing w:line="360" w:lineRule="auto"/>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br w:type="page"/>
      </w:r>
      <w:bookmarkStart w:id="117" w:name="_Toc532977400"/>
      <w:r>
        <w:rPr>
          <w:rFonts w:hint="eastAsia" w:eastAsia="宋体"/>
          <w:color w:val="000000" w:themeColor="text1"/>
          <w14:textFill>
            <w14:solidFill>
              <w14:schemeClr w14:val="tx1"/>
            </w14:solidFill>
          </w14:textFill>
        </w:rPr>
        <w:t>预算部经理工作能力打分表</w:t>
      </w:r>
      <w:bookmarkEnd w:id="117"/>
    </w:p>
    <w:tbl>
      <w:tblPr>
        <w:tblStyle w:val="56"/>
        <w:tblW w:w="9978" w:type="dxa"/>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620"/>
        <w:gridCol w:w="65"/>
        <w:gridCol w:w="1195"/>
        <w:gridCol w:w="491"/>
        <w:gridCol w:w="734"/>
        <w:gridCol w:w="215"/>
        <w:gridCol w:w="519"/>
        <w:gridCol w:w="734"/>
        <w:gridCol w:w="187"/>
        <w:gridCol w:w="547"/>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4"/>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效率：</w:t>
            </w:r>
          </w:p>
        </w:tc>
        <w:tc>
          <w:tcPr>
            <w:tcW w:w="1686"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工作不分主次、效率低，经常完不成任务</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工作效率较低，需要别人帮助才能完成任务</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工作效率尚可，能分清主次，能够按时完成工作，基本保证质量</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时间和资源的利用达到最佳，工作效率高，完成任务速度快，质量高，效益好</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trPr>
        <w:tc>
          <w:tcPr>
            <w:tcW w:w="9978" w:type="dxa"/>
            <w:gridSpan w:val="15"/>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11488" behindDoc="0" locked="0" layoutInCell="0" allowOverlap="1">
                      <wp:simplePos x="0" y="0"/>
                      <wp:positionH relativeFrom="column">
                        <wp:posOffset>4067175</wp:posOffset>
                      </wp:positionH>
                      <wp:positionV relativeFrom="paragraph">
                        <wp:posOffset>1446530</wp:posOffset>
                      </wp:positionV>
                      <wp:extent cx="2200275" cy="297180"/>
                      <wp:effectExtent l="9525" t="12700" r="9525" b="13970"/>
                      <wp:wrapNone/>
                      <wp:docPr id="20" name="Rectangle 54"/>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54" o:spid="_x0000_s1026" o:spt="1" style="position:absolute;left:0pt;margin-left:320.25pt;margin-top:113.9pt;height:23.4pt;width:173.25pt;z-index:251711488;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BCKW+oTAgAAMQ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snWHjZAAAACwEAAA8AAAAA&#10;AAAAAQAgAAAAIgAAAGRycy9kb3ducmV2LnhtbFBLAQIUABQAAAAIAIdO4kAQilvq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放任自流</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虽能与员工沟通但缺乏对员工的指导和协助</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能够与下属沟通，注重过程管理，指导和协助员工完成任务</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能够充分与下属沟通，督导员工的工作进展及时反馈和培训，让下属对自己的工作担负责任</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12512" behindDoc="0" locked="0" layoutInCell="0" allowOverlap="1">
                      <wp:simplePos x="0" y="0"/>
                      <wp:positionH relativeFrom="column">
                        <wp:posOffset>4067175</wp:posOffset>
                      </wp:positionH>
                      <wp:positionV relativeFrom="paragraph">
                        <wp:posOffset>1415415</wp:posOffset>
                      </wp:positionV>
                      <wp:extent cx="2200275" cy="297180"/>
                      <wp:effectExtent l="9525" t="5715" r="9525" b="11430"/>
                      <wp:wrapNone/>
                      <wp:docPr id="19" name="Rectangle 55"/>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55" o:spid="_x0000_s1026" o:spt="1" style="position:absolute;left:0pt;margin-left:320.25pt;margin-top:111.45pt;height:23.4pt;width:173.25pt;z-index:251712512;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Y1+dDZAAAACwEAAA8AAAAA&#10;AAAAAQAgAAAAIgAAAGRycy9kb3ducmV2LnhtbFBLAQIUABQAAAAIAIdO4kC2lLjF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推断评估能力：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对日常工作经常判断失误，耽误工作进程</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对事物有大概的判断和评估，缺乏方法和手段，结果不能十分可信</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大致能作出正确的判断和评估</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对所做决策有良好的权衡和判断评估</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80"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13536" behindDoc="0" locked="0" layoutInCell="0" allowOverlap="1">
                      <wp:simplePos x="0" y="0"/>
                      <wp:positionH relativeFrom="column">
                        <wp:posOffset>4057650</wp:posOffset>
                      </wp:positionH>
                      <wp:positionV relativeFrom="paragraph">
                        <wp:posOffset>1426845</wp:posOffset>
                      </wp:positionV>
                      <wp:extent cx="2200275" cy="297180"/>
                      <wp:effectExtent l="9525" t="5715" r="9525" b="11430"/>
                      <wp:wrapNone/>
                      <wp:docPr id="18" name="Rectangle 56"/>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56" o:spid="_x0000_s1026" o:spt="1" style="position:absolute;left:0pt;margin-left:319.5pt;margin-top:112.35pt;height:23.4pt;width:173.25pt;z-index:251713536;mso-width-relative:page;mso-height-relative:page;" fillcolor="#FFFFFF" filled="t" stroked="t" coordsize="21600,21600" o:allowincell="f" o:gfxdata="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dN69sAAAALAQAADwAA&#10;AAAAAAABACAAAAAiAAAAZHJzL2Rvd25yZXYueG1sUEsBAhQAFAAAAAgAh07iQFK/FF0TAgAAMQQA&#10;AA4AAAAAAAAAAQAgAAAAKgEAAGRycy9lMm9Eb2MueG1sUEsFBgAAAAAGAAYAWQEAAK8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准确性： </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工作无计划，随意，常出差错</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能大致按计划执行，不太注意细节，偶有差错发生</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能按照计划执行，比较注意细节，偶有差错发生并能迅速改正</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能够按照计划严格执行，并确保在每个细节上减少差错</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14560" behindDoc="0" locked="0" layoutInCell="0" allowOverlap="1">
                      <wp:simplePos x="0" y="0"/>
                      <wp:positionH relativeFrom="column">
                        <wp:posOffset>4067175</wp:posOffset>
                      </wp:positionH>
                      <wp:positionV relativeFrom="paragraph">
                        <wp:posOffset>1322705</wp:posOffset>
                      </wp:positionV>
                      <wp:extent cx="2200275" cy="297180"/>
                      <wp:effectExtent l="9525" t="8255" r="9525" b="8890"/>
                      <wp:wrapNone/>
                      <wp:docPr id="17" name="Rectangle 57"/>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57" o:spid="_x0000_s1026" o:spt="1" style="position:absolute;left:0pt;margin-left:320.25pt;margin-top:104.15pt;height:23.4pt;width:173.25pt;z-index:251714560;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GAODh4TAgAAMQ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0UKQnZAAAACwEAAA8AAAAA&#10;AAAAAQAgAAAAIgAAAGRycy9kb3ducmV2LnhtbFBLAQIUABQAAAAIAIdO4kBgDg4e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做事无计划，缺乏组织能力</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制定计划和组织实施有难度，需要别人帮助方能进行</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能根据公司的要求，制定相应程序和计划，在权限范围内配置资源，明确目标和方针，以及确保供应的保障</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具有极强的制定计划的能力，能自如的指挥调度下属，通过有效的计划提高工作效率，以最佳的结果为目的</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15584" behindDoc="0" locked="0" layoutInCell="0" allowOverlap="1">
                      <wp:simplePos x="0" y="0"/>
                      <wp:positionH relativeFrom="column">
                        <wp:posOffset>4067175</wp:posOffset>
                      </wp:positionH>
                      <wp:positionV relativeFrom="paragraph">
                        <wp:posOffset>1212215</wp:posOffset>
                      </wp:positionV>
                      <wp:extent cx="2200275" cy="297180"/>
                      <wp:effectExtent l="9525" t="6350" r="9525" b="10795"/>
                      <wp:wrapNone/>
                      <wp:docPr id="16" name="Rectangle 58"/>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58" o:spid="_x0000_s1026" o:spt="1" style="position:absolute;left:0pt;margin-left:320.25pt;margin-top:95.45pt;height:23.4pt;width:173.25pt;z-index:251715584;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Nv9WXMUAgAAMQ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J/75k2QAAAAsBAAAPAAAA&#10;AAAAAAEAIAAAACIAAABkcnMvZG93bnJldi54bWxQSwECFAAUAAAACACHTuJA2/1ZcxQCAAAxBAAA&#10;DgAAAAAAAAABACAAAAAo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trPr>
        <w:tc>
          <w:tcPr>
            <w:tcW w:w="1620" w:type="dxa"/>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260" w:type="dxa"/>
            <w:gridSpan w:val="2"/>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效率</w:t>
            </w:r>
          </w:p>
        </w:tc>
        <w:tc>
          <w:tcPr>
            <w:tcW w:w="1260" w:type="dxa"/>
            <w:gridSpan w:val="2"/>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推断评估能力：</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准确性</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tcPr>
          <w:p>
            <w:pPr>
              <w:spacing w:line="360" w:lineRule="auto"/>
              <w:jc w:val="center"/>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260" w:type="dxa"/>
            <w:gridSpan w:val="2"/>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bl>
    <w:p>
      <w:pPr>
        <w:pStyle w:val="4"/>
        <w:spacing w:line="360" w:lineRule="auto"/>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br w:type="page"/>
      </w:r>
      <w:bookmarkStart w:id="118" w:name="_Toc532977401"/>
      <w:r>
        <w:rPr>
          <w:rFonts w:hint="eastAsia" w:eastAsia="宋体"/>
          <w:color w:val="000000" w:themeColor="text1"/>
          <w14:textFill>
            <w14:solidFill>
              <w14:schemeClr w14:val="tx1"/>
            </w14:solidFill>
          </w14:textFill>
        </w:rPr>
        <w:t>人力资源部经理工作能力</w:t>
      </w:r>
      <w:r>
        <w:rPr>
          <w:rFonts w:hint="eastAsia" w:eastAsia="宋体"/>
          <w:bCs/>
          <w:color w:val="000000" w:themeColor="text1"/>
          <w14:textFill>
            <w14:solidFill>
              <w14:schemeClr w14:val="tx1"/>
            </w14:solidFill>
          </w14:textFill>
        </w:rPr>
        <w:t>打分</w:t>
      </w:r>
      <w:r>
        <w:rPr>
          <w:rFonts w:hint="eastAsia" w:eastAsia="宋体"/>
          <w:color w:val="000000" w:themeColor="text1"/>
          <w14:textFill>
            <w14:solidFill>
              <w14:schemeClr w14:val="tx1"/>
            </w14:solidFill>
          </w14:textFill>
        </w:rPr>
        <w:t>表</w:t>
      </w:r>
      <w:bookmarkEnd w:id="118"/>
    </w:p>
    <w:tbl>
      <w:tblPr>
        <w:tblStyle w:val="56"/>
        <w:tblW w:w="9978" w:type="dxa"/>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620"/>
        <w:gridCol w:w="65"/>
        <w:gridCol w:w="1195"/>
        <w:gridCol w:w="491"/>
        <w:gridCol w:w="734"/>
        <w:gridCol w:w="215"/>
        <w:gridCol w:w="519"/>
        <w:gridCol w:w="734"/>
        <w:gridCol w:w="187"/>
        <w:gridCol w:w="547"/>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4"/>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敏感性：</w:t>
            </w:r>
          </w:p>
        </w:tc>
        <w:tc>
          <w:tcPr>
            <w:tcW w:w="1686"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不太关心他人，对他人的需求毫无感觉</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有时能关心他人，体会人的苦衷</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能关心他人，体谅他人，领会他人的请求，有时帮助想办法解决</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对他人较关心，容易感知别人的想法，体谅他人，善于领会他人的请求，并付之于适当的言行</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trPr>
        <w:tc>
          <w:tcPr>
            <w:tcW w:w="9978" w:type="dxa"/>
            <w:gridSpan w:val="15"/>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16608" behindDoc="0" locked="0" layoutInCell="0" allowOverlap="1">
                      <wp:simplePos x="0" y="0"/>
                      <wp:positionH relativeFrom="column">
                        <wp:posOffset>4067175</wp:posOffset>
                      </wp:positionH>
                      <wp:positionV relativeFrom="paragraph">
                        <wp:posOffset>1446530</wp:posOffset>
                      </wp:positionV>
                      <wp:extent cx="2200275" cy="297180"/>
                      <wp:effectExtent l="9525" t="8890" r="9525" b="8255"/>
                      <wp:wrapNone/>
                      <wp:docPr id="15" name="Rectangle 59"/>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59" o:spid="_x0000_s1026" o:spt="1" style="position:absolute;left:0pt;margin-left:320.25pt;margin-top:113.9pt;height:23.4pt;width:173.25pt;z-index:251716608;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LzNWuQSAgAAMQ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6ydYeNkAAAALAQAADwAAAAAA&#10;AAABACAAAAAiAAAAZHJzL2Rvd25yZXYueG1sUEsBAhQAFAAAAAgAh07iQLzNWuQSAgAAMQQAAA4A&#10;AAAAAAAAAQAgAAAAKAEAAGRycy9lMm9Eb2MueG1sUEsFBgAAAAAGAAYAWQEAAKw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应变能力：</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待人处世刻板，适应性差</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对公司的变化或角色的转变不太适应，工作开展有困难</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待人处世较灵活，能够根据公司要求，认可公司变化所带来的冲击，并能顺利的完成转变</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待人处世很灵活，善于审时度势，很容易适应岗位、职位或管理的变化所带来的冲击，并能顺应其变化很快适应环境，取得主动</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17632" behindDoc="0" locked="0" layoutInCell="0" allowOverlap="1">
                      <wp:simplePos x="0" y="0"/>
                      <wp:positionH relativeFrom="column">
                        <wp:posOffset>4067175</wp:posOffset>
                      </wp:positionH>
                      <wp:positionV relativeFrom="paragraph">
                        <wp:posOffset>1415415</wp:posOffset>
                      </wp:positionV>
                      <wp:extent cx="2200275" cy="297180"/>
                      <wp:effectExtent l="9525" t="6350" r="9525" b="10795"/>
                      <wp:wrapNone/>
                      <wp:docPr id="14" name="Rectangle 60"/>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60" o:spid="_x0000_s1026" o:spt="1" style="position:absolute;left:0pt;margin-left:320.25pt;margin-top:111.45pt;height:23.4pt;width:173.25pt;z-index:251717632;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Y1+dDZAAAACwEAAA8AAAAA&#10;AAAAAQAgAAAAIgAAAGRycy9kb3ducmV2LnhtbFBLAQIUABQAAAAIAIdO4kB3fVxW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团队发展：</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无法与人协调</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尚能与人合作，但协调不善，影响工作</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能够根据公司要求努力促进团队的协作和沟通，使工作顺利开展</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易于与他人沟通，积极促进团队协作，在团队中是自然的核心人物，并能引导团队达到组织目标</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1982"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18656" behindDoc="0" locked="0" layoutInCell="1" allowOverlap="1">
                      <wp:simplePos x="0" y="0"/>
                      <wp:positionH relativeFrom="column">
                        <wp:posOffset>4067175</wp:posOffset>
                      </wp:positionH>
                      <wp:positionV relativeFrom="paragraph">
                        <wp:posOffset>979805</wp:posOffset>
                      </wp:positionV>
                      <wp:extent cx="2200275" cy="297180"/>
                      <wp:effectExtent l="9525" t="5080" r="9525" b="12065"/>
                      <wp:wrapNone/>
                      <wp:docPr id="13" name="Rectangle 61"/>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61" o:spid="_x0000_s1026" o:spt="1" style="position:absolute;left:0pt;margin-left:320.25pt;margin-top:77.15pt;height:23.4pt;width:173.25pt;z-index:251718656;mso-width-relative:page;mso-height-relative:page;" fillcolor="#FFFFFF" filled="t" stroked="t" coordsize="21600,21600" o:gfxdata="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I7Faj2gAAAAsBAAAPAAAA&#10;AAAAAAEAIAAAACIAAABkcnMvZG93bnJldi54bWxQSwECFAAUAAAACACHTuJAHDCHOxMCAAAxBAAA&#10;DgAAAAAAAAABACAAAAApAQAAZHJzL2Uyb0RvYy54bWxQSwUGAAAAAAYABgBZAQAArgU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口头沟通：</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含糊其词，意图不明</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语言欠清晰，但尚能表达意图，有时需反复解释</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抓住要点，表达意图，陈述意见，不太需要重复说明</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简明扼要，具有出色的谈话技巧，易于理解</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19680" behindDoc="0" locked="0" layoutInCell="0" allowOverlap="1">
                      <wp:simplePos x="0" y="0"/>
                      <wp:positionH relativeFrom="column">
                        <wp:posOffset>4067175</wp:posOffset>
                      </wp:positionH>
                      <wp:positionV relativeFrom="paragraph">
                        <wp:posOffset>1322705</wp:posOffset>
                      </wp:positionV>
                      <wp:extent cx="2200275" cy="297180"/>
                      <wp:effectExtent l="9525" t="9525" r="9525" b="7620"/>
                      <wp:wrapNone/>
                      <wp:docPr id="12" name="Rectangle 62"/>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62" o:spid="_x0000_s1026" o:spt="1" style="position:absolute;left:0pt;margin-left:320.25pt;margin-top:104.15pt;height:23.4pt;width:173.25pt;z-index:251719680;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PgbK6MTAgAAMQ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0UKQnZAAAACwEAAA8AAAAA&#10;AAAAAQAgAAAAIgAAAGRycy9kb3ducmV2LnhtbFBLAQIUABQAAAAIAIdO4kD4Gyuj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做事无计划，缺乏组织能力</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制定计划和组织实施有难度，需要别人帮助方能进行</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能根据公司的要求，制定相应程序和计划，在权限范围内配置资源，明确目标和方针，以及确保供应的保障</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具有极强的制定计划的能力，能自如的指挥调度下属，通过有效的计划提高工作效率，以最佳的结果为目的</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20704" behindDoc="0" locked="0" layoutInCell="0" allowOverlap="1">
                      <wp:simplePos x="0" y="0"/>
                      <wp:positionH relativeFrom="column">
                        <wp:posOffset>4067175</wp:posOffset>
                      </wp:positionH>
                      <wp:positionV relativeFrom="paragraph">
                        <wp:posOffset>1212215</wp:posOffset>
                      </wp:positionV>
                      <wp:extent cx="2200275" cy="297180"/>
                      <wp:effectExtent l="9525" t="12065" r="9525" b="5080"/>
                      <wp:wrapNone/>
                      <wp:docPr id="11" name="Rectangle 63"/>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63" o:spid="_x0000_s1026" o:spt="1" style="position:absolute;left:0pt;margin-left:320.25pt;margin-top:95.45pt;height:23.4pt;width:173.25pt;z-index:251720704;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n/vmTZAAAACwEAAA8AAAAA&#10;AAAAAQAgAAAAIgAAAGRycy9kb3ducmV2LnhtbFBLAQIUABQAAAAIAIdO4kCfKyg0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trPr>
        <w:tc>
          <w:tcPr>
            <w:tcW w:w="1620" w:type="dxa"/>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260" w:type="dxa"/>
            <w:gridSpan w:val="2"/>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敏感性</w:t>
            </w:r>
          </w:p>
        </w:tc>
        <w:tc>
          <w:tcPr>
            <w:tcW w:w="1260" w:type="dxa"/>
            <w:gridSpan w:val="2"/>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应变能力</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15%</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团队发展：</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口头沟通</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tcPr>
          <w:p>
            <w:pPr>
              <w:spacing w:line="360" w:lineRule="auto"/>
              <w:jc w:val="center"/>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260" w:type="dxa"/>
            <w:gridSpan w:val="2"/>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bl>
    <w:p>
      <w:pPr>
        <w:pStyle w:val="4"/>
        <w:spacing w:line="360" w:lineRule="auto"/>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br w:type="page"/>
      </w:r>
      <w:bookmarkStart w:id="119" w:name="_Toc532977402"/>
      <w:r>
        <w:rPr>
          <w:rFonts w:hint="eastAsia" w:eastAsia="宋体"/>
          <w:color w:val="000000" w:themeColor="text1"/>
          <w14:textFill>
            <w14:solidFill>
              <w14:schemeClr w14:val="tx1"/>
            </w14:solidFill>
          </w14:textFill>
        </w:rPr>
        <w:t>办公室主任工作能力打分表</w:t>
      </w:r>
      <w:bookmarkEnd w:id="119"/>
    </w:p>
    <w:tbl>
      <w:tblPr>
        <w:tblStyle w:val="56"/>
        <w:tblW w:w="9978" w:type="dxa"/>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620"/>
        <w:gridCol w:w="65"/>
        <w:gridCol w:w="1195"/>
        <w:gridCol w:w="491"/>
        <w:gridCol w:w="734"/>
        <w:gridCol w:w="215"/>
        <w:gridCol w:w="519"/>
        <w:gridCol w:w="734"/>
        <w:gridCol w:w="187"/>
        <w:gridCol w:w="547"/>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4"/>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关系建立：</w:t>
            </w:r>
          </w:p>
        </w:tc>
        <w:tc>
          <w:tcPr>
            <w:tcW w:w="1686"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刚愎自用不易与他人相处，自我封闭</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较为自我，不易与他人建立长期关系</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能够与他人建立可信赖的长期关系</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易与他人建立可信赖的积极发展的长期关系</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trPr>
        <w:tc>
          <w:tcPr>
            <w:tcW w:w="9978" w:type="dxa"/>
            <w:gridSpan w:val="15"/>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21728" behindDoc="0" locked="0" layoutInCell="0" allowOverlap="1">
                      <wp:simplePos x="0" y="0"/>
                      <wp:positionH relativeFrom="column">
                        <wp:posOffset>4067175</wp:posOffset>
                      </wp:positionH>
                      <wp:positionV relativeFrom="paragraph">
                        <wp:posOffset>1446530</wp:posOffset>
                      </wp:positionV>
                      <wp:extent cx="2200275" cy="297180"/>
                      <wp:effectExtent l="9525" t="6985" r="9525" b="10160"/>
                      <wp:wrapNone/>
                      <wp:docPr id="10" name="Rectangle 64"/>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64" o:spid="_x0000_s1026" o:spt="1" style="position:absolute;left:0pt;margin-left:320.25pt;margin-top:113.9pt;height:23.4pt;width:173.25pt;z-index:251721728;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HFKAkkTAgAAMQ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snWHjZAAAACwEAAA8AAAAA&#10;AAAAAQAgAAAAIgAAAGRycy9kb3ducmV2LnhtbFBLAQIUABQAAAAIAIdO4kBxSgJJEwIAADE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书面沟通：</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文理不通，意图不清，需作大修改</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文章不够通顺，但尚能表达清楚主要意图</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几乎不需修改补充，比较准确的表达意见</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表达清晰、简洁，易于理解，无可挑剔</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22752" behindDoc="0" locked="0" layoutInCell="0" allowOverlap="1">
                      <wp:simplePos x="0" y="0"/>
                      <wp:positionH relativeFrom="column">
                        <wp:posOffset>4067175</wp:posOffset>
                      </wp:positionH>
                      <wp:positionV relativeFrom="paragraph">
                        <wp:posOffset>1415415</wp:posOffset>
                      </wp:positionV>
                      <wp:extent cx="2200275" cy="297180"/>
                      <wp:effectExtent l="9525" t="8890" r="9525" b="8255"/>
                      <wp:wrapNone/>
                      <wp:docPr id="9" name="Rectangle 65"/>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65" o:spid="_x0000_s1026" o:spt="1" style="position:absolute;left:0pt;margin-left:320.25pt;margin-top:111.45pt;height:23.4pt;width:173.25pt;z-index:251722752;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PyQ80MTAgAAMA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Y1+dDZAAAACwEAAA8AAAAA&#10;AAAAAQAgAAAAIgAAAGRycy9kb3ducmV2LnhtbFBLAQIUABQAAAAIAIdO4kD8kPNDEwIAADA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效率：</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工作不分主次、效率低，经常完不成任务</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工作效率较低，需要别人帮助才能完成任务</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工作效率尚可，能分清主次，能够按时完成工作，基本保证质量</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时间和资源的利用达到最佳，工作效率高，完成任务速度快，质量高，效益好</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3303"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23776" behindDoc="0" locked="0" layoutInCell="0" allowOverlap="1">
                      <wp:simplePos x="0" y="0"/>
                      <wp:positionH relativeFrom="column">
                        <wp:posOffset>4057650</wp:posOffset>
                      </wp:positionH>
                      <wp:positionV relativeFrom="paragraph">
                        <wp:posOffset>1426845</wp:posOffset>
                      </wp:positionV>
                      <wp:extent cx="2200275" cy="297180"/>
                      <wp:effectExtent l="9525" t="13970" r="9525" b="12700"/>
                      <wp:wrapNone/>
                      <wp:docPr id="8" name="Rectangle 66"/>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66" o:spid="_x0000_s1026" o:spt="1" style="position:absolute;left:0pt;margin-left:319.5pt;margin-top:112.35pt;height:23.4pt;width:173.25pt;z-index:251723776;mso-width-relative:page;mso-height-relative:page;" fillcolor="#FFFFFF" filled="t" stroked="t" coordsize="21600,21600" o:allowincell="f" o:gfxdata="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dN69sAAAALAQAADwAA&#10;AAAAAAABACAAAAAiAAAAZHJzL2Rvd25yZXYueG1sUEsBAhQAFAAAAAgAh07iQBi7X9sTAgAAMAQA&#10;AA4AAAAAAAAAAQAgAAAAKgEAAGRycy9lMm9Eb2MueG1sUEsFBgAAAAAGAAYAWQEAAK8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口头沟通：</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含糊其词，意图不明</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语言欠清晰，但尚能表达意图，有时需反复解释</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抓住要点，表达意图，陈述意见，不太需要重复说明</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简明扼要，具有出色的谈话技巧，易于理解</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24800" behindDoc="0" locked="0" layoutInCell="0" allowOverlap="1">
                      <wp:simplePos x="0" y="0"/>
                      <wp:positionH relativeFrom="column">
                        <wp:posOffset>4067175</wp:posOffset>
                      </wp:positionH>
                      <wp:positionV relativeFrom="paragraph">
                        <wp:posOffset>1322705</wp:posOffset>
                      </wp:positionV>
                      <wp:extent cx="2200275" cy="297180"/>
                      <wp:effectExtent l="9525" t="6985" r="9525" b="10160"/>
                      <wp:wrapNone/>
                      <wp:docPr id="7" name="Rectangle 67"/>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67" o:spid="_x0000_s1026" o:spt="1" style="position:absolute;left:0pt;margin-left:320.25pt;margin-top:104.15pt;height:23.4pt;width:173.25pt;z-index:251724800;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CoKRZgTAgAAMA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0UKQnZAAAACwEAAA8AAAAA&#10;AAAAAQAgAAAAIgAAAGRycy9kb3ducmV2LnhtbFBLAQIUABQAAAAIAIdO4kAqCkWYEwIAADA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做事无计划，缺乏组织能力</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制定计划和组织实施有难度，需要别人帮助方能进行</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能根据公司的要求，制定相应程序和计划，在权限范围内配置资源，明确目标和方针，以及确保供应的保障</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具有极强的制定计划的能力，能自如的指挥调度下属，通过有效的计划提高工作效率，以最佳的结果为目的</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25824" behindDoc="0" locked="0" layoutInCell="0" allowOverlap="1">
                      <wp:simplePos x="0" y="0"/>
                      <wp:positionH relativeFrom="column">
                        <wp:posOffset>4067175</wp:posOffset>
                      </wp:positionH>
                      <wp:positionV relativeFrom="paragraph">
                        <wp:posOffset>1212215</wp:posOffset>
                      </wp:positionV>
                      <wp:extent cx="2200275" cy="297180"/>
                      <wp:effectExtent l="9525" t="10795" r="9525" b="6350"/>
                      <wp:wrapNone/>
                      <wp:docPr id="6" name="Rectangle 68"/>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68" o:spid="_x0000_s1026" o:spt="1" style="position:absolute;left:0pt;margin-left:320.25pt;margin-top:95.45pt;height:23.4pt;width:173.25pt;z-index:251725824;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n/vmTZAAAACwEAAA8AAAAA&#10;AAAAAQAgAAAAIgAAAGRycy9kb3ducmV2LnhtbFBLAQIUABQAAAAIAIdO4kCR+RL1EwIAADA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trPr>
        <w:tc>
          <w:tcPr>
            <w:tcW w:w="1620" w:type="dxa"/>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260" w:type="dxa"/>
            <w:gridSpan w:val="2"/>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关系建立</w:t>
            </w:r>
          </w:p>
        </w:tc>
        <w:tc>
          <w:tcPr>
            <w:tcW w:w="1260" w:type="dxa"/>
            <w:gridSpan w:val="2"/>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书面沟通</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效率</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口头沟通</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tcPr>
          <w:p>
            <w:pPr>
              <w:spacing w:line="360" w:lineRule="auto"/>
              <w:jc w:val="center"/>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260" w:type="dxa"/>
            <w:gridSpan w:val="2"/>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bl>
    <w:p>
      <w:pPr>
        <w:pStyle w:val="4"/>
        <w:spacing w:line="360" w:lineRule="auto"/>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br w:type="page"/>
      </w:r>
      <w:bookmarkStart w:id="120" w:name="_Toc532977403"/>
      <w:r>
        <w:rPr>
          <w:rFonts w:hint="eastAsia" w:eastAsia="宋体"/>
          <w:color w:val="000000" w:themeColor="text1"/>
          <w14:textFill>
            <w14:solidFill>
              <w14:schemeClr w14:val="tx1"/>
            </w14:solidFill>
          </w14:textFill>
        </w:rPr>
        <w:t>物业公司经理工作能力考评表</w:t>
      </w:r>
      <w:bookmarkEnd w:id="120"/>
    </w:p>
    <w:tbl>
      <w:tblPr>
        <w:tblStyle w:val="56"/>
        <w:tblW w:w="9978" w:type="dxa"/>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620"/>
        <w:gridCol w:w="65"/>
        <w:gridCol w:w="1195"/>
        <w:gridCol w:w="491"/>
        <w:gridCol w:w="734"/>
        <w:gridCol w:w="215"/>
        <w:gridCol w:w="519"/>
        <w:gridCol w:w="734"/>
        <w:gridCol w:w="187"/>
        <w:gridCol w:w="547"/>
        <w:gridCol w:w="734"/>
        <w:gridCol w:w="734"/>
        <w:gridCol w:w="734"/>
        <w:gridCol w:w="734"/>
        <w:gridCol w:w="73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2202" w:type="dxa"/>
            <w:gridSpan w:val="4"/>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低</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目标</w:t>
            </w:r>
          </w:p>
        </w:tc>
        <w:tc>
          <w:tcPr>
            <w:tcW w:w="2203" w:type="dxa"/>
            <w:gridSpan w:val="3"/>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高</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686"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nil"/>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放任自流</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虽能与员工沟通但缺乏对员工的指导和协助</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能够与下属沟通，注重过程管理，指导和协助员工完成任务</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能够充分与下属沟通，督导员工的工作进展及时反馈和培训，让下属对自己的工作担负责任</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731" w:hRule="atLeast"/>
        </w:trPr>
        <w:tc>
          <w:tcPr>
            <w:tcW w:w="9978" w:type="dxa"/>
            <w:gridSpan w:val="15"/>
            <w:tcBorders>
              <w:top w:val="single" w:color="auto" w:sz="4" w:space="0"/>
              <w:left w:val="single" w:color="auto" w:sz="4" w:space="0"/>
              <w:bottom w:val="nil"/>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26848" behindDoc="0" locked="0" layoutInCell="0" allowOverlap="1">
                      <wp:simplePos x="0" y="0"/>
                      <wp:positionH relativeFrom="column">
                        <wp:posOffset>4067175</wp:posOffset>
                      </wp:positionH>
                      <wp:positionV relativeFrom="paragraph">
                        <wp:posOffset>1446530</wp:posOffset>
                      </wp:positionV>
                      <wp:extent cx="2200275" cy="297180"/>
                      <wp:effectExtent l="9525" t="8890" r="9525" b="8255"/>
                      <wp:wrapNone/>
                      <wp:docPr id="5" name="Rectangle 69"/>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69" o:spid="_x0000_s1026" o:spt="1" style="position:absolute;left:0pt;margin-left:320.25pt;margin-top:113.9pt;height:23.4pt;width:173.25pt;z-index:251726848;mso-width-relative:page;mso-height-relative:page;" fillcolor="#FFFFFF" filled="t" stroked="t" coordsize="21600,21600" o:allowincell="f" o:gfxdata="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snWHjZAAAACwEAAA8AAAAA&#10;AAAAAQAgAAAAIgAAAGRycy9kb3ducmV2LnhtbFBLAQIUABQAAAAIAIdO4kD2yRFiEwIAADA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nil"/>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主动性：</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工作不主动，缺乏热情，需要上级不断督促</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工作有一定的主动性和热情，但还需要上级的督促</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工作热情，能主动考虑问题，并主动提出解决办法，对边缘职责范围之事不扯皮</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对任何工作都有积极持久的工作热情，能主动地以主人翁的态度去完成工作，对份内份外之事都能积极主动去做</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673"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27872" behindDoc="0" locked="0" layoutInCell="0" allowOverlap="1">
                      <wp:simplePos x="0" y="0"/>
                      <wp:positionH relativeFrom="column">
                        <wp:posOffset>4067175</wp:posOffset>
                      </wp:positionH>
                      <wp:positionV relativeFrom="paragraph">
                        <wp:posOffset>1415415</wp:posOffset>
                      </wp:positionV>
                      <wp:extent cx="2200275" cy="297180"/>
                      <wp:effectExtent l="9525" t="5715" r="9525" b="11430"/>
                      <wp:wrapNone/>
                      <wp:docPr id="4" name="Rectangle 70"/>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70" o:spid="_x0000_s1026" o:spt="1" style="position:absolute;left:0pt;margin-left:320.25pt;margin-top:111.45pt;height:23.4pt;width:173.25pt;z-index:251727872;mso-width-relative:page;mso-height-relative:page;" fillcolor="#FFFFFF" filled="t" stroked="t" coordsize="21600,21600" o:allowincell="f" o:gfxdata="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NjX50NkAAAALAQAADwAAAAAA&#10;AAABACAAAAAiAAAAZHJzL2Rvd25yZXYueG1sUEsBAhQAFAAAAAgAh07iQJdOD6ASAgAAMAQAAA4A&#10;AAAAAAAAAQAgAAAAKAEAAGRycy9lMm9Eb2MueG1sUEsFBgAAAAAGAAYAWQEAAKw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了解客户需求：</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与客户沟通有困难，不能很好的了解客户需求</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能够与客户沟通，为推销产品而努力，但不能准确 、敏锐的把握客户的真实需求，</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能够与客户沟通，了解客户需求，为推销产品而维持良好的关系</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善于与解客户沟通，准确 、敏锐的把握客户的真实需求，有广泛的人际关系，商品不卖人情在</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1982"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28896" behindDoc="0" locked="0" layoutInCell="1" allowOverlap="1">
                      <wp:simplePos x="0" y="0"/>
                      <wp:positionH relativeFrom="column">
                        <wp:posOffset>4067175</wp:posOffset>
                      </wp:positionH>
                      <wp:positionV relativeFrom="paragraph">
                        <wp:posOffset>979805</wp:posOffset>
                      </wp:positionV>
                      <wp:extent cx="2200275" cy="297180"/>
                      <wp:effectExtent l="9525" t="8890" r="9525" b="8255"/>
                      <wp:wrapNone/>
                      <wp:docPr id="3" name="Rectangle 71"/>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71" o:spid="_x0000_s1026" o:spt="1" style="position:absolute;left:0pt;margin-left:320.25pt;margin-top:77.15pt;height:23.4pt;width:173.25pt;z-index:251728896;mso-width-relative:page;mso-height-relative:page;" fillcolor="#FFFFFF" filled="t" stroked="t" coordsize="21600,21600" o:gfxdata="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jsVqPaAAAACwEAAA8AAAAA&#10;AAAAAQAgAAAAIgAAAGRycy9kb3ducmV2LnhtbFBLAQIUABQAAAAIAIdO4kD8A9TNEgIAADAEAAAO&#10;AAAAAAAAAAEAIAAAACk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口头沟通：</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nil"/>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含糊其词，意图不明</w:t>
            </w:r>
          </w:p>
        </w:tc>
        <w:tc>
          <w:tcPr>
            <w:tcW w:w="2202" w:type="dxa"/>
            <w:gridSpan w:val="4"/>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语言欠清晰，但尚能表达意图，有时需反复解释</w:t>
            </w:r>
          </w:p>
        </w:tc>
        <w:tc>
          <w:tcPr>
            <w:tcW w:w="2202" w:type="dxa"/>
            <w:gridSpan w:val="4"/>
            <w:tcBorders>
              <w:top w:val="single" w:color="auto" w:sz="4" w:space="0"/>
              <w:left w:val="single" w:color="auto" w:sz="4" w:space="0"/>
              <w:bottom w:val="nil"/>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抓住要点，表达意图，陈述意见，不太需要重复说明</w:t>
            </w:r>
          </w:p>
        </w:tc>
        <w:tc>
          <w:tcPr>
            <w:tcW w:w="2203" w:type="dxa"/>
            <w:gridSpan w:val="3"/>
            <w:tcBorders>
              <w:top w:val="single" w:color="auto" w:sz="4" w:space="0"/>
              <w:left w:val="single" w:color="auto" w:sz="4" w:space="0"/>
              <w:bottom w:val="nil"/>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简明扼要，具有出色的谈话技巧，易于理解</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529"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29920" behindDoc="0" locked="0" layoutInCell="0" allowOverlap="1">
                      <wp:simplePos x="0" y="0"/>
                      <wp:positionH relativeFrom="column">
                        <wp:posOffset>4067175</wp:posOffset>
                      </wp:positionH>
                      <wp:positionV relativeFrom="paragraph">
                        <wp:posOffset>1322705</wp:posOffset>
                      </wp:positionV>
                      <wp:extent cx="2200275" cy="297180"/>
                      <wp:effectExtent l="9525" t="8255" r="9525" b="8890"/>
                      <wp:wrapNone/>
                      <wp:docPr id="2" name="Rectangle 72"/>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72" o:spid="_x0000_s1026" o:spt="1" style="position:absolute;left:0pt;margin-left:320.25pt;margin-top:104.15pt;height:23.4pt;width:173.25pt;z-index:251729920;mso-width-relative:page;mso-height-relative:page;" fillcolor="#FFFFFF" filled="t" stroked="t" coordsize="21600,21600" o:allowincell="f" o:gfxdata="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RQpCdkAAAALAQAADwAAAAAA&#10;AAABACAAAAAiAAAAZHJzL2Rvd25yZXYueG1sUEsBAhQAFAAAAAgAh07iQBgoeFUSAgAAMAQAAA4A&#10;AAAAAAAAAQAgAAAAKAEAAGRycy9lMm9Eb2MueG1sUEsFBgAAAAAGAAYAWQEAAKwFA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restart"/>
            <w:tcBorders>
              <w:top w:val="single" w:color="auto" w:sz="4" w:space="0"/>
              <w:left w:val="single" w:color="auto" w:sz="4" w:space="0"/>
              <w:bottom w:val="single" w:color="auto" w:sz="4" w:space="0"/>
              <w:right w:val="nil"/>
            </w:tcBorders>
          </w:tcPr>
          <w:p>
            <w:pPr>
              <w:spacing w:line="360" w:lineRule="auto"/>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73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40</w:t>
            </w:r>
          </w:p>
        </w:tc>
        <w:tc>
          <w:tcPr>
            <w:tcW w:w="734" w:type="dxa"/>
            <w:gridSpan w:val="2"/>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60</w:t>
            </w:r>
          </w:p>
        </w:tc>
        <w:tc>
          <w:tcPr>
            <w:tcW w:w="734" w:type="dxa"/>
            <w:tcBorders>
              <w:top w:val="single" w:color="auto" w:sz="4" w:space="0"/>
              <w:left w:val="single" w:color="auto" w:sz="4" w:space="0"/>
              <w:bottom w:val="single" w:color="auto" w:sz="4" w:space="0"/>
              <w:right w:val="single" w:color="auto" w:sz="4" w:space="0"/>
            </w:tcBorders>
            <w:shd w:val="pct5" w:color="auto" w:fill="FFFFFF"/>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70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80</w:t>
            </w:r>
          </w:p>
        </w:tc>
        <w:tc>
          <w:tcPr>
            <w:tcW w:w="734"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90</w:t>
            </w:r>
          </w:p>
        </w:tc>
        <w:tc>
          <w:tcPr>
            <w:tcW w:w="735" w:type="dxa"/>
            <w:tcBorders>
              <w:top w:val="single" w:color="auto" w:sz="4" w:space="0"/>
              <w:left w:val="single" w:color="auto" w:sz="4" w:space="0"/>
              <w:bottom w:val="single" w:color="auto" w:sz="4" w:space="0"/>
              <w:right w:val="single" w:color="auto" w:sz="4" w:space="0"/>
            </w:tcBorders>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Pr>
        <w:tc>
          <w:tcPr>
            <w:tcW w:w="1685" w:type="dxa"/>
            <w:gridSpan w:val="2"/>
            <w:vMerge w:val="continue"/>
            <w:tcBorders>
              <w:top w:val="nil"/>
              <w:left w:val="single" w:color="auto" w:sz="4" w:space="0"/>
              <w:bottom w:val="single" w:color="auto" w:sz="4" w:space="0"/>
              <w:right w:val="nil"/>
            </w:tcBorders>
          </w:tcPr>
          <w:p>
            <w:pPr>
              <w:spacing w:line="360" w:lineRule="auto"/>
              <w:rPr>
                <w:color w:val="000000" w:themeColor="text1"/>
                <w:sz w:val="28"/>
                <w:szCs w:val="28"/>
                <w14:textFill>
                  <w14:solidFill>
                    <w14:schemeClr w14:val="tx1"/>
                  </w14:solidFill>
                </w14:textFill>
              </w:rPr>
            </w:pPr>
          </w:p>
        </w:tc>
        <w:tc>
          <w:tcPr>
            <w:tcW w:w="1686" w:type="dxa"/>
            <w:gridSpan w:val="2"/>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做事无计划，缺乏组织能力</w:t>
            </w:r>
          </w:p>
        </w:tc>
        <w:tc>
          <w:tcPr>
            <w:tcW w:w="2202" w:type="dxa"/>
            <w:gridSpan w:val="4"/>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制定计划和组织实施有难度，需要别人帮助方能进行</w:t>
            </w:r>
          </w:p>
        </w:tc>
        <w:tc>
          <w:tcPr>
            <w:tcW w:w="2202" w:type="dxa"/>
            <w:gridSpan w:val="4"/>
            <w:tcBorders>
              <w:top w:val="single" w:color="auto" w:sz="4" w:space="0"/>
              <w:left w:val="single" w:color="auto" w:sz="4" w:space="0"/>
              <w:bottom w:val="single" w:color="auto" w:sz="4" w:space="0"/>
              <w:right w:val="single" w:color="auto" w:sz="4" w:space="0"/>
            </w:tcBorders>
            <w:shd w:val="pct5" w:color="auto" w:fill="FFFFFF"/>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能根据公司的要求，制定相应程序和计划，在权限范围内配置资源，明确目标和方针，以及确保供应的保障</w:t>
            </w:r>
          </w:p>
        </w:tc>
        <w:tc>
          <w:tcPr>
            <w:tcW w:w="2203" w:type="dxa"/>
            <w:gridSpan w:val="3"/>
            <w:tcBorders>
              <w:top w:val="single" w:color="auto" w:sz="4" w:space="0"/>
              <w:left w:val="single" w:color="auto" w:sz="4" w:space="0"/>
              <w:bottom w:val="single" w:color="auto" w:sz="4" w:space="0"/>
              <w:right w:val="single" w:color="auto" w:sz="4" w:space="0"/>
            </w:tcBorders>
          </w:tcPr>
          <w:p>
            <w:pPr>
              <w:spacing w:line="360" w:lineRule="auto"/>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具有极强的制定计划的能力，能自如的指挥调度下属，通过有效的计划提高工作效率，以最佳的结果为目的</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2365" w:hRule="atLeast"/>
        </w:trPr>
        <w:tc>
          <w:tcPr>
            <w:tcW w:w="9978" w:type="dxa"/>
            <w:gridSpan w:val="15"/>
            <w:tcBorders>
              <w:top w:val="single" w:color="auto" w:sz="4" w:space="0"/>
              <w:left w:val="single" w:color="auto" w:sz="4" w:space="0"/>
              <w:bottom w:val="single" w:color="auto" w:sz="4" w:space="0"/>
              <w:right w:val="single" w:color="auto" w:sz="4" w:space="0"/>
            </w:tcBorders>
            <w:vAlign w:val="center"/>
          </w:tcPr>
          <w:p>
            <w:pPr>
              <w:spacing w:line="36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730944" behindDoc="0" locked="0" layoutInCell="0" allowOverlap="1">
                      <wp:simplePos x="0" y="0"/>
                      <wp:positionH relativeFrom="column">
                        <wp:posOffset>4067175</wp:posOffset>
                      </wp:positionH>
                      <wp:positionV relativeFrom="paragraph">
                        <wp:posOffset>1212215</wp:posOffset>
                      </wp:positionV>
                      <wp:extent cx="2200275" cy="297180"/>
                      <wp:effectExtent l="9525" t="6350" r="9525" b="10795"/>
                      <wp:wrapNone/>
                      <wp:docPr id="1" name="Rectangle 73"/>
                      <wp:cNvGraphicFramePr/>
                      <a:graphic xmlns:a="http://schemas.openxmlformats.org/drawingml/2006/main">
                        <a:graphicData uri="http://schemas.microsoft.com/office/word/2010/wordprocessingShape">
                          <wps:wsp>
                            <wps:cNvSpPr>
                              <a:spLocks noChangeArrowheads="1"/>
                            </wps:cNvSpPr>
                            <wps:spPr bwMode="auto">
                              <a:xfrm>
                                <a:off x="0" y="0"/>
                                <a:ext cx="2200275" cy="297180"/>
                              </a:xfrm>
                              <a:prstGeom prst="rect">
                                <a:avLst/>
                              </a:prstGeom>
                              <a:solidFill>
                                <a:srgbClr val="FFFFFF"/>
                              </a:solidFill>
                              <a:ln w="9525">
                                <a:solidFill>
                                  <a:srgbClr val="000000"/>
                                </a:solidFill>
                                <a:miter lim="800000"/>
                              </a:ln>
                            </wps:spPr>
                            <wps:txbx>
                              <w:txbxContent>
                                <w:p>
                                  <w:r>
                                    <w:rPr>
                                      <w:rFonts w:hint="eastAsia"/>
                                    </w:rPr>
                                    <w:t>本项得分</w:t>
                                  </w:r>
                                </w:p>
                              </w:txbxContent>
                            </wps:txbx>
                            <wps:bodyPr rot="0" vert="horz" wrap="square" lIns="91440" tIns="45720" rIns="91440" bIns="45720" anchor="t" anchorCtr="0" upright="1">
                              <a:noAutofit/>
                            </wps:bodyPr>
                          </wps:wsp>
                        </a:graphicData>
                      </a:graphic>
                    </wp:anchor>
                  </w:drawing>
                </mc:Choice>
                <mc:Fallback>
                  <w:pict>
                    <v:rect id="Rectangle 73" o:spid="_x0000_s1026" o:spt="1" style="position:absolute;left:0pt;margin-left:320.25pt;margin-top:95.45pt;height:23.4pt;width:173.25pt;z-index:251730944;mso-width-relative:page;mso-height-relative:page;" fillcolor="#FFFFFF" filled="t" stroked="t" coordsize="21600,21600" o:allowincell="f" o:gfxdata="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n/vmTZAAAACwEAAA8AAAAA&#10;AAAAAQAgAAAAIgAAAGRycy9kb3ducmV2LnhtbFBLAQIUABQAAAAIAIdO4kB/GHvCEwIAADAEAAAO&#10;AAAAAAAAAAEAIAAAACgBAABkcnMvZTJvRG9jLnhtbFBLBQYAAAAABgAGAFkBAACtBQAAAAA=&#10;">
                      <v:fill on="t" focussize="0,0"/>
                      <v:stroke color="#000000" miterlimit="8" joinstyle="miter"/>
                      <v:imagedata o:title=""/>
                      <o:lock v:ext="edit" aspectratio="f"/>
                      <v:textbox>
                        <w:txbxContent>
                          <w:p>
                            <w:r>
                              <w:rPr>
                                <w:rFonts w:hint="eastAsia"/>
                              </w:rPr>
                              <w:t>本项得分</w:t>
                            </w:r>
                          </w:p>
                        </w:txbxContent>
                      </v:textbox>
                    </v:rect>
                  </w:pict>
                </mc:Fallback>
              </mc:AlternateContent>
            </w:r>
            <w:r>
              <w:rPr>
                <w:rFonts w:hint="eastAsia"/>
                <w:color w:val="000000" w:themeColor="text1"/>
                <w:sz w:val="28"/>
                <w:szCs w:val="28"/>
                <w14:textFill>
                  <w14:solidFill>
                    <w14:schemeClr w14:val="tx1"/>
                  </w14:solidFill>
                </w14:textFill>
              </w:rPr>
              <w:t>评语，包括证明其能力的例子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trPr>
        <w:tc>
          <w:tcPr>
            <w:tcW w:w="1620" w:type="dxa"/>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核心能力</w:t>
            </w:r>
          </w:p>
        </w:tc>
        <w:tc>
          <w:tcPr>
            <w:tcW w:w="1260" w:type="dxa"/>
            <w:gridSpan w:val="2"/>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能力权重</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得分</w:t>
            </w:r>
          </w:p>
        </w:tc>
        <w:tc>
          <w:tcPr>
            <w:tcW w:w="1440" w:type="dxa"/>
            <w:gridSpan w:val="3"/>
            <w:vAlign w:val="center"/>
          </w:tcPr>
          <w:p>
            <w:pPr>
              <w:spacing w:before="40" w:after="40" w:line="360" w:lineRule="auto"/>
              <w:jc w:val="center"/>
              <w:rPr>
                <w:caps/>
                <w:color w:val="000000" w:themeColor="text1"/>
                <w:sz w:val="28"/>
                <w:szCs w:val="28"/>
                <w14:textFill>
                  <w14:solidFill>
                    <w14:schemeClr w14:val="tx1"/>
                  </w14:solidFill>
                </w14:textFill>
              </w:rPr>
            </w:pPr>
            <w:r>
              <w:rPr>
                <w:rFonts w:hint="eastAsia"/>
                <w:caps/>
                <w:color w:val="000000" w:themeColor="text1"/>
                <w:sz w:val="28"/>
                <w:szCs w:val="28"/>
                <w14:textFill>
                  <w14:solidFill>
                    <w14:schemeClr w14:val="tx1"/>
                  </w14:solidFill>
                </w14:textFill>
              </w:rPr>
              <w:t>加权汇总得分</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责任管理</w:t>
            </w:r>
          </w:p>
        </w:tc>
        <w:tc>
          <w:tcPr>
            <w:tcW w:w="1260" w:type="dxa"/>
            <w:gridSpan w:val="2"/>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了解客户需求</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主动性</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口头沟通</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tcPr>
          <w:p>
            <w:pPr>
              <w:spacing w:line="360" w:lineRule="auto"/>
              <w:jc w:val="center"/>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计划和组织：</w:t>
            </w:r>
          </w:p>
        </w:tc>
        <w:tc>
          <w:tcPr>
            <w:tcW w:w="1260" w:type="dxa"/>
            <w:gridSpan w:val="2"/>
          </w:tcPr>
          <w:p>
            <w:pPr>
              <w:spacing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gridAfter w:val="6"/>
          <w:wAfter w:w="4218" w:type="dxa"/>
          <w:cantSplit/>
          <w:trHeight w:val="158" w:hRule="atLeast"/>
        </w:trPr>
        <w:tc>
          <w:tcPr>
            <w:tcW w:w="1620" w:type="dxa"/>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汇总</w:t>
            </w:r>
          </w:p>
        </w:tc>
        <w:tc>
          <w:tcPr>
            <w:tcW w:w="1260" w:type="dxa"/>
            <w:gridSpan w:val="2"/>
            <w:vAlign w:val="center"/>
          </w:tcPr>
          <w:p>
            <w:pPr>
              <w:spacing w:before="40" w:after="40" w:line="360" w:lineRule="auto"/>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100%</w:t>
            </w:r>
          </w:p>
        </w:tc>
        <w:tc>
          <w:tcPr>
            <w:tcW w:w="1440" w:type="dxa"/>
            <w:gridSpan w:val="3"/>
            <w:vAlign w:val="center"/>
          </w:tcPr>
          <w:p>
            <w:pPr>
              <w:spacing w:line="360" w:lineRule="auto"/>
              <w:rPr>
                <w:color w:val="000000" w:themeColor="text1"/>
                <w:sz w:val="28"/>
                <w:szCs w:val="28"/>
                <w14:textFill>
                  <w14:solidFill>
                    <w14:schemeClr w14:val="tx1"/>
                  </w14:solidFill>
                </w14:textFill>
              </w:rPr>
            </w:pPr>
          </w:p>
        </w:tc>
        <w:tc>
          <w:tcPr>
            <w:tcW w:w="1440" w:type="dxa"/>
            <w:gridSpan w:val="3"/>
            <w:vAlign w:val="center"/>
          </w:tcPr>
          <w:p>
            <w:pPr>
              <w:spacing w:line="360" w:lineRule="auto"/>
              <w:rPr>
                <w:color w:val="000000" w:themeColor="text1"/>
                <w:sz w:val="28"/>
                <w:szCs w:val="28"/>
                <w14:textFill>
                  <w14:solidFill>
                    <w14:schemeClr w14:val="tx1"/>
                  </w14:solidFill>
                </w14:textFill>
              </w:rPr>
            </w:pPr>
          </w:p>
        </w:tc>
      </w:tr>
    </w:tbl>
    <w:p>
      <w:pPr>
        <w:spacing w:line="360" w:lineRule="auto"/>
        <w:rPr>
          <w:color w:val="000000" w:themeColor="text1"/>
          <w:sz w:val="28"/>
          <w:szCs w:val="28"/>
          <w14:textFill>
            <w14:solidFill>
              <w14:schemeClr w14:val="tx1"/>
            </w14:solidFill>
          </w14:textFill>
        </w:rPr>
      </w:pPr>
    </w:p>
    <w:sectPr>
      <w:pgSz w:w="11906" w:h="16838"/>
      <w:pgMar w:top="1440" w:right="1800" w:bottom="1440" w:left="1800" w:header="851" w:footer="59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atangChe">
    <w:altName w:val="Malgun Gothic"/>
    <w:panose1 w:val="00000000000000000000"/>
    <w:charset w:val="81"/>
    <w:family w:val="modern"/>
    <w:pitch w:val="default"/>
    <w:sig w:usb0="00000000" w:usb1="00000000" w:usb2="00000030" w:usb3="00000000" w:csb0="0008009F" w:csb1="00000000"/>
  </w:font>
  <w:font w:name="PMingLiU">
    <w:altName w:val="Microsoft JhengHei UI"/>
    <w:panose1 w:val="02010601000101010101"/>
    <w:charset w:val="88"/>
    <w:family w:val="roman"/>
    <w:pitch w:val="default"/>
    <w:sig w:usb0="00000000" w:usb1="00000000" w:usb2="00000016"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隶书">
    <w:panose1 w:val="0201050906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ourier">
    <w:altName w:val="Courier New"/>
    <w:panose1 w:val="02070409020205020404"/>
    <w:charset w:val="00"/>
    <w:family w:val="modern"/>
    <w:pitch w:val="default"/>
    <w:sig w:usb0="00000000" w:usb1="00000000" w:usb2="00000000" w:usb3="00000000" w:csb0="00000001" w:csb1="00000000"/>
  </w:font>
  <w:font w:name="TimesNewRoman">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文鼎中等线">
    <w:altName w:val="宋体"/>
    <w:panose1 w:val="00000000000000000000"/>
    <w:charset w:val="86"/>
    <w:family w:val="moder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8" w:usb3="00000000" w:csb0="000001FF" w:csb1="00000000"/>
  </w:font>
  <w:font w:name="仿宋">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 w:name="Microsoft JhengHei UI">
    <w:panose1 w:val="020B0604030504040204"/>
    <w:charset w:val="88"/>
    <w:family w:val="auto"/>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71D6"/>
    <w:multiLevelType w:val="singleLevel"/>
    <w:tmpl w:val="00D771D6"/>
    <w:lvl w:ilvl="0" w:tentative="0">
      <w:start w:val="1"/>
      <w:numFmt w:val="bullet"/>
      <w:lvlText w:val=""/>
      <w:lvlJc w:val="left"/>
      <w:pPr>
        <w:tabs>
          <w:tab w:val="left" w:pos="425"/>
        </w:tabs>
        <w:ind w:left="425" w:hanging="425"/>
      </w:pPr>
      <w:rPr>
        <w:rFonts w:hint="default" w:ascii="Symbol" w:hAnsi="Symbol"/>
        <w:color w:val="auto"/>
      </w:rPr>
    </w:lvl>
  </w:abstractNum>
  <w:abstractNum w:abstractNumId="1">
    <w:nsid w:val="047E00D2"/>
    <w:multiLevelType w:val="singleLevel"/>
    <w:tmpl w:val="047E00D2"/>
    <w:lvl w:ilvl="0" w:tentative="0">
      <w:start w:val="1"/>
      <w:numFmt w:val="bullet"/>
      <w:lvlText w:val=""/>
      <w:lvlJc w:val="left"/>
      <w:pPr>
        <w:tabs>
          <w:tab w:val="left" w:pos="425"/>
        </w:tabs>
        <w:ind w:left="425" w:hanging="425"/>
      </w:pPr>
      <w:rPr>
        <w:rFonts w:hint="default" w:ascii="Symbol" w:hAnsi="Symbol"/>
        <w:color w:val="auto"/>
      </w:rPr>
    </w:lvl>
  </w:abstractNum>
  <w:abstractNum w:abstractNumId="2">
    <w:nsid w:val="06FE60FF"/>
    <w:multiLevelType w:val="singleLevel"/>
    <w:tmpl w:val="06FE60FF"/>
    <w:lvl w:ilvl="0" w:tentative="0">
      <w:start w:val="1"/>
      <w:numFmt w:val="bullet"/>
      <w:lvlText w:val=""/>
      <w:lvlJc w:val="left"/>
      <w:pPr>
        <w:tabs>
          <w:tab w:val="left" w:pos="425"/>
        </w:tabs>
        <w:ind w:left="425" w:hanging="425"/>
      </w:pPr>
      <w:rPr>
        <w:rFonts w:hint="default" w:ascii="Symbol" w:hAnsi="Symbol"/>
        <w:color w:val="auto"/>
      </w:rPr>
    </w:lvl>
  </w:abstractNum>
  <w:abstractNum w:abstractNumId="3">
    <w:nsid w:val="09E551CB"/>
    <w:multiLevelType w:val="singleLevel"/>
    <w:tmpl w:val="09E551CB"/>
    <w:lvl w:ilvl="0" w:tentative="0">
      <w:start w:val="1"/>
      <w:numFmt w:val="bullet"/>
      <w:lvlText w:val=""/>
      <w:lvlJc w:val="left"/>
      <w:pPr>
        <w:tabs>
          <w:tab w:val="left" w:pos="425"/>
        </w:tabs>
        <w:ind w:left="425" w:hanging="425"/>
      </w:pPr>
      <w:rPr>
        <w:rFonts w:hint="default" w:ascii="Symbol" w:hAnsi="Symbol"/>
        <w:color w:val="auto"/>
      </w:rPr>
    </w:lvl>
  </w:abstractNum>
  <w:abstractNum w:abstractNumId="4">
    <w:nsid w:val="0CA84D39"/>
    <w:multiLevelType w:val="singleLevel"/>
    <w:tmpl w:val="0CA84D39"/>
    <w:lvl w:ilvl="0" w:tentative="0">
      <w:start w:val="1"/>
      <w:numFmt w:val="bullet"/>
      <w:lvlText w:val=""/>
      <w:lvlJc w:val="left"/>
      <w:pPr>
        <w:tabs>
          <w:tab w:val="left" w:pos="425"/>
        </w:tabs>
        <w:ind w:left="425" w:hanging="425"/>
      </w:pPr>
      <w:rPr>
        <w:rFonts w:hint="default" w:ascii="Symbol" w:hAnsi="Symbol"/>
        <w:color w:val="auto"/>
      </w:rPr>
    </w:lvl>
  </w:abstractNum>
  <w:abstractNum w:abstractNumId="5">
    <w:nsid w:val="0F957FC1"/>
    <w:multiLevelType w:val="singleLevel"/>
    <w:tmpl w:val="0F957FC1"/>
    <w:lvl w:ilvl="0" w:tentative="0">
      <w:start w:val="1"/>
      <w:numFmt w:val="bullet"/>
      <w:lvlText w:val=""/>
      <w:lvlJc w:val="left"/>
      <w:pPr>
        <w:tabs>
          <w:tab w:val="left" w:pos="425"/>
        </w:tabs>
        <w:ind w:left="425" w:hanging="425"/>
      </w:pPr>
      <w:rPr>
        <w:rFonts w:hint="default" w:ascii="Symbol" w:hAnsi="Symbol"/>
        <w:color w:val="auto"/>
      </w:rPr>
    </w:lvl>
  </w:abstractNum>
  <w:abstractNum w:abstractNumId="6">
    <w:nsid w:val="106E0DE7"/>
    <w:multiLevelType w:val="singleLevel"/>
    <w:tmpl w:val="106E0DE7"/>
    <w:lvl w:ilvl="0" w:tentative="0">
      <w:start w:val="1"/>
      <w:numFmt w:val="bullet"/>
      <w:lvlText w:val=""/>
      <w:lvlJc w:val="left"/>
      <w:pPr>
        <w:tabs>
          <w:tab w:val="left" w:pos="425"/>
        </w:tabs>
        <w:ind w:left="425" w:hanging="425"/>
      </w:pPr>
      <w:rPr>
        <w:rFonts w:hint="default" w:ascii="Symbol" w:hAnsi="Symbol"/>
        <w:color w:val="auto"/>
      </w:rPr>
    </w:lvl>
  </w:abstractNum>
  <w:abstractNum w:abstractNumId="7">
    <w:nsid w:val="13125E2C"/>
    <w:multiLevelType w:val="singleLevel"/>
    <w:tmpl w:val="13125E2C"/>
    <w:lvl w:ilvl="0" w:tentative="0">
      <w:start w:val="1"/>
      <w:numFmt w:val="bullet"/>
      <w:lvlText w:val=""/>
      <w:lvlJc w:val="left"/>
      <w:pPr>
        <w:tabs>
          <w:tab w:val="left" w:pos="425"/>
        </w:tabs>
        <w:ind w:left="425" w:hanging="425"/>
      </w:pPr>
      <w:rPr>
        <w:rFonts w:hint="default" w:ascii="Symbol" w:hAnsi="Symbol"/>
        <w:color w:val="auto"/>
      </w:rPr>
    </w:lvl>
  </w:abstractNum>
  <w:abstractNum w:abstractNumId="8">
    <w:nsid w:val="135C5F24"/>
    <w:multiLevelType w:val="singleLevel"/>
    <w:tmpl w:val="135C5F24"/>
    <w:lvl w:ilvl="0" w:tentative="0">
      <w:start w:val="1"/>
      <w:numFmt w:val="bullet"/>
      <w:lvlText w:val=""/>
      <w:lvlJc w:val="left"/>
      <w:pPr>
        <w:tabs>
          <w:tab w:val="left" w:pos="425"/>
        </w:tabs>
        <w:ind w:left="425" w:hanging="425"/>
      </w:pPr>
      <w:rPr>
        <w:rFonts w:hint="default" w:ascii="Symbol" w:hAnsi="Symbol"/>
        <w:color w:val="auto"/>
      </w:rPr>
    </w:lvl>
  </w:abstractNum>
  <w:abstractNum w:abstractNumId="9">
    <w:nsid w:val="165A1E3F"/>
    <w:multiLevelType w:val="singleLevel"/>
    <w:tmpl w:val="165A1E3F"/>
    <w:lvl w:ilvl="0" w:tentative="0">
      <w:start w:val="1"/>
      <w:numFmt w:val="bullet"/>
      <w:lvlText w:val=""/>
      <w:lvlJc w:val="left"/>
      <w:pPr>
        <w:tabs>
          <w:tab w:val="left" w:pos="425"/>
        </w:tabs>
        <w:ind w:left="425" w:hanging="425"/>
      </w:pPr>
      <w:rPr>
        <w:rFonts w:hint="default" w:ascii="Symbol" w:hAnsi="Symbol"/>
        <w:color w:val="auto"/>
      </w:rPr>
    </w:lvl>
  </w:abstractNum>
  <w:abstractNum w:abstractNumId="10">
    <w:nsid w:val="1BB07562"/>
    <w:multiLevelType w:val="singleLevel"/>
    <w:tmpl w:val="1BB07562"/>
    <w:lvl w:ilvl="0" w:tentative="0">
      <w:start w:val="1"/>
      <w:numFmt w:val="bullet"/>
      <w:lvlText w:val=""/>
      <w:lvlJc w:val="left"/>
      <w:pPr>
        <w:tabs>
          <w:tab w:val="left" w:pos="425"/>
        </w:tabs>
        <w:ind w:left="425" w:hanging="425"/>
      </w:pPr>
      <w:rPr>
        <w:rFonts w:hint="default" w:ascii="Symbol" w:hAnsi="Symbol"/>
        <w:color w:val="auto"/>
      </w:rPr>
    </w:lvl>
  </w:abstractNum>
  <w:abstractNum w:abstractNumId="11">
    <w:nsid w:val="1EA26202"/>
    <w:multiLevelType w:val="singleLevel"/>
    <w:tmpl w:val="1EA26202"/>
    <w:lvl w:ilvl="0" w:tentative="0">
      <w:start w:val="1"/>
      <w:numFmt w:val="bullet"/>
      <w:lvlText w:val=""/>
      <w:lvlJc w:val="left"/>
      <w:pPr>
        <w:tabs>
          <w:tab w:val="left" w:pos="425"/>
        </w:tabs>
        <w:ind w:left="425" w:hanging="425"/>
      </w:pPr>
      <w:rPr>
        <w:rFonts w:hint="default" w:ascii="Symbol" w:hAnsi="Symbol"/>
        <w:color w:val="auto"/>
      </w:rPr>
    </w:lvl>
  </w:abstractNum>
  <w:abstractNum w:abstractNumId="12">
    <w:nsid w:val="1FAE1270"/>
    <w:multiLevelType w:val="singleLevel"/>
    <w:tmpl w:val="1FAE1270"/>
    <w:lvl w:ilvl="0" w:tentative="0">
      <w:start w:val="1"/>
      <w:numFmt w:val="bullet"/>
      <w:lvlText w:val=""/>
      <w:lvlJc w:val="left"/>
      <w:pPr>
        <w:tabs>
          <w:tab w:val="left" w:pos="425"/>
        </w:tabs>
        <w:ind w:left="425" w:hanging="425"/>
      </w:pPr>
      <w:rPr>
        <w:rFonts w:hint="default" w:ascii="Symbol" w:hAnsi="Symbol"/>
        <w:color w:val="auto"/>
      </w:rPr>
    </w:lvl>
  </w:abstractNum>
  <w:abstractNum w:abstractNumId="13">
    <w:nsid w:val="211721A7"/>
    <w:multiLevelType w:val="singleLevel"/>
    <w:tmpl w:val="211721A7"/>
    <w:lvl w:ilvl="0" w:tentative="0">
      <w:start w:val="1"/>
      <w:numFmt w:val="bullet"/>
      <w:lvlText w:val=""/>
      <w:lvlJc w:val="left"/>
      <w:pPr>
        <w:tabs>
          <w:tab w:val="left" w:pos="425"/>
        </w:tabs>
        <w:ind w:left="425" w:hanging="425"/>
      </w:pPr>
      <w:rPr>
        <w:rFonts w:hint="default" w:ascii="Symbol" w:hAnsi="Symbol"/>
        <w:color w:val="auto"/>
      </w:rPr>
    </w:lvl>
  </w:abstractNum>
  <w:abstractNum w:abstractNumId="14">
    <w:nsid w:val="2404562E"/>
    <w:multiLevelType w:val="singleLevel"/>
    <w:tmpl w:val="2404562E"/>
    <w:lvl w:ilvl="0" w:tentative="0">
      <w:start w:val="1"/>
      <w:numFmt w:val="bullet"/>
      <w:lvlText w:val=""/>
      <w:lvlJc w:val="left"/>
      <w:pPr>
        <w:tabs>
          <w:tab w:val="left" w:pos="425"/>
        </w:tabs>
        <w:ind w:left="425" w:hanging="425"/>
      </w:pPr>
      <w:rPr>
        <w:rFonts w:hint="default" w:ascii="Symbol" w:hAnsi="Symbol"/>
        <w:color w:val="auto"/>
      </w:rPr>
    </w:lvl>
  </w:abstractNum>
  <w:abstractNum w:abstractNumId="15">
    <w:nsid w:val="2C8074D2"/>
    <w:multiLevelType w:val="singleLevel"/>
    <w:tmpl w:val="2C8074D2"/>
    <w:lvl w:ilvl="0" w:tentative="0">
      <w:start w:val="1"/>
      <w:numFmt w:val="bullet"/>
      <w:lvlText w:val=""/>
      <w:lvlJc w:val="left"/>
      <w:pPr>
        <w:tabs>
          <w:tab w:val="left" w:pos="425"/>
        </w:tabs>
        <w:ind w:left="425" w:hanging="425"/>
      </w:pPr>
      <w:rPr>
        <w:rFonts w:hint="default" w:ascii="Symbol" w:hAnsi="Symbol"/>
        <w:color w:val="auto"/>
      </w:rPr>
    </w:lvl>
  </w:abstractNum>
  <w:abstractNum w:abstractNumId="16">
    <w:nsid w:val="2D997AE9"/>
    <w:multiLevelType w:val="singleLevel"/>
    <w:tmpl w:val="2D997AE9"/>
    <w:lvl w:ilvl="0" w:tentative="0">
      <w:start w:val="1"/>
      <w:numFmt w:val="bullet"/>
      <w:lvlText w:val=""/>
      <w:lvlJc w:val="left"/>
      <w:pPr>
        <w:tabs>
          <w:tab w:val="left" w:pos="425"/>
        </w:tabs>
        <w:ind w:left="425" w:hanging="425"/>
      </w:pPr>
      <w:rPr>
        <w:rFonts w:hint="default" w:ascii="Symbol" w:hAnsi="Symbol"/>
        <w:color w:val="auto"/>
      </w:rPr>
    </w:lvl>
  </w:abstractNum>
  <w:abstractNum w:abstractNumId="17">
    <w:nsid w:val="2E8D1D04"/>
    <w:multiLevelType w:val="singleLevel"/>
    <w:tmpl w:val="2E8D1D04"/>
    <w:lvl w:ilvl="0" w:tentative="0">
      <w:start w:val="1"/>
      <w:numFmt w:val="bullet"/>
      <w:lvlText w:val=""/>
      <w:lvlJc w:val="left"/>
      <w:pPr>
        <w:tabs>
          <w:tab w:val="left" w:pos="425"/>
        </w:tabs>
        <w:ind w:left="425" w:hanging="425"/>
      </w:pPr>
      <w:rPr>
        <w:rFonts w:hint="default" w:ascii="Symbol" w:hAnsi="Symbol"/>
        <w:color w:val="auto"/>
      </w:rPr>
    </w:lvl>
  </w:abstractNum>
  <w:abstractNum w:abstractNumId="18">
    <w:nsid w:val="31DB6C5E"/>
    <w:multiLevelType w:val="singleLevel"/>
    <w:tmpl w:val="31DB6C5E"/>
    <w:lvl w:ilvl="0" w:tentative="0">
      <w:start w:val="1"/>
      <w:numFmt w:val="bullet"/>
      <w:lvlText w:val=""/>
      <w:lvlJc w:val="left"/>
      <w:pPr>
        <w:tabs>
          <w:tab w:val="left" w:pos="425"/>
        </w:tabs>
        <w:ind w:left="425" w:hanging="425"/>
      </w:pPr>
      <w:rPr>
        <w:rFonts w:hint="default" w:ascii="Symbol" w:hAnsi="Symbol"/>
        <w:color w:val="auto"/>
      </w:rPr>
    </w:lvl>
  </w:abstractNum>
  <w:abstractNum w:abstractNumId="19">
    <w:nsid w:val="333652E6"/>
    <w:multiLevelType w:val="singleLevel"/>
    <w:tmpl w:val="333652E6"/>
    <w:lvl w:ilvl="0" w:tentative="0">
      <w:start w:val="1"/>
      <w:numFmt w:val="bullet"/>
      <w:lvlText w:val=""/>
      <w:lvlJc w:val="left"/>
      <w:pPr>
        <w:tabs>
          <w:tab w:val="left" w:pos="425"/>
        </w:tabs>
        <w:ind w:left="425" w:hanging="425"/>
      </w:pPr>
      <w:rPr>
        <w:rFonts w:hint="default" w:ascii="Wingdings" w:hAnsi="Wingdings"/>
      </w:rPr>
    </w:lvl>
  </w:abstractNum>
  <w:abstractNum w:abstractNumId="20">
    <w:nsid w:val="36AF0921"/>
    <w:multiLevelType w:val="multilevel"/>
    <w:tmpl w:val="36AF0921"/>
    <w:lvl w:ilvl="0" w:tentative="0">
      <w:start w:val="1"/>
      <w:numFmt w:val="upperLetter"/>
      <w:pStyle w:val="2"/>
      <w:lvlText w:val="%1."/>
      <w:lvlJc w:val="left"/>
      <w:pPr>
        <w:tabs>
          <w:tab w:val="left" w:pos="887"/>
        </w:tabs>
        <w:ind w:left="887" w:hanging="360"/>
      </w:pPr>
      <w:rPr>
        <w:rFonts w:hint="eastAsia"/>
      </w:rPr>
    </w:lvl>
    <w:lvl w:ilvl="1" w:tentative="0">
      <w:start w:val="1"/>
      <w:numFmt w:val="lowerLetter"/>
      <w:lvlText w:val="%2)"/>
      <w:lvlJc w:val="left"/>
      <w:pPr>
        <w:tabs>
          <w:tab w:val="left" w:pos="1367"/>
        </w:tabs>
        <w:ind w:left="1367" w:hanging="420"/>
      </w:pPr>
    </w:lvl>
    <w:lvl w:ilvl="2" w:tentative="0">
      <w:start w:val="1"/>
      <w:numFmt w:val="lowerRoman"/>
      <w:lvlText w:val="%3."/>
      <w:lvlJc w:val="right"/>
      <w:pPr>
        <w:tabs>
          <w:tab w:val="left" w:pos="1787"/>
        </w:tabs>
        <w:ind w:left="1787" w:hanging="420"/>
      </w:pPr>
    </w:lvl>
    <w:lvl w:ilvl="3" w:tentative="0">
      <w:start w:val="1"/>
      <w:numFmt w:val="decimal"/>
      <w:lvlText w:val="%4."/>
      <w:lvlJc w:val="left"/>
      <w:pPr>
        <w:tabs>
          <w:tab w:val="left" w:pos="2207"/>
        </w:tabs>
        <w:ind w:left="2207" w:hanging="420"/>
      </w:pPr>
    </w:lvl>
    <w:lvl w:ilvl="4" w:tentative="0">
      <w:start w:val="1"/>
      <w:numFmt w:val="lowerLetter"/>
      <w:lvlText w:val="%5)"/>
      <w:lvlJc w:val="left"/>
      <w:pPr>
        <w:tabs>
          <w:tab w:val="left" w:pos="2627"/>
        </w:tabs>
        <w:ind w:left="2627" w:hanging="420"/>
      </w:pPr>
    </w:lvl>
    <w:lvl w:ilvl="5" w:tentative="0">
      <w:start w:val="1"/>
      <w:numFmt w:val="lowerRoman"/>
      <w:lvlText w:val="%6."/>
      <w:lvlJc w:val="right"/>
      <w:pPr>
        <w:tabs>
          <w:tab w:val="left" w:pos="3047"/>
        </w:tabs>
        <w:ind w:left="3047" w:hanging="420"/>
      </w:pPr>
    </w:lvl>
    <w:lvl w:ilvl="6" w:tentative="0">
      <w:start w:val="1"/>
      <w:numFmt w:val="decimal"/>
      <w:lvlText w:val="%7."/>
      <w:lvlJc w:val="left"/>
      <w:pPr>
        <w:tabs>
          <w:tab w:val="left" w:pos="3467"/>
        </w:tabs>
        <w:ind w:left="3467" w:hanging="420"/>
      </w:pPr>
    </w:lvl>
    <w:lvl w:ilvl="7" w:tentative="0">
      <w:start w:val="1"/>
      <w:numFmt w:val="lowerLetter"/>
      <w:lvlText w:val="%8)"/>
      <w:lvlJc w:val="left"/>
      <w:pPr>
        <w:tabs>
          <w:tab w:val="left" w:pos="3887"/>
        </w:tabs>
        <w:ind w:left="3887" w:hanging="420"/>
      </w:pPr>
    </w:lvl>
    <w:lvl w:ilvl="8" w:tentative="0">
      <w:start w:val="1"/>
      <w:numFmt w:val="lowerRoman"/>
      <w:lvlText w:val="%9."/>
      <w:lvlJc w:val="right"/>
      <w:pPr>
        <w:tabs>
          <w:tab w:val="left" w:pos="4307"/>
        </w:tabs>
        <w:ind w:left="4307" w:hanging="420"/>
      </w:pPr>
    </w:lvl>
  </w:abstractNum>
  <w:abstractNum w:abstractNumId="21">
    <w:nsid w:val="3744581C"/>
    <w:multiLevelType w:val="singleLevel"/>
    <w:tmpl w:val="3744581C"/>
    <w:lvl w:ilvl="0" w:tentative="0">
      <w:start w:val="1"/>
      <w:numFmt w:val="bullet"/>
      <w:lvlText w:val=""/>
      <w:lvlJc w:val="left"/>
      <w:pPr>
        <w:tabs>
          <w:tab w:val="left" w:pos="425"/>
        </w:tabs>
        <w:ind w:left="425" w:hanging="425"/>
      </w:pPr>
      <w:rPr>
        <w:rFonts w:hint="default" w:ascii="Symbol" w:hAnsi="Symbol"/>
        <w:color w:val="auto"/>
      </w:rPr>
    </w:lvl>
  </w:abstractNum>
  <w:abstractNum w:abstractNumId="22">
    <w:nsid w:val="3A307C55"/>
    <w:multiLevelType w:val="singleLevel"/>
    <w:tmpl w:val="3A307C55"/>
    <w:lvl w:ilvl="0" w:tentative="0">
      <w:start w:val="1"/>
      <w:numFmt w:val="bullet"/>
      <w:lvlText w:val=""/>
      <w:lvlJc w:val="left"/>
      <w:pPr>
        <w:tabs>
          <w:tab w:val="left" w:pos="425"/>
        </w:tabs>
        <w:ind w:left="425" w:hanging="425"/>
      </w:pPr>
      <w:rPr>
        <w:rFonts w:hint="default" w:ascii="Symbol" w:hAnsi="Symbol"/>
        <w:color w:val="auto"/>
      </w:rPr>
    </w:lvl>
  </w:abstractNum>
  <w:abstractNum w:abstractNumId="23">
    <w:nsid w:val="3CF2579D"/>
    <w:multiLevelType w:val="singleLevel"/>
    <w:tmpl w:val="3CF2579D"/>
    <w:lvl w:ilvl="0" w:tentative="0">
      <w:start w:val="1"/>
      <w:numFmt w:val="bullet"/>
      <w:lvlText w:val=""/>
      <w:lvlJc w:val="left"/>
      <w:pPr>
        <w:tabs>
          <w:tab w:val="left" w:pos="425"/>
        </w:tabs>
        <w:ind w:left="425" w:hanging="425"/>
      </w:pPr>
      <w:rPr>
        <w:rFonts w:hint="default" w:ascii="Symbol" w:hAnsi="Symbol"/>
        <w:color w:val="auto"/>
      </w:rPr>
    </w:lvl>
  </w:abstractNum>
  <w:abstractNum w:abstractNumId="24">
    <w:nsid w:val="3E9A5862"/>
    <w:multiLevelType w:val="singleLevel"/>
    <w:tmpl w:val="3E9A5862"/>
    <w:lvl w:ilvl="0" w:tentative="0">
      <w:start w:val="1"/>
      <w:numFmt w:val="bullet"/>
      <w:lvlText w:val=""/>
      <w:lvlJc w:val="left"/>
      <w:pPr>
        <w:tabs>
          <w:tab w:val="left" w:pos="425"/>
        </w:tabs>
        <w:ind w:left="425" w:hanging="425"/>
      </w:pPr>
      <w:rPr>
        <w:rFonts w:hint="default" w:ascii="Symbol" w:hAnsi="Symbol"/>
        <w:color w:val="auto"/>
      </w:rPr>
    </w:lvl>
  </w:abstractNum>
  <w:abstractNum w:abstractNumId="25">
    <w:nsid w:val="41301DB9"/>
    <w:multiLevelType w:val="singleLevel"/>
    <w:tmpl w:val="41301DB9"/>
    <w:lvl w:ilvl="0" w:tentative="0">
      <w:start w:val="1"/>
      <w:numFmt w:val="bullet"/>
      <w:lvlText w:val=""/>
      <w:lvlJc w:val="left"/>
      <w:pPr>
        <w:tabs>
          <w:tab w:val="left" w:pos="425"/>
        </w:tabs>
        <w:ind w:left="425" w:hanging="425"/>
      </w:pPr>
      <w:rPr>
        <w:rFonts w:hint="default" w:ascii="Symbol" w:hAnsi="Symbol"/>
        <w:color w:val="auto"/>
      </w:rPr>
    </w:lvl>
  </w:abstractNum>
  <w:abstractNum w:abstractNumId="26">
    <w:nsid w:val="415A570B"/>
    <w:multiLevelType w:val="multilevel"/>
    <w:tmpl w:val="415A570B"/>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pStyle w:val="185"/>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42754341"/>
    <w:multiLevelType w:val="singleLevel"/>
    <w:tmpl w:val="42754341"/>
    <w:lvl w:ilvl="0" w:tentative="0">
      <w:start w:val="1"/>
      <w:numFmt w:val="bullet"/>
      <w:lvlText w:val=""/>
      <w:lvlJc w:val="left"/>
      <w:pPr>
        <w:tabs>
          <w:tab w:val="left" w:pos="425"/>
        </w:tabs>
        <w:ind w:left="425" w:hanging="425"/>
      </w:pPr>
      <w:rPr>
        <w:rFonts w:hint="default" w:ascii="Symbol" w:hAnsi="Symbol"/>
        <w:color w:val="auto"/>
      </w:rPr>
    </w:lvl>
  </w:abstractNum>
  <w:abstractNum w:abstractNumId="28">
    <w:nsid w:val="433D3057"/>
    <w:multiLevelType w:val="singleLevel"/>
    <w:tmpl w:val="433D3057"/>
    <w:lvl w:ilvl="0" w:tentative="0">
      <w:start w:val="1"/>
      <w:numFmt w:val="bullet"/>
      <w:lvlText w:val=""/>
      <w:lvlJc w:val="left"/>
      <w:pPr>
        <w:tabs>
          <w:tab w:val="left" w:pos="425"/>
        </w:tabs>
        <w:ind w:left="425" w:hanging="425"/>
      </w:pPr>
      <w:rPr>
        <w:rFonts w:hint="default" w:ascii="Symbol" w:hAnsi="Symbol"/>
        <w:color w:val="auto"/>
      </w:rPr>
    </w:lvl>
  </w:abstractNum>
  <w:abstractNum w:abstractNumId="29">
    <w:nsid w:val="4399027E"/>
    <w:multiLevelType w:val="singleLevel"/>
    <w:tmpl w:val="4399027E"/>
    <w:lvl w:ilvl="0" w:tentative="0">
      <w:start w:val="1"/>
      <w:numFmt w:val="bullet"/>
      <w:lvlText w:val=""/>
      <w:lvlJc w:val="left"/>
      <w:pPr>
        <w:tabs>
          <w:tab w:val="left" w:pos="425"/>
        </w:tabs>
        <w:ind w:left="425" w:hanging="425"/>
      </w:pPr>
      <w:rPr>
        <w:rFonts w:hint="default" w:ascii="Symbol" w:hAnsi="Symbol"/>
        <w:color w:val="auto"/>
      </w:rPr>
    </w:lvl>
  </w:abstractNum>
  <w:abstractNum w:abstractNumId="30">
    <w:nsid w:val="461552E0"/>
    <w:multiLevelType w:val="singleLevel"/>
    <w:tmpl w:val="461552E0"/>
    <w:lvl w:ilvl="0" w:tentative="0">
      <w:start w:val="1"/>
      <w:numFmt w:val="bullet"/>
      <w:lvlText w:val=""/>
      <w:lvlJc w:val="left"/>
      <w:pPr>
        <w:tabs>
          <w:tab w:val="left" w:pos="425"/>
        </w:tabs>
        <w:ind w:left="425" w:hanging="425"/>
      </w:pPr>
      <w:rPr>
        <w:rFonts w:hint="default" w:ascii="Symbol" w:hAnsi="Symbol"/>
        <w:color w:val="auto"/>
      </w:rPr>
    </w:lvl>
  </w:abstractNum>
  <w:abstractNum w:abstractNumId="31">
    <w:nsid w:val="4B7342A0"/>
    <w:multiLevelType w:val="singleLevel"/>
    <w:tmpl w:val="4B7342A0"/>
    <w:lvl w:ilvl="0" w:tentative="0">
      <w:start w:val="1"/>
      <w:numFmt w:val="bullet"/>
      <w:lvlText w:val=""/>
      <w:lvlJc w:val="left"/>
      <w:pPr>
        <w:tabs>
          <w:tab w:val="left" w:pos="425"/>
        </w:tabs>
        <w:ind w:left="425" w:hanging="425"/>
      </w:pPr>
      <w:rPr>
        <w:rFonts w:hint="default" w:ascii="Symbol" w:hAnsi="Symbol"/>
        <w:color w:val="auto"/>
      </w:rPr>
    </w:lvl>
  </w:abstractNum>
  <w:abstractNum w:abstractNumId="32">
    <w:nsid w:val="4C9945E4"/>
    <w:multiLevelType w:val="singleLevel"/>
    <w:tmpl w:val="4C9945E4"/>
    <w:lvl w:ilvl="0" w:tentative="0">
      <w:start w:val="1"/>
      <w:numFmt w:val="bullet"/>
      <w:lvlText w:val=""/>
      <w:lvlJc w:val="left"/>
      <w:pPr>
        <w:tabs>
          <w:tab w:val="left" w:pos="425"/>
        </w:tabs>
        <w:ind w:left="425" w:hanging="425"/>
      </w:pPr>
      <w:rPr>
        <w:rFonts w:hint="default" w:ascii="Symbol" w:hAnsi="Symbol"/>
        <w:color w:val="auto"/>
      </w:rPr>
    </w:lvl>
  </w:abstractNum>
  <w:abstractNum w:abstractNumId="33">
    <w:nsid w:val="502015B8"/>
    <w:multiLevelType w:val="singleLevel"/>
    <w:tmpl w:val="502015B8"/>
    <w:lvl w:ilvl="0" w:tentative="0">
      <w:start w:val="1"/>
      <w:numFmt w:val="bullet"/>
      <w:lvlText w:val=""/>
      <w:lvlJc w:val="left"/>
      <w:pPr>
        <w:tabs>
          <w:tab w:val="left" w:pos="425"/>
        </w:tabs>
        <w:ind w:left="425" w:hanging="425"/>
      </w:pPr>
      <w:rPr>
        <w:rFonts w:hint="default" w:ascii="Symbol" w:hAnsi="Symbol"/>
        <w:color w:val="auto"/>
      </w:rPr>
    </w:lvl>
  </w:abstractNum>
  <w:abstractNum w:abstractNumId="34">
    <w:nsid w:val="556D091D"/>
    <w:multiLevelType w:val="multilevel"/>
    <w:tmpl w:val="556D091D"/>
    <w:lvl w:ilvl="0" w:tentative="0">
      <w:start w:val="1"/>
      <w:numFmt w:val="decimal"/>
      <w:pStyle w:val="37"/>
      <w:lvlText w:val="%1）"/>
      <w:lvlJc w:val="left"/>
      <w:pPr>
        <w:tabs>
          <w:tab w:val="left" w:pos="1200"/>
        </w:tabs>
        <w:ind w:left="1200" w:hanging="360"/>
      </w:pPr>
      <w:rPr>
        <w:rFonts w:hint="eastAsia"/>
      </w:r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840"/>
        </w:tabs>
        <w:ind w:left="-840" w:hanging="420"/>
      </w:pPr>
    </w:lvl>
    <w:lvl w:ilvl="4" w:tentative="0">
      <w:start w:val="1"/>
      <w:numFmt w:val="lowerLetter"/>
      <w:lvlText w:val="%5)"/>
      <w:lvlJc w:val="left"/>
      <w:pPr>
        <w:tabs>
          <w:tab w:val="left" w:pos="-420"/>
        </w:tabs>
        <w:ind w:left="-420" w:hanging="420"/>
      </w:pPr>
    </w:lvl>
    <w:lvl w:ilvl="5" w:tentative="0">
      <w:start w:val="1"/>
      <w:numFmt w:val="lowerRoman"/>
      <w:lvlText w:val="%6."/>
      <w:lvlJc w:val="right"/>
      <w:pPr>
        <w:tabs>
          <w:tab w:val="left" w:pos="0"/>
        </w:tabs>
        <w:ind w:left="0" w:hanging="420"/>
      </w:pPr>
    </w:lvl>
    <w:lvl w:ilvl="6" w:tentative="0">
      <w:start w:val="1"/>
      <w:numFmt w:val="decimal"/>
      <w:lvlText w:val="%7."/>
      <w:lvlJc w:val="left"/>
      <w:pPr>
        <w:tabs>
          <w:tab w:val="left" w:pos="420"/>
        </w:tabs>
        <w:ind w:left="420" w:hanging="420"/>
      </w:pPr>
    </w:lvl>
    <w:lvl w:ilvl="7" w:tentative="0">
      <w:start w:val="1"/>
      <w:numFmt w:val="lowerLetter"/>
      <w:lvlText w:val="%8)"/>
      <w:lvlJc w:val="left"/>
      <w:pPr>
        <w:tabs>
          <w:tab w:val="left" w:pos="840"/>
        </w:tabs>
        <w:ind w:left="840" w:hanging="420"/>
      </w:pPr>
    </w:lvl>
    <w:lvl w:ilvl="8" w:tentative="0">
      <w:start w:val="1"/>
      <w:numFmt w:val="lowerRoman"/>
      <w:lvlText w:val="%9."/>
      <w:lvlJc w:val="right"/>
      <w:pPr>
        <w:tabs>
          <w:tab w:val="left" w:pos="1260"/>
        </w:tabs>
        <w:ind w:left="1260" w:hanging="420"/>
      </w:pPr>
    </w:lvl>
  </w:abstractNum>
  <w:abstractNum w:abstractNumId="35">
    <w:nsid w:val="55776EF1"/>
    <w:multiLevelType w:val="singleLevel"/>
    <w:tmpl w:val="55776EF1"/>
    <w:lvl w:ilvl="0" w:tentative="0">
      <w:start w:val="1"/>
      <w:numFmt w:val="bullet"/>
      <w:lvlText w:val=""/>
      <w:lvlJc w:val="left"/>
      <w:pPr>
        <w:tabs>
          <w:tab w:val="left" w:pos="425"/>
        </w:tabs>
        <w:ind w:left="425" w:hanging="425"/>
      </w:pPr>
      <w:rPr>
        <w:rFonts w:hint="default" w:ascii="Symbol" w:hAnsi="Symbol"/>
        <w:color w:val="auto"/>
      </w:rPr>
    </w:lvl>
  </w:abstractNum>
  <w:abstractNum w:abstractNumId="36">
    <w:nsid w:val="55CE7D64"/>
    <w:multiLevelType w:val="multilevel"/>
    <w:tmpl w:val="55CE7D64"/>
    <w:lvl w:ilvl="0" w:tentative="0">
      <w:start w:val="1"/>
      <w:numFmt w:val="decimal"/>
      <w:lvlText w:val="%1．"/>
      <w:lvlJc w:val="left"/>
      <w:pPr>
        <w:tabs>
          <w:tab w:val="left" w:pos="360"/>
        </w:tabs>
        <w:ind w:left="360" w:hanging="360"/>
      </w:pPr>
      <w:rPr>
        <w:rFonts w:hint="eastAsia"/>
      </w:rPr>
    </w:lvl>
    <w:lvl w:ilvl="1" w:tentative="0">
      <w:start w:val="1"/>
      <w:numFmt w:val="lowerLetter"/>
      <w:pStyle w:val="189"/>
      <w:lvlText w:val="%2)"/>
      <w:lvlJc w:val="left"/>
      <w:pPr>
        <w:tabs>
          <w:tab w:val="left" w:pos="840"/>
        </w:tabs>
        <w:ind w:left="840" w:hanging="420"/>
      </w:pPr>
    </w:lvl>
    <w:lvl w:ilvl="2" w:tentative="0">
      <w:start w:val="1"/>
      <w:numFmt w:val="lowerRoman"/>
      <w:pStyle w:val="188"/>
      <w:lvlText w:val="%3."/>
      <w:lvlJc w:val="right"/>
      <w:pPr>
        <w:tabs>
          <w:tab w:val="left" w:pos="1260"/>
        </w:tabs>
        <w:ind w:left="1260" w:hanging="420"/>
      </w:pPr>
    </w:lvl>
    <w:lvl w:ilvl="3" w:tentative="0">
      <w:start w:val="1"/>
      <w:numFmt w:val="decimal"/>
      <w:pStyle w:val="187"/>
      <w:lvlText w:val="%4."/>
      <w:lvlJc w:val="left"/>
      <w:pPr>
        <w:tabs>
          <w:tab w:val="left" w:pos="1680"/>
        </w:tabs>
        <w:ind w:left="1680" w:hanging="420"/>
      </w:pPr>
    </w:lvl>
    <w:lvl w:ilvl="4" w:tentative="0">
      <w:start w:val="1"/>
      <w:numFmt w:val="lowerLetter"/>
      <w:pStyle w:val="18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57A06577"/>
    <w:multiLevelType w:val="singleLevel"/>
    <w:tmpl w:val="57A06577"/>
    <w:lvl w:ilvl="0" w:tentative="0">
      <w:start w:val="1"/>
      <w:numFmt w:val="bullet"/>
      <w:lvlText w:val=""/>
      <w:lvlJc w:val="left"/>
      <w:pPr>
        <w:tabs>
          <w:tab w:val="left" w:pos="425"/>
        </w:tabs>
        <w:ind w:left="425" w:hanging="425"/>
      </w:pPr>
      <w:rPr>
        <w:rFonts w:hint="default" w:ascii="Symbol" w:hAnsi="Symbol"/>
        <w:color w:val="auto"/>
      </w:rPr>
    </w:lvl>
  </w:abstractNum>
  <w:abstractNum w:abstractNumId="38">
    <w:nsid w:val="5A9E1E47"/>
    <w:multiLevelType w:val="singleLevel"/>
    <w:tmpl w:val="5A9E1E47"/>
    <w:lvl w:ilvl="0" w:tentative="0">
      <w:start w:val="1"/>
      <w:numFmt w:val="bullet"/>
      <w:lvlText w:val=""/>
      <w:lvlJc w:val="left"/>
      <w:pPr>
        <w:tabs>
          <w:tab w:val="left" w:pos="425"/>
        </w:tabs>
        <w:ind w:left="425" w:hanging="425"/>
      </w:pPr>
      <w:rPr>
        <w:rFonts w:hint="default" w:ascii="Symbol" w:hAnsi="Symbol"/>
        <w:color w:val="auto"/>
      </w:rPr>
    </w:lvl>
  </w:abstractNum>
  <w:abstractNum w:abstractNumId="39">
    <w:nsid w:val="5E1A4F7E"/>
    <w:multiLevelType w:val="singleLevel"/>
    <w:tmpl w:val="5E1A4F7E"/>
    <w:lvl w:ilvl="0" w:tentative="0">
      <w:start w:val="1"/>
      <w:numFmt w:val="bullet"/>
      <w:lvlText w:val=""/>
      <w:lvlJc w:val="left"/>
      <w:pPr>
        <w:tabs>
          <w:tab w:val="left" w:pos="425"/>
        </w:tabs>
        <w:ind w:left="425" w:hanging="425"/>
      </w:pPr>
      <w:rPr>
        <w:rFonts w:hint="default" w:ascii="Symbol" w:hAnsi="Symbol"/>
        <w:color w:val="auto"/>
      </w:rPr>
    </w:lvl>
  </w:abstractNum>
  <w:abstractNum w:abstractNumId="40">
    <w:nsid w:val="5E1B7BD2"/>
    <w:multiLevelType w:val="singleLevel"/>
    <w:tmpl w:val="5E1B7BD2"/>
    <w:lvl w:ilvl="0" w:tentative="0">
      <w:start w:val="1"/>
      <w:numFmt w:val="bullet"/>
      <w:lvlText w:val=""/>
      <w:lvlJc w:val="left"/>
      <w:pPr>
        <w:tabs>
          <w:tab w:val="left" w:pos="425"/>
        </w:tabs>
        <w:ind w:left="425" w:hanging="425"/>
      </w:pPr>
      <w:rPr>
        <w:rFonts w:hint="default" w:ascii="Symbol" w:hAnsi="Symbol"/>
        <w:color w:val="auto"/>
      </w:rPr>
    </w:lvl>
  </w:abstractNum>
  <w:abstractNum w:abstractNumId="41">
    <w:nsid w:val="5E8679E4"/>
    <w:multiLevelType w:val="singleLevel"/>
    <w:tmpl w:val="5E8679E4"/>
    <w:lvl w:ilvl="0" w:tentative="0">
      <w:start w:val="1"/>
      <w:numFmt w:val="bullet"/>
      <w:lvlText w:val=""/>
      <w:lvlJc w:val="left"/>
      <w:pPr>
        <w:tabs>
          <w:tab w:val="left" w:pos="425"/>
        </w:tabs>
        <w:ind w:left="425" w:hanging="425"/>
      </w:pPr>
      <w:rPr>
        <w:rFonts w:hint="default" w:ascii="Symbol" w:hAnsi="Symbol"/>
        <w:color w:val="auto"/>
      </w:rPr>
    </w:lvl>
  </w:abstractNum>
  <w:abstractNum w:abstractNumId="42">
    <w:nsid w:val="64414EB7"/>
    <w:multiLevelType w:val="singleLevel"/>
    <w:tmpl w:val="64414EB7"/>
    <w:lvl w:ilvl="0" w:tentative="0">
      <w:start w:val="1"/>
      <w:numFmt w:val="bullet"/>
      <w:lvlText w:val=""/>
      <w:lvlJc w:val="left"/>
      <w:pPr>
        <w:tabs>
          <w:tab w:val="left" w:pos="425"/>
        </w:tabs>
        <w:ind w:left="425" w:hanging="425"/>
      </w:pPr>
      <w:rPr>
        <w:rFonts w:hint="default" w:ascii="Symbol" w:hAnsi="Symbol"/>
        <w:color w:val="auto"/>
      </w:rPr>
    </w:lvl>
  </w:abstractNum>
  <w:abstractNum w:abstractNumId="43">
    <w:nsid w:val="68537BB3"/>
    <w:multiLevelType w:val="singleLevel"/>
    <w:tmpl w:val="68537BB3"/>
    <w:lvl w:ilvl="0" w:tentative="0">
      <w:start w:val="1"/>
      <w:numFmt w:val="chineseCountingThousand"/>
      <w:lvlText w:val="第%1条"/>
      <w:lvlJc w:val="left"/>
      <w:pPr>
        <w:tabs>
          <w:tab w:val="left" w:pos="720"/>
        </w:tabs>
        <w:ind w:left="425" w:hanging="425"/>
      </w:pPr>
      <w:rPr>
        <w:rFonts w:hint="eastAsia"/>
      </w:rPr>
    </w:lvl>
  </w:abstractNum>
  <w:abstractNum w:abstractNumId="44">
    <w:nsid w:val="694B2153"/>
    <w:multiLevelType w:val="singleLevel"/>
    <w:tmpl w:val="694B2153"/>
    <w:lvl w:ilvl="0" w:tentative="0">
      <w:start w:val="1"/>
      <w:numFmt w:val="bullet"/>
      <w:lvlText w:val=""/>
      <w:lvlJc w:val="left"/>
      <w:pPr>
        <w:tabs>
          <w:tab w:val="left" w:pos="425"/>
        </w:tabs>
        <w:ind w:left="425" w:hanging="425"/>
      </w:pPr>
      <w:rPr>
        <w:rFonts w:hint="default" w:ascii="Symbol" w:hAnsi="Symbol"/>
        <w:color w:val="auto"/>
      </w:rPr>
    </w:lvl>
  </w:abstractNum>
  <w:abstractNum w:abstractNumId="45">
    <w:nsid w:val="699B1EB4"/>
    <w:multiLevelType w:val="singleLevel"/>
    <w:tmpl w:val="699B1EB4"/>
    <w:lvl w:ilvl="0" w:tentative="0">
      <w:start w:val="1"/>
      <w:numFmt w:val="bullet"/>
      <w:lvlText w:val=""/>
      <w:lvlJc w:val="left"/>
      <w:pPr>
        <w:tabs>
          <w:tab w:val="left" w:pos="425"/>
        </w:tabs>
        <w:ind w:left="425" w:hanging="425"/>
      </w:pPr>
      <w:rPr>
        <w:rFonts w:hint="default" w:ascii="Symbol" w:hAnsi="Symbol"/>
        <w:color w:val="auto"/>
      </w:rPr>
    </w:lvl>
  </w:abstractNum>
  <w:abstractNum w:abstractNumId="46">
    <w:nsid w:val="6B584F37"/>
    <w:multiLevelType w:val="singleLevel"/>
    <w:tmpl w:val="6B584F37"/>
    <w:lvl w:ilvl="0" w:tentative="0">
      <w:start w:val="1"/>
      <w:numFmt w:val="bullet"/>
      <w:lvlText w:val=""/>
      <w:lvlJc w:val="left"/>
      <w:pPr>
        <w:tabs>
          <w:tab w:val="left" w:pos="425"/>
        </w:tabs>
        <w:ind w:left="425" w:hanging="425"/>
      </w:pPr>
      <w:rPr>
        <w:rFonts w:hint="default" w:ascii="Symbol" w:hAnsi="Symbol"/>
        <w:color w:val="auto"/>
      </w:rPr>
    </w:lvl>
  </w:abstractNum>
  <w:abstractNum w:abstractNumId="47">
    <w:nsid w:val="6D5769CA"/>
    <w:multiLevelType w:val="singleLevel"/>
    <w:tmpl w:val="6D5769CA"/>
    <w:lvl w:ilvl="0" w:tentative="0">
      <w:start w:val="1"/>
      <w:numFmt w:val="bullet"/>
      <w:lvlText w:val=""/>
      <w:lvlJc w:val="left"/>
      <w:pPr>
        <w:tabs>
          <w:tab w:val="left" w:pos="425"/>
        </w:tabs>
        <w:ind w:left="425" w:hanging="425"/>
      </w:pPr>
      <w:rPr>
        <w:rFonts w:hint="default" w:ascii="Symbol" w:hAnsi="Symbol"/>
        <w:color w:val="auto"/>
      </w:rPr>
    </w:lvl>
  </w:abstractNum>
  <w:abstractNum w:abstractNumId="48">
    <w:nsid w:val="6D663D8C"/>
    <w:multiLevelType w:val="singleLevel"/>
    <w:tmpl w:val="6D663D8C"/>
    <w:lvl w:ilvl="0" w:tentative="0">
      <w:start w:val="1"/>
      <w:numFmt w:val="bullet"/>
      <w:lvlText w:val=""/>
      <w:lvlJc w:val="left"/>
      <w:pPr>
        <w:tabs>
          <w:tab w:val="left" w:pos="425"/>
        </w:tabs>
        <w:ind w:left="425" w:hanging="425"/>
      </w:pPr>
      <w:rPr>
        <w:rFonts w:hint="default" w:ascii="Symbol" w:hAnsi="Symbol"/>
        <w:color w:val="auto"/>
      </w:rPr>
    </w:lvl>
  </w:abstractNum>
  <w:abstractNum w:abstractNumId="49">
    <w:nsid w:val="7275458F"/>
    <w:multiLevelType w:val="singleLevel"/>
    <w:tmpl w:val="7275458F"/>
    <w:lvl w:ilvl="0" w:tentative="0">
      <w:start w:val="1"/>
      <w:numFmt w:val="bullet"/>
      <w:lvlText w:val=""/>
      <w:lvlJc w:val="left"/>
      <w:pPr>
        <w:tabs>
          <w:tab w:val="left" w:pos="425"/>
        </w:tabs>
        <w:ind w:left="425" w:hanging="425"/>
      </w:pPr>
      <w:rPr>
        <w:rFonts w:hint="default" w:ascii="Symbol" w:hAnsi="Symbol"/>
        <w:color w:val="auto"/>
      </w:rPr>
    </w:lvl>
  </w:abstractNum>
  <w:abstractNum w:abstractNumId="50">
    <w:nsid w:val="758073F8"/>
    <w:multiLevelType w:val="singleLevel"/>
    <w:tmpl w:val="758073F8"/>
    <w:lvl w:ilvl="0" w:tentative="0">
      <w:start w:val="1"/>
      <w:numFmt w:val="bullet"/>
      <w:lvlText w:val=""/>
      <w:lvlJc w:val="left"/>
      <w:pPr>
        <w:tabs>
          <w:tab w:val="left" w:pos="425"/>
        </w:tabs>
        <w:ind w:left="425" w:hanging="425"/>
      </w:pPr>
      <w:rPr>
        <w:rFonts w:hint="default" w:ascii="Symbol" w:hAnsi="Symbol"/>
        <w:color w:val="auto"/>
      </w:rPr>
    </w:lvl>
  </w:abstractNum>
  <w:abstractNum w:abstractNumId="51">
    <w:nsid w:val="76BC64F7"/>
    <w:multiLevelType w:val="singleLevel"/>
    <w:tmpl w:val="76BC64F7"/>
    <w:lvl w:ilvl="0" w:tentative="0">
      <w:start w:val="1"/>
      <w:numFmt w:val="bullet"/>
      <w:lvlText w:val=""/>
      <w:lvlJc w:val="left"/>
      <w:pPr>
        <w:tabs>
          <w:tab w:val="left" w:pos="425"/>
        </w:tabs>
        <w:ind w:left="425" w:hanging="425"/>
      </w:pPr>
      <w:rPr>
        <w:rFonts w:hint="default" w:ascii="Symbol" w:hAnsi="Symbol"/>
        <w:color w:val="auto"/>
      </w:rPr>
    </w:lvl>
  </w:abstractNum>
  <w:abstractNum w:abstractNumId="52">
    <w:nsid w:val="7AD467FB"/>
    <w:multiLevelType w:val="singleLevel"/>
    <w:tmpl w:val="7AD467FB"/>
    <w:lvl w:ilvl="0" w:tentative="0">
      <w:start w:val="1"/>
      <w:numFmt w:val="bullet"/>
      <w:lvlText w:val=""/>
      <w:lvlJc w:val="left"/>
      <w:pPr>
        <w:tabs>
          <w:tab w:val="left" w:pos="425"/>
        </w:tabs>
        <w:ind w:left="425" w:hanging="425"/>
      </w:pPr>
      <w:rPr>
        <w:rFonts w:hint="default" w:ascii="Symbol" w:hAnsi="Symbol"/>
        <w:color w:val="auto"/>
      </w:rPr>
    </w:lvl>
  </w:abstractNum>
  <w:abstractNum w:abstractNumId="53">
    <w:nsid w:val="7C657D0E"/>
    <w:multiLevelType w:val="singleLevel"/>
    <w:tmpl w:val="7C657D0E"/>
    <w:lvl w:ilvl="0" w:tentative="0">
      <w:start w:val="1"/>
      <w:numFmt w:val="bullet"/>
      <w:lvlText w:val=""/>
      <w:lvlJc w:val="left"/>
      <w:pPr>
        <w:tabs>
          <w:tab w:val="left" w:pos="425"/>
        </w:tabs>
        <w:ind w:left="425" w:hanging="425"/>
      </w:pPr>
      <w:rPr>
        <w:rFonts w:hint="default" w:ascii="Symbol" w:hAnsi="Symbol"/>
        <w:color w:val="auto"/>
      </w:rPr>
    </w:lvl>
  </w:abstractNum>
  <w:num w:numId="1">
    <w:abstractNumId w:val="20"/>
  </w:num>
  <w:num w:numId="2">
    <w:abstractNumId w:val="34"/>
  </w:num>
  <w:num w:numId="3">
    <w:abstractNumId w:val="26"/>
  </w:num>
  <w:num w:numId="4">
    <w:abstractNumId w:val="36"/>
  </w:num>
  <w:num w:numId="5">
    <w:abstractNumId w:val="43"/>
  </w:num>
  <w:num w:numId="6">
    <w:abstractNumId w:val="32"/>
  </w:num>
  <w:num w:numId="7">
    <w:abstractNumId w:val="22"/>
  </w:num>
  <w:num w:numId="8">
    <w:abstractNumId w:val="4"/>
  </w:num>
  <w:num w:numId="9">
    <w:abstractNumId w:val="24"/>
  </w:num>
  <w:num w:numId="10">
    <w:abstractNumId w:val="47"/>
  </w:num>
  <w:num w:numId="11">
    <w:abstractNumId w:val="31"/>
  </w:num>
  <w:num w:numId="12">
    <w:abstractNumId w:val="21"/>
  </w:num>
  <w:num w:numId="13">
    <w:abstractNumId w:val="42"/>
  </w:num>
  <w:num w:numId="14">
    <w:abstractNumId w:val="12"/>
  </w:num>
  <w:num w:numId="15">
    <w:abstractNumId w:val="28"/>
  </w:num>
  <w:num w:numId="16">
    <w:abstractNumId w:val="16"/>
  </w:num>
  <w:num w:numId="17">
    <w:abstractNumId w:val="8"/>
  </w:num>
  <w:num w:numId="18">
    <w:abstractNumId w:val="37"/>
  </w:num>
  <w:num w:numId="19">
    <w:abstractNumId w:val="15"/>
  </w:num>
  <w:num w:numId="20">
    <w:abstractNumId w:val="40"/>
  </w:num>
  <w:num w:numId="21">
    <w:abstractNumId w:val="52"/>
  </w:num>
  <w:num w:numId="22">
    <w:abstractNumId w:val="38"/>
  </w:num>
  <w:num w:numId="23">
    <w:abstractNumId w:val="27"/>
  </w:num>
  <w:num w:numId="24">
    <w:abstractNumId w:val="44"/>
  </w:num>
  <w:num w:numId="25">
    <w:abstractNumId w:val="18"/>
  </w:num>
  <w:num w:numId="26">
    <w:abstractNumId w:val="11"/>
  </w:num>
  <w:num w:numId="27">
    <w:abstractNumId w:val="25"/>
  </w:num>
  <w:num w:numId="28">
    <w:abstractNumId w:val="46"/>
  </w:num>
  <w:num w:numId="29">
    <w:abstractNumId w:val="14"/>
  </w:num>
  <w:num w:numId="30">
    <w:abstractNumId w:val="10"/>
  </w:num>
  <w:num w:numId="31">
    <w:abstractNumId w:val="50"/>
  </w:num>
  <w:num w:numId="32">
    <w:abstractNumId w:val="53"/>
  </w:num>
  <w:num w:numId="33">
    <w:abstractNumId w:val="7"/>
  </w:num>
  <w:num w:numId="34">
    <w:abstractNumId w:val="2"/>
  </w:num>
  <w:num w:numId="35">
    <w:abstractNumId w:val="29"/>
  </w:num>
  <w:num w:numId="36">
    <w:abstractNumId w:val="45"/>
  </w:num>
  <w:num w:numId="37">
    <w:abstractNumId w:val="35"/>
  </w:num>
  <w:num w:numId="38">
    <w:abstractNumId w:val="48"/>
  </w:num>
  <w:num w:numId="39">
    <w:abstractNumId w:val="41"/>
  </w:num>
  <w:num w:numId="40">
    <w:abstractNumId w:val="6"/>
  </w:num>
  <w:num w:numId="41">
    <w:abstractNumId w:val="5"/>
  </w:num>
  <w:num w:numId="42">
    <w:abstractNumId w:val="3"/>
  </w:num>
  <w:num w:numId="43">
    <w:abstractNumId w:val="13"/>
  </w:num>
  <w:num w:numId="44">
    <w:abstractNumId w:val="30"/>
  </w:num>
  <w:num w:numId="45">
    <w:abstractNumId w:val="9"/>
  </w:num>
  <w:num w:numId="46">
    <w:abstractNumId w:val="51"/>
  </w:num>
  <w:num w:numId="47">
    <w:abstractNumId w:val="17"/>
  </w:num>
  <w:num w:numId="48">
    <w:abstractNumId w:val="0"/>
  </w:num>
  <w:num w:numId="49">
    <w:abstractNumId w:val="33"/>
  </w:num>
  <w:num w:numId="50">
    <w:abstractNumId w:val="39"/>
  </w:num>
  <w:num w:numId="51">
    <w:abstractNumId w:val="19"/>
  </w:num>
  <w:num w:numId="52">
    <w:abstractNumId w:val="23"/>
  </w:num>
  <w:num w:numId="53">
    <w:abstractNumId w:val="49"/>
  </w:num>
  <w:num w:numId="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E91C80"/>
    <w:rsid w:val="000063FF"/>
    <w:rsid w:val="00013592"/>
    <w:rsid w:val="00014D6E"/>
    <w:rsid w:val="000157FC"/>
    <w:rsid w:val="00022173"/>
    <w:rsid w:val="0002511C"/>
    <w:rsid w:val="00062B1F"/>
    <w:rsid w:val="000A1041"/>
    <w:rsid w:val="000A15FA"/>
    <w:rsid w:val="000A5D9A"/>
    <w:rsid w:val="000C2A5E"/>
    <w:rsid w:val="000F185F"/>
    <w:rsid w:val="00100124"/>
    <w:rsid w:val="001134C3"/>
    <w:rsid w:val="001223B3"/>
    <w:rsid w:val="00146B0B"/>
    <w:rsid w:val="00147F7D"/>
    <w:rsid w:val="00151A52"/>
    <w:rsid w:val="00174C65"/>
    <w:rsid w:val="001A103D"/>
    <w:rsid w:val="001A47BA"/>
    <w:rsid w:val="001B2E1D"/>
    <w:rsid w:val="001B481C"/>
    <w:rsid w:val="001B6686"/>
    <w:rsid w:val="001B70D8"/>
    <w:rsid w:val="001D2760"/>
    <w:rsid w:val="001E3035"/>
    <w:rsid w:val="001E6DE4"/>
    <w:rsid w:val="001F0050"/>
    <w:rsid w:val="002034B6"/>
    <w:rsid w:val="002042EA"/>
    <w:rsid w:val="002111F7"/>
    <w:rsid w:val="0024561E"/>
    <w:rsid w:val="00245754"/>
    <w:rsid w:val="00254850"/>
    <w:rsid w:val="00282B41"/>
    <w:rsid w:val="00290844"/>
    <w:rsid w:val="002A688E"/>
    <w:rsid w:val="002B316D"/>
    <w:rsid w:val="002D2BF8"/>
    <w:rsid w:val="002E7243"/>
    <w:rsid w:val="00315781"/>
    <w:rsid w:val="0032762C"/>
    <w:rsid w:val="00371BF3"/>
    <w:rsid w:val="0038440C"/>
    <w:rsid w:val="00386A76"/>
    <w:rsid w:val="003B36B3"/>
    <w:rsid w:val="003C3859"/>
    <w:rsid w:val="003D5143"/>
    <w:rsid w:val="00440AC6"/>
    <w:rsid w:val="00460000"/>
    <w:rsid w:val="004F004B"/>
    <w:rsid w:val="004F6D3A"/>
    <w:rsid w:val="0051517C"/>
    <w:rsid w:val="005213DB"/>
    <w:rsid w:val="00521DC6"/>
    <w:rsid w:val="005264DB"/>
    <w:rsid w:val="005406E1"/>
    <w:rsid w:val="0055139B"/>
    <w:rsid w:val="00556B6B"/>
    <w:rsid w:val="00561009"/>
    <w:rsid w:val="00584C17"/>
    <w:rsid w:val="00586D96"/>
    <w:rsid w:val="005D50D2"/>
    <w:rsid w:val="005E143E"/>
    <w:rsid w:val="005F5385"/>
    <w:rsid w:val="00606D77"/>
    <w:rsid w:val="00611F9F"/>
    <w:rsid w:val="006158D5"/>
    <w:rsid w:val="006171C2"/>
    <w:rsid w:val="00621672"/>
    <w:rsid w:val="006657B5"/>
    <w:rsid w:val="00670E91"/>
    <w:rsid w:val="00673C8D"/>
    <w:rsid w:val="006A54E4"/>
    <w:rsid w:val="006D3588"/>
    <w:rsid w:val="006D36B6"/>
    <w:rsid w:val="006E7FE3"/>
    <w:rsid w:val="00705CBB"/>
    <w:rsid w:val="00723C7E"/>
    <w:rsid w:val="00774CDE"/>
    <w:rsid w:val="00780F46"/>
    <w:rsid w:val="0078275F"/>
    <w:rsid w:val="007836C8"/>
    <w:rsid w:val="00787100"/>
    <w:rsid w:val="0079267F"/>
    <w:rsid w:val="00795BC3"/>
    <w:rsid w:val="007A1DC2"/>
    <w:rsid w:val="007A6837"/>
    <w:rsid w:val="007C4234"/>
    <w:rsid w:val="007D64C3"/>
    <w:rsid w:val="007D7B5C"/>
    <w:rsid w:val="007E5339"/>
    <w:rsid w:val="0080219E"/>
    <w:rsid w:val="0081137D"/>
    <w:rsid w:val="008172A3"/>
    <w:rsid w:val="008372FD"/>
    <w:rsid w:val="008609BD"/>
    <w:rsid w:val="008641E2"/>
    <w:rsid w:val="00870EA4"/>
    <w:rsid w:val="008754BE"/>
    <w:rsid w:val="00880110"/>
    <w:rsid w:val="00881C33"/>
    <w:rsid w:val="0089336D"/>
    <w:rsid w:val="0089611D"/>
    <w:rsid w:val="008C5962"/>
    <w:rsid w:val="008D3F33"/>
    <w:rsid w:val="008D71E8"/>
    <w:rsid w:val="00914B3C"/>
    <w:rsid w:val="0091681B"/>
    <w:rsid w:val="0092559B"/>
    <w:rsid w:val="00926352"/>
    <w:rsid w:val="0096296E"/>
    <w:rsid w:val="00963575"/>
    <w:rsid w:val="0096450B"/>
    <w:rsid w:val="00966EAB"/>
    <w:rsid w:val="0098444F"/>
    <w:rsid w:val="00986716"/>
    <w:rsid w:val="009A1389"/>
    <w:rsid w:val="009A2C2A"/>
    <w:rsid w:val="009C1A4C"/>
    <w:rsid w:val="009C7E0E"/>
    <w:rsid w:val="009D7C53"/>
    <w:rsid w:val="009F2B87"/>
    <w:rsid w:val="00A11D3C"/>
    <w:rsid w:val="00A1279A"/>
    <w:rsid w:val="00A16A55"/>
    <w:rsid w:val="00A21A5F"/>
    <w:rsid w:val="00A76078"/>
    <w:rsid w:val="00A83CA2"/>
    <w:rsid w:val="00A97655"/>
    <w:rsid w:val="00AB14FD"/>
    <w:rsid w:val="00AC26B7"/>
    <w:rsid w:val="00AD5ED5"/>
    <w:rsid w:val="00AF245F"/>
    <w:rsid w:val="00AF4D32"/>
    <w:rsid w:val="00B01948"/>
    <w:rsid w:val="00B33800"/>
    <w:rsid w:val="00B657FB"/>
    <w:rsid w:val="00B8086A"/>
    <w:rsid w:val="00B828FB"/>
    <w:rsid w:val="00BA06AC"/>
    <w:rsid w:val="00BA3F63"/>
    <w:rsid w:val="00BA5299"/>
    <w:rsid w:val="00BD7470"/>
    <w:rsid w:val="00BE62A4"/>
    <w:rsid w:val="00BF4DB4"/>
    <w:rsid w:val="00C034B4"/>
    <w:rsid w:val="00C04CF4"/>
    <w:rsid w:val="00C314DF"/>
    <w:rsid w:val="00C33BCB"/>
    <w:rsid w:val="00C6051A"/>
    <w:rsid w:val="00C627ED"/>
    <w:rsid w:val="00C96C4E"/>
    <w:rsid w:val="00CA1C8D"/>
    <w:rsid w:val="00CA7131"/>
    <w:rsid w:val="00CB61D5"/>
    <w:rsid w:val="00CC2623"/>
    <w:rsid w:val="00CE1ECD"/>
    <w:rsid w:val="00CF1697"/>
    <w:rsid w:val="00CF3614"/>
    <w:rsid w:val="00D44250"/>
    <w:rsid w:val="00D560F2"/>
    <w:rsid w:val="00D81466"/>
    <w:rsid w:val="00DF412F"/>
    <w:rsid w:val="00E00FC4"/>
    <w:rsid w:val="00E22A70"/>
    <w:rsid w:val="00E25B23"/>
    <w:rsid w:val="00E5201B"/>
    <w:rsid w:val="00E53985"/>
    <w:rsid w:val="00E63C11"/>
    <w:rsid w:val="00E64E4C"/>
    <w:rsid w:val="00EA0C8F"/>
    <w:rsid w:val="00EB4F09"/>
    <w:rsid w:val="00EE59D4"/>
    <w:rsid w:val="00F1777E"/>
    <w:rsid w:val="00F32961"/>
    <w:rsid w:val="00F45096"/>
    <w:rsid w:val="00F52679"/>
    <w:rsid w:val="00F573AF"/>
    <w:rsid w:val="00F62807"/>
    <w:rsid w:val="00F85830"/>
    <w:rsid w:val="00F9150C"/>
    <w:rsid w:val="00FA7064"/>
    <w:rsid w:val="00FE2D6F"/>
    <w:rsid w:val="00FF4B7E"/>
    <w:rsid w:val="00FF5F5C"/>
    <w:rsid w:val="0A490A84"/>
    <w:rsid w:val="68E91C80"/>
    <w:rsid w:val="6AE419AB"/>
  </w:rsids>
  <m:mathPr>
    <m:mathFont m:val="Cambria Math"/>
    <m:brkBin m:val="before"/>
    <m:brkBinSub m:val="--"/>
    <m:smallFrac m:val="0"/>
    <m:dispDef/>
    <m:lMargin m:val="0"/>
    <m:rMargin m:val="0"/>
    <m:defJc m:val="centerGroup"/>
    <m:wrapIndent m:val="1440"/>
    <m:intLim m:val="subSup"/>
    <m:naryLim m:val="undOvr"/>
    <m:wrapRight m:val="1"/>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4"/>
      <w:szCs w:val="24"/>
      <w:lang w:val="en-US" w:eastAsia="zh-CN" w:bidi="ar-SA"/>
    </w:rPr>
  </w:style>
  <w:style w:type="paragraph" w:styleId="2">
    <w:name w:val="heading 1"/>
    <w:basedOn w:val="1"/>
    <w:next w:val="1"/>
    <w:qFormat/>
    <w:uiPriority w:val="0"/>
    <w:pPr>
      <w:keepNext/>
      <w:numPr>
        <w:ilvl w:val="0"/>
        <w:numId w:val="1"/>
      </w:numPr>
      <w:spacing w:line="520" w:lineRule="exact"/>
      <w:jc w:val="center"/>
      <w:outlineLvl w:val="0"/>
    </w:pPr>
    <w:rPr>
      <w:rFonts w:ascii="黑体" w:hAnsi="BatangChe" w:eastAsia="黑体"/>
      <w:sz w:val="32"/>
      <w:szCs w:val="32"/>
    </w:rPr>
  </w:style>
  <w:style w:type="paragraph" w:styleId="3">
    <w:name w:val="heading 2"/>
    <w:basedOn w:val="1"/>
    <w:next w:val="1"/>
    <w:qFormat/>
    <w:uiPriority w:val="0"/>
    <w:pPr>
      <w:keepNext/>
      <w:keepLines/>
      <w:spacing w:before="260" w:after="260" w:line="410" w:lineRule="auto"/>
      <w:jc w:val="left"/>
      <w:outlineLvl w:val="1"/>
    </w:pPr>
    <w:rPr>
      <w:rFonts w:eastAsia="PMingLiU"/>
      <w:color w:val="663399"/>
      <w:sz w:val="36"/>
      <w:szCs w:val="36"/>
      <w:lang w:eastAsia="zh-TW"/>
    </w:rPr>
  </w:style>
  <w:style w:type="paragraph" w:styleId="4">
    <w:name w:val="heading 3"/>
    <w:basedOn w:val="1"/>
    <w:next w:val="1"/>
    <w:qFormat/>
    <w:uiPriority w:val="0"/>
    <w:pPr>
      <w:keepNext/>
      <w:keepLines/>
      <w:spacing w:before="260" w:after="260" w:line="410" w:lineRule="auto"/>
      <w:jc w:val="left"/>
      <w:outlineLvl w:val="2"/>
    </w:pPr>
    <w:rPr>
      <w:rFonts w:eastAsia="PMingLiU"/>
      <w:color w:val="663399"/>
      <w:sz w:val="28"/>
      <w:szCs w:val="28"/>
      <w:lang w:eastAsia="zh-TW"/>
    </w:rPr>
  </w:style>
  <w:style w:type="paragraph" w:styleId="5">
    <w:name w:val="heading 4"/>
    <w:basedOn w:val="1"/>
    <w:next w:val="1"/>
    <w:qFormat/>
    <w:uiPriority w:val="0"/>
    <w:pPr>
      <w:keepNext/>
      <w:keepLines/>
      <w:spacing w:before="280" w:after="290" w:line="372" w:lineRule="auto"/>
      <w:jc w:val="left"/>
      <w:outlineLvl w:val="3"/>
    </w:pPr>
    <w:rPr>
      <w:rFonts w:eastAsia="PMingLiU"/>
      <w:color w:val="663399"/>
      <w:lang w:eastAsia="zh-TW"/>
    </w:rPr>
  </w:style>
  <w:style w:type="paragraph" w:styleId="6">
    <w:name w:val="heading 5"/>
    <w:basedOn w:val="1"/>
    <w:next w:val="1"/>
    <w:qFormat/>
    <w:uiPriority w:val="0"/>
    <w:pPr>
      <w:keepNext/>
      <w:keepLines/>
      <w:spacing w:before="280" w:after="290" w:line="372" w:lineRule="auto"/>
      <w:jc w:val="left"/>
      <w:outlineLvl w:val="4"/>
    </w:pPr>
    <w:rPr>
      <w:rFonts w:eastAsia="PMingLiU"/>
      <w:color w:val="663399"/>
      <w:sz w:val="20"/>
      <w:szCs w:val="20"/>
      <w:lang w:eastAsia="zh-TW"/>
    </w:rPr>
  </w:style>
  <w:style w:type="paragraph" w:styleId="7">
    <w:name w:val="heading 6"/>
    <w:basedOn w:val="1"/>
    <w:next w:val="1"/>
    <w:qFormat/>
    <w:uiPriority w:val="0"/>
    <w:pPr>
      <w:keepNext/>
      <w:keepLines/>
      <w:spacing w:before="240" w:after="64" w:line="316" w:lineRule="auto"/>
      <w:jc w:val="left"/>
      <w:outlineLvl w:val="5"/>
    </w:pPr>
    <w:rPr>
      <w:rFonts w:eastAsia="PMingLiU"/>
      <w:color w:val="663399"/>
      <w:sz w:val="16"/>
      <w:szCs w:val="16"/>
      <w:lang w:eastAsia="zh-TW"/>
    </w:rPr>
  </w:style>
  <w:style w:type="paragraph" w:styleId="8">
    <w:name w:val="heading 7"/>
    <w:basedOn w:val="1"/>
    <w:next w:val="1"/>
    <w:qFormat/>
    <w:uiPriority w:val="0"/>
    <w:pPr>
      <w:keepNext/>
      <w:spacing w:before="156" w:beforeLines="50" w:after="156" w:afterLines="50" w:line="360" w:lineRule="auto"/>
      <w:jc w:val="center"/>
      <w:outlineLvl w:val="6"/>
    </w:pPr>
    <w:rPr>
      <w:spacing w:val="20"/>
      <w:sz w:val="28"/>
    </w:rPr>
  </w:style>
  <w:style w:type="paragraph" w:styleId="9">
    <w:name w:val="heading 8"/>
    <w:basedOn w:val="1"/>
    <w:next w:val="1"/>
    <w:qFormat/>
    <w:uiPriority w:val="0"/>
    <w:pPr>
      <w:keepNext/>
      <w:spacing w:line="360" w:lineRule="auto"/>
      <w:outlineLvl w:val="7"/>
    </w:pPr>
    <w:rPr>
      <w:rFonts w:ascii="Times New Roman" w:eastAsia="黑体"/>
      <w:b/>
      <w:bCs/>
      <w:sz w:val="28"/>
    </w:rPr>
  </w:style>
  <w:style w:type="paragraph" w:styleId="10">
    <w:name w:val="heading 9"/>
    <w:basedOn w:val="1"/>
    <w:next w:val="1"/>
    <w:qFormat/>
    <w:uiPriority w:val="0"/>
    <w:pPr>
      <w:keepNext/>
      <w:spacing w:before="156" w:beforeLines="50" w:after="156" w:afterLines="50" w:line="360" w:lineRule="auto"/>
      <w:jc w:val="center"/>
      <w:outlineLvl w:val="8"/>
    </w:pPr>
    <w:rPr>
      <w:rFonts w:ascii="Times New Roman"/>
      <w:b/>
      <w:bCs/>
      <w:sz w:val="28"/>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pacing w:line="312" w:lineRule="atLeast"/>
      <w:ind w:left="1260" w:hanging="420"/>
      <w:textAlignment w:val="baseline"/>
    </w:pPr>
    <w:rPr>
      <w:rFonts w:ascii="Times New Roman"/>
      <w:kern w:val="0"/>
      <w:szCs w:val="20"/>
    </w:rPr>
  </w:style>
  <w:style w:type="paragraph" w:styleId="12">
    <w:name w:val="toc 7"/>
    <w:basedOn w:val="1"/>
    <w:next w:val="1"/>
    <w:semiHidden/>
    <w:qFormat/>
    <w:uiPriority w:val="0"/>
    <w:pPr>
      <w:ind w:left="2520" w:leftChars="1200"/>
    </w:pPr>
    <w:rPr>
      <w:rFonts w:ascii="Times New Roman"/>
      <w:sz w:val="21"/>
    </w:rPr>
  </w:style>
  <w:style w:type="paragraph" w:styleId="13">
    <w:name w:val="index 8"/>
    <w:basedOn w:val="1"/>
    <w:next w:val="1"/>
    <w:semiHidden/>
    <w:qFormat/>
    <w:uiPriority w:val="0"/>
    <w:pPr>
      <w:adjustRightInd w:val="0"/>
      <w:spacing w:line="312" w:lineRule="atLeast"/>
      <w:ind w:left="2940"/>
      <w:textAlignment w:val="baseline"/>
    </w:pPr>
    <w:rPr>
      <w:rFonts w:ascii="Times New Roman" w:eastAsia="黑体"/>
      <w:kern w:val="0"/>
      <w:sz w:val="21"/>
      <w:szCs w:val="20"/>
    </w:rPr>
  </w:style>
  <w:style w:type="paragraph" w:styleId="14">
    <w:name w:val="Normal Indent"/>
    <w:basedOn w:val="1"/>
    <w:qFormat/>
    <w:uiPriority w:val="0"/>
    <w:pPr>
      <w:ind w:firstLine="624" w:firstLineChars="200"/>
    </w:pPr>
    <w:rPr>
      <w:rFonts w:ascii="Times New Roman" w:eastAsia="仿宋_GB2312"/>
      <w:sz w:val="30"/>
      <w:szCs w:val="30"/>
    </w:rPr>
  </w:style>
  <w:style w:type="paragraph" w:styleId="15">
    <w:name w:val="index 5"/>
    <w:basedOn w:val="1"/>
    <w:next w:val="1"/>
    <w:semiHidden/>
    <w:qFormat/>
    <w:uiPriority w:val="0"/>
    <w:pPr>
      <w:adjustRightInd w:val="0"/>
      <w:spacing w:line="312" w:lineRule="atLeast"/>
      <w:ind w:left="1680"/>
      <w:textAlignment w:val="baseline"/>
    </w:pPr>
    <w:rPr>
      <w:rFonts w:ascii="Times New Roman" w:eastAsia="黑体"/>
      <w:kern w:val="0"/>
      <w:sz w:val="21"/>
      <w:szCs w:val="20"/>
    </w:rPr>
  </w:style>
  <w:style w:type="paragraph" w:styleId="16">
    <w:name w:val="Document Map"/>
    <w:basedOn w:val="1"/>
    <w:qFormat/>
    <w:uiPriority w:val="0"/>
    <w:pPr>
      <w:shd w:val="clear" w:color="auto" w:fill="000080"/>
      <w:jc w:val="left"/>
    </w:pPr>
    <w:rPr>
      <w:rFonts w:eastAsia="PMingLiU"/>
      <w:color w:val="000066"/>
      <w:szCs w:val="21"/>
      <w:lang w:eastAsia="zh-TW"/>
    </w:rPr>
  </w:style>
  <w:style w:type="paragraph" w:styleId="17">
    <w:name w:val="annotation text"/>
    <w:basedOn w:val="1"/>
    <w:qFormat/>
    <w:uiPriority w:val="0"/>
    <w:pPr>
      <w:widowControl/>
      <w:jc w:val="left"/>
    </w:pPr>
    <w:rPr>
      <w:rFonts w:ascii="Times New Roman"/>
      <w:kern w:val="0"/>
    </w:rPr>
  </w:style>
  <w:style w:type="paragraph" w:styleId="18">
    <w:name w:val="index 6"/>
    <w:basedOn w:val="1"/>
    <w:next w:val="1"/>
    <w:semiHidden/>
    <w:qFormat/>
    <w:uiPriority w:val="0"/>
    <w:pPr>
      <w:adjustRightInd w:val="0"/>
      <w:spacing w:line="312" w:lineRule="atLeast"/>
      <w:ind w:left="2100"/>
      <w:textAlignment w:val="baseline"/>
    </w:pPr>
    <w:rPr>
      <w:rFonts w:ascii="Times New Roman" w:eastAsia="黑体"/>
      <w:kern w:val="0"/>
      <w:sz w:val="21"/>
      <w:szCs w:val="20"/>
    </w:rPr>
  </w:style>
  <w:style w:type="paragraph" w:styleId="19">
    <w:name w:val="Salutation"/>
    <w:basedOn w:val="1"/>
    <w:next w:val="1"/>
    <w:qFormat/>
    <w:uiPriority w:val="0"/>
    <w:rPr>
      <w:rFonts w:ascii="Times New Roman"/>
      <w:sz w:val="28"/>
      <w:szCs w:val="20"/>
    </w:rPr>
  </w:style>
  <w:style w:type="paragraph" w:styleId="20">
    <w:name w:val="Body Text 3"/>
    <w:basedOn w:val="1"/>
    <w:qFormat/>
    <w:uiPriority w:val="0"/>
    <w:pPr>
      <w:jc w:val="center"/>
    </w:pPr>
  </w:style>
  <w:style w:type="paragraph" w:styleId="21">
    <w:name w:val="Body Text"/>
    <w:basedOn w:val="1"/>
    <w:qFormat/>
    <w:uiPriority w:val="0"/>
    <w:pPr>
      <w:spacing w:line="300" w:lineRule="exact"/>
      <w:jc w:val="center"/>
    </w:pPr>
    <w:rPr>
      <w:snapToGrid w:val="0"/>
      <w:spacing w:val="8"/>
      <w:kern w:val="0"/>
      <w:szCs w:val="20"/>
    </w:rPr>
  </w:style>
  <w:style w:type="paragraph" w:styleId="22">
    <w:name w:val="Body Text Indent"/>
    <w:basedOn w:val="1"/>
    <w:qFormat/>
    <w:uiPriority w:val="0"/>
    <w:pPr>
      <w:ind w:firstLine="495"/>
    </w:pPr>
    <w:rPr>
      <w:szCs w:val="20"/>
    </w:rPr>
  </w:style>
  <w:style w:type="paragraph" w:styleId="23">
    <w:name w:val="List 2"/>
    <w:basedOn w:val="1"/>
    <w:qFormat/>
    <w:uiPriority w:val="0"/>
    <w:pPr>
      <w:ind w:left="100" w:leftChars="200" w:hanging="200" w:hangingChars="200"/>
    </w:pPr>
    <w:rPr>
      <w:rFonts w:ascii="Times New Roman"/>
      <w:sz w:val="21"/>
    </w:rPr>
  </w:style>
  <w:style w:type="paragraph" w:styleId="24">
    <w:name w:val="Block Text"/>
    <w:basedOn w:val="1"/>
    <w:qFormat/>
    <w:uiPriority w:val="0"/>
    <w:pPr>
      <w:ind w:left="1077" w:leftChars="513" w:right="382" w:rightChars="182" w:firstLine="420" w:firstLineChars="200"/>
    </w:pPr>
    <w:rPr>
      <w:rFonts w:ascii="Times New Roman"/>
      <w:sz w:val="21"/>
    </w:rPr>
  </w:style>
  <w:style w:type="paragraph" w:styleId="25">
    <w:name w:val="index 4"/>
    <w:basedOn w:val="1"/>
    <w:next w:val="1"/>
    <w:semiHidden/>
    <w:qFormat/>
    <w:uiPriority w:val="0"/>
    <w:pPr>
      <w:adjustRightInd w:val="0"/>
      <w:spacing w:line="312" w:lineRule="atLeast"/>
      <w:ind w:left="1260"/>
      <w:textAlignment w:val="baseline"/>
    </w:pPr>
    <w:rPr>
      <w:rFonts w:ascii="Times New Roman" w:eastAsia="黑体"/>
      <w:kern w:val="0"/>
      <w:sz w:val="21"/>
      <w:szCs w:val="20"/>
    </w:rPr>
  </w:style>
  <w:style w:type="paragraph" w:styleId="26">
    <w:name w:val="toc 5"/>
    <w:basedOn w:val="1"/>
    <w:next w:val="1"/>
    <w:semiHidden/>
    <w:qFormat/>
    <w:uiPriority w:val="0"/>
    <w:pPr>
      <w:ind w:left="1680" w:leftChars="800"/>
    </w:pPr>
    <w:rPr>
      <w:rFonts w:ascii="Times New Roman"/>
      <w:sz w:val="21"/>
    </w:rPr>
  </w:style>
  <w:style w:type="paragraph" w:styleId="27">
    <w:name w:val="toc 3"/>
    <w:basedOn w:val="1"/>
    <w:next w:val="1"/>
    <w:semiHidden/>
    <w:qFormat/>
    <w:uiPriority w:val="0"/>
    <w:pPr>
      <w:ind w:left="420"/>
      <w:jc w:val="left"/>
    </w:pPr>
    <w:rPr>
      <w:rFonts w:ascii="Times New Roman"/>
      <w:i/>
      <w:iCs/>
      <w:sz w:val="21"/>
    </w:rPr>
  </w:style>
  <w:style w:type="paragraph" w:styleId="28">
    <w:name w:val="Plain Text"/>
    <w:basedOn w:val="1"/>
    <w:qFormat/>
    <w:uiPriority w:val="0"/>
    <w:pPr>
      <w:jc w:val="left"/>
    </w:pPr>
    <w:rPr>
      <w:rFonts w:hAnsi="Courier New" w:eastAsia="PMingLiU" w:cs="Courier New"/>
      <w:color w:val="000066"/>
      <w:szCs w:val="21"/>
      <w:lang w:eastAsia="zh-TW"/>
    </w:rPr>
  </w:style>
  <w:style w:type="paragraph" w:styleId="29">
    <w:name w:val="toc 8"/>
    <w:basedOn w:val="1"/>
    <w:next w:val="1"/>
    <w:semiHidden/>
    <w:qFormat/>
    <w:uiPriority w:val="0"/>
    <w:pPr>
      <w:ind w:left="2940" w:leftChars="1400"/>
    </w:pPr>
    <w:rPr>
      <w:rFonts w:ascii="Times New Roman"/>
      <w:sz w:val="21"/>
    </w:rPr>
  </w:style>
  <w:style w:type="paragraph" w:styleId="30">
    <w:name w:val="index 3"/>
    <w:basedOn w:val="1"/>
    <w:next w:val="1"/>
    <w:semiHidden/>
    <w:qFormat/>
    <w:uiPriority w:val="0"/>
    <w:pPr>
      <w:adjustRightInd w:val="0"/>
      <w:spacing w:line="312" w:lineRule="atLeast"/>
      <w:ind w:left="840"/>
      <w:textAlignment w:val="baseline"/>
    </w:pPr>
    <w:rPr>
      <w:rFonts w:ascii="Times New Roman" w:eastAsia="黑体"/>
      <w:kern w:val="0"/>
      <w:sz w:val="21"/>
      <w:szCs w:val="20"/>
    </w:rPr>
  </w:style>
  <w:style w:type="paragraph" w:styleId="31">
    <w:name w:val="Date"/>
    <w:basedOn w:val="1"/>
    <w:next w:val="1"/>
    <w:qFormat/>
    <w:uiPriority w:val="0"/>
    <w:rPr>
      <w:szCs w:val="20"/>
    </w:rPr>
  </w:style>
  <w:style w:type="paragraph" w:styleId="32">
    <w:name w:val="Body Text Indent 2"/>
    <w:basedOn w:val="1"/>
    <w:qFormat/>
    <w:uiPriority w:val="0"/>
    <w:pPr>
      <w:spacing w:line="480" w:lineRule="exact"/>
      <w:ind w:firstLine="448"/>
    </w:pPr>
  </w:style>
  <w:style w:type="paragraph" w:styleId="33">
    <w:name w:val="Balloon Text"/>
    <w:basedOn w:val="1"/>
    <w:semiHidden/>
    <w:qFormat/>
    <w:uiPriority w:val="0"/>
    <w:rPr>
      <w:sz w:val="18"/>
      <w:szCs w:val="18"/>
    </w:rPr>
  </w:style>
  <w:style w:type="paragraph" w:styleId="34">
    <w:name w:val="footer"/>
    <w:basedOn w:val="1"/>
    <w:qFormat/>
    <w:uiPriority w:val="0"/>
    <w:pPr>
      <w:tabs>
        <w:tab w:val="center" w:pos="4153"/>
        <w:tab w:val="right" w:pos="8306"/>
      </w:tabs>
      <w:snapToGrid w:val="0"/>
      <w:jc w:val="left"/>
    </w:pPr>
    <w:rPr>
      <w:sz w:val="18"/>
      <w:szCs w:val="18"/>
    </w:rPr>
  </w:style>
  <w:style w:type="paragraph" w:styleId="3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semiHidden/>
    <w:qFormat/>
    <w:uiPriority w:val="0"/>
    <w:pPr>
      <w:spacing w:before="120" w:after="120" w:line="360" w:lineRule="auto"/>
      <w:jc w:val="center"/>
    </w:pPr>
    <w:rPr>
      <w:rFonts w:ascii="Times New Roman"/>
      <w:b/>
      <w:bCs/>
      <w:caps/>
      <w:sz w:val="28"/>
      <w:szCs w:val="28"/>
      <w:shd w:val="pct10" w:color="auto" w:fill="FFFFFF"/>
    </w:rPr>
  </w:style>
  <w:style w:type="paragraph" w:styleId="37">
    <w:name w:val="toc 4"/>
    <w:basedOn w:val="1"/>
    <w:next w:val="1"/>
    <w:semiHidden/>
    <w:qFormat/>
    <w:uiPriority w:val="0"/>
    <w:pPr>
      <w:numPr>
        <w:ilvl w:val="0"/>
        <w:numId w:val="2"/>
      </w:numPr>
      <w:spacing w:line="360" w:lineRule="auto"/>
      <w:ind w:firstLine="60"/>
    </w:pPr>
    <w:rPr>
      <w:rFonts w:ascii="黑体" w:eastAsia="黑体"/>
      <w:sz w:val="21"/>
    </w:rPr>
  </w:style>
  <w:style w:type="paragraph" w:styleId="38">
    <w:name w:val="index heading"/>
    <w:basedOn w:val="1"/>
    <w:next w:val="39"/>
    <w:semiHidden/>
    <w:qFormat/>
    <w:uiPriority w:val="0"/>
    <w:pPr>
      <w:adjustRightInd w:val="0"/>
      <w:spacing w:line="312" w:lineRule="atLeast"/>
      <w:textAlignment w:val="baseline"/>
    </w:pPr>
    <w:rPr>
      <w:rFonts w:ascii="Times New Roman" w:eastAsia="黑体"/>
      <w:kern w:val="0"/>
      <w:sz w:val="21"/>
      <w:szCs w:val="20"/>
    </w:rPr>
  </w:style>
  <w:style w:type="paragraph" w:styleId="39">
    <w:name w:val="index 1"/>
    <w:basedOn w:val="1"/>
    <w:next w:val="1"/>
    <w:semiHidden/>
    <w:qFormat/>
    <w:uiPriority w:val="0"/>
    <w:pPr>
      <w:spacing w:before="60" w:after="60" w:line="360" w:lineRule="auto"/>
      <w:jc w:val="center"/>
    </w:pPr>
    <w:rPr>
      <w:rFonts w:ascii="黑体" w:hAnsi="黑体" w:eastAsia="黑体"/>
      <w:b/>
      <w:bCs/>
      <w:sz w:val="28"/>
      <w:szCs w:val="28"/>
    </w:rPr>
  </w:style>
  <w:style w:type="paragraph" w:styleId="40">
    <w:name w:val="List"/>
    <w:basedOn w:val="1"/>
    <w:qFormat/>
    <w:uiPriority w:val="0"/>
    <w:pPr>
      <w:widowControl/>
      <w:tabs>
        <w:tab w:val="left" w:pos="720"/>
      </w:tabs>
      <w:spacing w:line="500" w:lineRule="exact"/>
    </w:pPr>
    <w:rPr>
      <w:rFonts w:ascii="Times New Roman"/>
      <w:color w:val="000000"/>
    </w:rPr>
  </w:style>
  <w:style w:type="paragraph" w:styleId="41">
    <w:name w:val="footnote text"/>
    <w:basedOn w:val="1"/>
    <w:semiHidden/>
    <w:qFormat/>
    <w:uiPriority w:val="0"/>
    <w:pPr>
      <w:snapToGrid w:val="0"/>
      <w:jc w:val="left"/>
    </w:pPr>
    <w:rPr>
      <w:rFonts w:ascii="Times New Roman"/>
      <w:sz w:val="18"/>
      <w:szCs w:val="18"/>
    </w:rPr>
  </w:style>
  <w:style w:type="paragraph" w:styleId="42">
    <w:name w:val="toc 6"/>
    <w:basedOn w:val="1"/>
    <w:next w:val="1"/>
    <w:semiHidden/>
    <w:qFormat/>
    <w:uiPriority w:val="0"/>
    <w:pPr>
      <w:ind w:left="2100" w:leftChars="1000"/>
    </w:pPr>
    <w:rPr>
      <w:rFonts w:ascii="Times New Roman"/>
      <w:sz w:val="21"/>
    </w:rPr>
  </w:style>
  <w:style w:type="paragraph" w:styleId="43">
    <w:name w:val="List 5"/>
    <w:basedOn w:val="1"/>
    <w:qFormat/>
    <w:uiPriority w:val="0"/>
    <w:pPr>
      <w:ind w:left="2100" w:hanging="420"/>
    </w:pPr>
    <w:rPr>
      <w:rFonts w:ascii="Times New Roman"/>
      <w:sz w:val="21"/>
      <w:szCs w:val="20"/>
    </w:rPr>
  </w:style>
  <w:style w:type="paragraph" w:styleId="44">
    <w:name w:val="Body Text Indent 3"/>
    <w:basedOn w:val="1"/>
    <w:qFormat/>
    <w:uiPriority w:val="0"/>
    <w:pPr>
      <w:spacing w:line="480" w:lineRule="exact"/>
      <w:ind w:firstLine="390"/>
    </w:pPr>
    <w:rPr>
      <w:snapToGrid w:val="0"/>
      <w:spacing w:val="-6"/>
      <w:kern w:val="0"/>
      <w:szCs w:val="20"/>
    </w:rPr>
  </w:style>
  <w:style w:type="paragraph" w:styleId="45">
    <w:name w:val="index 7"/>
    <w:basedOn w:val="1"/>
    <w:next w:val="1"/>
    <w:semiHidden/>
    <w:qFormat/>
    <w:uiPriority w:val="0"/>
    <w:pPr>
      <w:adjustRightInd w:val="0"/>
      <w:spacing w:line="312" w:lineRule="atLeast"/>
      <w:ind w:left="2520"/>
      <w:textAlignment w:val="baseline"/>
    </w:pPr>
    <w:rPr>
      <w:rFonts w:ascii="Times New Roman" w:eastAsia="黑体"/>
      <w:kern w:val="0"/>
      <w:sz w:val="21"/>
      <w:szCs w:val="20"/>
    </w:rPr>
  </w:style>
  <w:style w:type="paragraph" w:styleId="46">
    <w:name w:val="index 9"/>
    <w:basedOn w:val="1"/>
    <w:next w:val="1"/>
    <w:semiHidden/>
    <w:qFormat/>
    <w:uiPriority w:val="0"/>
    <w:pPr>
      <w:adjustRightInd w:val="0"/>
      <w:spacing w:line="312" w:lineRule="atLeast"/>
      <w:ind w:left="3360"/>
      <w:textAlignment w:val="baseline"/>
    </w:pPr>
    <w:rPr>
      <w:rFonts w:ascii="Times New Roman" w:eastAsia="黑体"/>
      <w:kern w:val="0"/>
      <w:sz w:val="21"/>
      <w:szCs w:val="20"/>
    </w:rPr>
  </w:style>
  <w:style w:type="paragraph" w:styleId="47">
    <w:name w:val="toc 2"/>
    <w:basedOn w:val="1"/>
    <w:next w:val="1"/>
    <w:semiHidden/>
    <w:qFormat/>
    <w:uiPriority w:val="0"/>
    <w:pPr>
      <w:ind w:left="420" w:leftChars="200" w:firstLine="420"/>
    </w:pPr>
    <w:rPr>
      <w:rFonts w:ascii="Times New Roman"/>
      <w:sz w:val="21"/>
    </w:rPr>
  </w:style>
  <w:style w:type="paragraph" w:styleId="48">
    <w:name w:val="toc 9"/>
    <w:basedOn w:val="1"/>
    <w:next w:val="1"/>
    <w:semiHidden/>
    <w:qFormat/>
    <w:uiPriority w:val="0"/>
    <w:pPr>
      <w:ind w:left="3360" w:leftChars="1600"/>
    </w:pPr>
    <w:rPr>
      <w:rFonts w:ascii="Times New Roman"/>
      <w:sz w:val="21"/>
    </w:rPr>
  </w:style>
  <w:style w:type="paragraph" w:styleId="49">
    <w:name w:val="Body Text 2"/>
    <w:basedOn w:val="1"/>
    <w:qFormat/>
    <w:uiPriority w:val="0"/>
    <w:pPr>
      <w:spacing w:line="340" w:lineRule="exact"/>
      <w:jc w:val="center"/>
    </w:pPr>
  </w:style>
  <w:style w:type="paragraph" w:styleId="5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1">
    <w:name w:val="Normal (Web)"/>
    <w:basedOn w:val="1"/>
    <w:qFormat/>
    <w:uiPriority w:val="0"/>
    <w:pPr>
      <w:widowControl/>
      <w:spacing w:before="100" w:beforeAutospacing="1" w:after="100" w:afterAutospacing="1"/>
      <w:jc w:val="left"/>
    </w:pPr>
    <w:rPr>
      <w:kern w:val="0"/>
    </w:rPr>
  </w:style>
  <w:style w:type="paragraph" w:styleId="52">
    <w:name w:val="index 2"/>
    <w:basedOn w:val="1"/>
    <w:next w:val="1"/>
    <w:semiHidden/>
    <w:qFormat/>
    <w:uiPriority w:val="0"/>
    <w:pPr>
      <w:adjustRightInd w:val="0"/>
      <w:spacing w:line="312" w:lineRule="atLeast"/>
      <w:ind w:left="420"/>
      <w:textAlignment w:val="baseline"/>
    </w:pPr>
    <w:rPr>
      <w:rFonts w:ascii="Times New Roman" w:eastAsia="黑体"/>
      <w:kern w:val="0"/>
      <w:sz w:val="21"/>
      <w:szCs w:val="20"/>
    </w:rPr>
  </w:style>
  <w:style w:type="paragraph" w:styleId="53">
    <w:name w:val="Title"/>
    <w:basedOn w:val="1"/>
    <w:qFormat/>
    <w:uiPriority w:val="0"/>
    <w:pPr>
      <w:spacing w:before="240" w:after="60" w:line="280" w:lineRule="atLeast"/>
      <w:jc w:val="center"/>
      <w:outlineLvl w:val="0"/>
    </w:pPr>
    <w:rPr>
      <w:rFonts w:ascii="Arial" w:hAnsi="Arial" w:eastAsia="黑体"/>
      <w:b/>
      <w:sz w:val="36"/>
      <w:szCs w:val="20"/>
    </w:rPr>
  </w:style>
  <w:style w:type="paragraph" w:styleId="54">
    <w:name w:val="Body Text First Indent"/>
    <w:basedOn w:val="21"/>
    <w:qFormat/>
    <w:uiPriority w:val="0"/>
    <w:pPr>
      <w:adjustRightInd w:val="0"/>
      <w:spacing w:after="120" w:line="312" w:lineRule="atLeast"/>
      <w:ind w:firstLine="420"/>
      <w:jc w:val="both"/>
      <w:textAlignment w:val="baseline"/>
    </w:pPr>
    <w:rPr>
      <w:rFonts w:ascii="Times New Roman"/>
      <w:snapToGrid/>
      <w:spacing w:val="0"/>
      <w:sz w:val="21"/>
    </w:rPr>
  </w:style>
  <w:style w:type="paragraph" w:styleId="55">
    <w:name w:val="Body Text First Indent 2"/>
    <w:basedOn w:val="22"/>
    <w:qFormat/>
    <w:uiPriority w:val="0"/>
    <w:pPr>
      <w:adjustRightInd w:val="0"/>
      <w:spacing w:after="120" w:line="312" w:lineRule="atLeast"/>
      <w:ind w:left="420" w:firstLine="210"/>
      <w:textAlignment w:val="baseline"/>
    </w:pPr>
    <w:rPr>
      <w:rFonts w:ascii="Times New Roman"/>
      <w:kern w:val="0"/>
    </w:rPr>
  </w:style>
  <w:style w:type="table" w:styleId="57">
    <w:name w:val="Table Grid"/>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9">
    <w:name w:val="Strong"/>
    <w:basedOn w:val="58"/>
    <w:qFormat/>
    <w:uiPriority w:val="0"/>
    <w:rPr>
      <w:b/>
      <w:bCs/>
    </w:rPr>
  </w:style>
  <w:style w:type="character" w:styleId="60">
    <w:name w:val="page number"/>
    <w:basedOn w:val="58"/>
    <w:qFormat/>
    <w:uiPriority w:val="0"/>
  </w:style>
  <w:style w:type="character" w:styleId="61">
    <w:name w:val="FollowedHyperlink"/>
    <w:basedOn w:val="58"/>
    <w:qFormat/>
    <w:uiPriority w:val="0"/>
    <w:rPr>
      <w:color w:val="800080"/>
      <w:u w:val="single"/>
    </w:rPr>
  </w:style>
  <w:style w:type="character" w:styleId="62">
    <w:name w:val="Hyperlink"/>
    <w:basedOn w:val="58"/>
    <w:qFormat/>
    <w:uiPriority w:val="0"/>
    <w:rPr>
      <w:color w:val="0000FF"/>
      <w:u w:val="single"/>
    </w:rPr>
  </w:style>
  <w:style w:type="character" w:styleId="63">
    <w:name w:val="annotation reference"/>
    <w:basedOn w:val="58"/>
    <w:qFormat/>
    <w:uiPriority w:val="0"/>
    <w:rPr>
      <w:sz w:val="21"/>
      <w:szCs w:val="21"/>
    </w:rPr>
  </w:style>
  <w:style w:type="paragraph" w:customStyle="1" w:styleId="64">
    <w:name w:val="Char Char Char Char"/>
    <w:basedOn w:val="1"/>
    <w:qFormat/>
    <w:uiPriority w:val="0"/>
    <w:pPr>
      <w:spacing w:line="600" w:lineRule="exact"/>
    </w:pPr>
    <w:rPr>
      <w:rFonts w:ascii="ˎ̥" w:hAnsi="ˎ̥"/>
      <w:kern w:val="0"/>
      <w:sz w:val="21"/>
      <w:szCs w:val="20"/>
    </w:rPr>
  </w:style>
  <w:style w:type="character" w:customStyle="1" w:styleId="65">
    <w:name w:val="style1"/>
    <w:basedOn w:val="58"/>
    <w:qFormat/>
    <w:uiPriority w:val="0"/>
  </w:style>
  <w:style w:type="paragraph" w:customStyle="1" w:styleId="66">
    <w:name w:val="msonor"/>
    <w:basedOn w:val="1"/>
    <w:qFormat/>
    <w:uiPriority w:val="0"/>
    <w:pPr>
      <w:widowControl/>
      <w:spacing w:before="100" w:beforeAutospacing="1" w:after="100" w:afterAutospacing="1"/>
      <w:jc w:val="left"/>
    </w:pPr>
    <w:rPr>
      <w:color w:val="000000"/>
      <w:kern w:val="0"/>
    </w:rPr>
  </w:style>
  <w:style w:type="character" w:customStyle="1" w:styleId="67">
    <w:name w:val="ff"/>
    <w:basedOn w:val="58"/>
    <w:qFormat/>
    <w:uiPriority w:val="0"/>
  </w:style>
  <w:style w:type="paragraph" w:customStyle="1" w:styleId="68">
    <w:name w:val="表头"/>
    <w:basedOn w:val="1"/>
    <w:qFormat/>
    <w:uiPriority w:val="0"/>
    <w:pPr>
      <w:spacing w:line="360" w:lineRule="auto"/>
      <w:jc w:val="center"/>
    </w:pPr>
    <w:rPr>
      <w:rFonts w:ascii="黑体" w:eastAsia="黑体"/>
      <w:kern w:val="0"/>
      <w:szCs w:val="20"/>
    </w:rPr>
  </w:style>
  <w:style w:type="paragraph" w:customStyle="1" w:styleId="69">
    <w:name w:val="样式 标题 5 + 小四 行距: 1.5 倍行距"/>
    <w:basedOn w:val="6"/>
    <w:qFormat/>
    <w:uiPriority w:val="0"/>
    <w:pPr>
      <w:adjustRightInd w:val="0"/>
      <w:spacing w:before="0" w:after="0" w:line="360" w:lineRule="auto"/>
      <w:textAlignment w:val="baseline"/>
    </w:pPr>
    <w:rPr>
      <w:rFonts w:ascii="Times New Roman" w:hAnsi="Times New Roman" w:eastAsia="黑体"/>
      <w:b/>
      <w:bCs/>
      <w:color w:val="auto"/>
      <w:kern w:val="0"/>
      <w:sz w:val="24"/>
      <w:szCs w:val="28"/>
      <w:lang w:eastAsia="zh-CN"/>
    </w:rPr>
  </w:style>
  <w:style w:type="paragraph" w:customStyle="1" w:styleId="70">
    <w:name w:val="Blockquote"/>
    <w:basedOn w:val="1"/>
    <w:qFormat/>
    <w:uiPriority w:val="0"/>
    <w:pPr>
      <w:autoSpaceDE w:val="0"/>
      <w:autoSpaceDN w:val="0"/>
      <w:adjustRightInd w:val="0"/>
      <w:spacing w:before="100" w:after="100"/>
      <w:ind w:left="360" w:right="360"/>
      <w:jc w:val="left"/>
    </w:pPr>
    <w:rPr>
      <w:rFonts w:ascii="Times New Roman"/>
      <w:kern w:val="0"/>
      <w:szCs w:val="20"/>
    </w:rPr>
  </w:style>
  <w:style w:type="character" w:customStyle="1" w:styleId="71">
    <w:name w:val="bw1"/>
    <w:basedOn w:val="58"/>
    <w:qFormat/>
    <w:uiPriority w:val="0"/>
    <w:rPr>
      <w:b/>
      <w:bCs/>
    </w:rPr>
  </w:style>
  <w:style w:type="paragraph" w:customStyle="1" w:styleId="72">
    <w:name w:val="f14"/>
    <w:basedOn w:val="1"/>
    <w:qFormat/>
    <w:uiPriority w:val="0"/>
    <w:pPr>
      <w:widowControl/>
      <w:spacing w:before="100" w:beforeAutospacing="1" w:after="100" w:afterAutospacing="1"/>
      <w:jc w:val="left"/>
    </w:pPr>
    <w:rPr>
      <w:kern w:val="0"/>
    </w:rPr>
  </w:style>
  <w:style w:type="character" w:customStyle="1" w:styleId="73">
    <w:name w:val="content1"/>
    <w:basedOn w:val="58"/>
    <w:qFormat/>
    <w:uiPriority w:val="0"/>
    <w:rPr>
      <w:sz w:val="21"/>
      <w:szCs w:val="21"/>
    </w:rPr>
  </w:style>
  <w:style w:type="character" w:customStyle="1" w:styleId="74">
    <w:name w:val="txt_121"/>
    <w:basedOn w:val="58"/>
    <w:qFormat/>
    <w:uiPriority w:val="0"/>
    <w:rPr>
      <w:sz w:val="18"/>
      <w:szCs w:val="18"/>
    </w:rPr>
  </w:style>
  <w:style w:type="character" w:customStyle="1" w:styleId="75">
    <w:name w:val="style6"/>
    <w:basedOn w:val="58"/>
    <w:qFormat/>
    <w:uiPriority w:val="0"/>
  </w:style>
  <w:style w:type="paragraph" w:customStyle="1" w:styleId="76">
    <w:name w:val="标准"/>
    <w:basedOn w:val="1"/>
    <w:qFormat/>
    <w:uiPriority w:val="0"/>
    <w:pPr>
      <w:adjustRightInd w:val="0"/>
      <w:spacing w:line="360" w:lineRule="auto"/>
      <w:jc w:val="center"/>
      <w:textAlignment w:val="baseline"/>
    </w:pPr>
    <w:rPr>
      <w:rFonts w:ascii="黑体" w:eastAsia="黑体"/>
      <w:spacing w:val="20"/>
      <w:kern w:val="0"/>
      <w:sz w:val="32"/>
      <w:szCs w:val="20"/>
    </w:rPr>
  </w:style>
  <w:style w:type="paragraph" w:customStyle="1" w:styleId="77">
    <w:name w:val="样式1"/>
    <w:basedOn w:val="1"/>
    <w:qFormat/>
    <w:uiPriority w:val="0"/>
    <w:rPr>
      <w:rFonts w:ascii="Times New Roman"/>
      <w:sz w:val="21"/>
    </w:rPr>
  </w:style>
  <w:style w:type="character" w:customStyle="1" w:styleId="78">
    <w:name w:val="text21"/>
    <w:basedOn w:val="58"/>
    <w:qFormat/>
    <w:uiPriority w:val="0"/>
    <w:rPr>
      <w:color w:val="000000"/>
      <w:sz w:val="20"/>
      <w:szCs w:val="20"/>
    </w:rPr>
  </w:style>
  <w:style w:type="paragraph" w:customStyle="1" w:styleId="79">
    <w:name w:val="样式2"/>
    <w:basedOn w:val="14"/>
    <w:qFormat/>
    <w:uiPriority w:val="0"/>
    <w:pPr>
      <w:spacing w:line="440" w:lineRule="atLeast"/>
      <w:ind w:firstLine="482" w:firstLineChars="0"/>
      <w:jc w:val="center"/>
    </w:pPr>
    <w:rPr>
      <w:rFonts w:eastAsia="隶书"/>
      <w:sz w:val="28"/>
      <w:szCs w:val="20"/>
    </w:rPr>
  </w:style>
  <w:style w:type="character" w:customStyle="1" w:styleId="80">
    <w:name w:val="font9"/>
    <w:basedOn w:val="58"/>
    <w:qFormat/>
    <w:uiPriority w:val="0"/>
  </w:style>
  <w:style w:type="character" w:customStyle="1" w:styleId="81">
    <w:name w:val="style31"/>
    <w:basedOn w:val="58"/>
    <w:qFormat/>
    <w:uiPriority w:val="0"/>
    <w:rPr>
      <w:color w:val="0066FF"/>
    </w:rPr>
  </w:style>
  <w:style w:type="character" w:customStyle="1" w:styleId="82">
    <w:name w:val="bold1"/>
    <w:basedOn w:val="58"/>
    <w:qFormat/>
    <w:uiPriority w:val="0"/>
    <w:rPr>
      <w:b/>
      <w:bCs/>
    </w:rPr>
  </w:style>
  <w:style w:type="paragraph" w:customStyle="1" w:styleId="83">
    <w:name w:val="标B"/>
    <w:basedOn w:val="3"/>
    <w:qFormat/>
    <w:uiPriority w:val="0"/>
    <w:pPr>
      <w:spacing w:line="415" w:lineRule="auto"/>
      <w:jc w:val="center"/>
    </w:pPr>
    <w:rPr>
      <w:rFonts w:ascii="Arial" w:hAnsi="Arial" w:eastAsia="黑体"/>
      <w:color w:val="auto"/>
      <w:sz w:val="32"/>
      <w:szCs w:val="32"/>
      <w:lang w:eastAsia="zh-CN"/>
    </w:rPr>
  </w:style>
  <w:style w:type="paragraph" w:customStyle="1" w:styleId="84">
    <w:name w:val="标题2"/>
    <w:basedOn w:val="2"/>
    <w:qFormat/>
    <w:uiPriority w:val="0"/>
    <w:pPr>
      <w:keepLines/>
      <w:numPr>
        <w:numId w:val="0"/>
      </w:numPr>
      <w:tabs>
        <w:tab w:val="left" w:pos="1200"/>
      </w:tabs>
      <w:autoSpaceDE w:val="0"/>
      <w:autoSpaceDN w:val="0"/>
      <w:adjustRightInd w:val="0"/>
      <w:spacing w:before="120" w:after="120" w:line="240" w:lineRule="auto"/>
      <w:ind w:left="431" w:right="40" w:hanging="431"/>
      <w:textAlignment w:val="baseline"/>
    </w:pPr>
    <w:rPr>
      <w:rFonts w:hAnsi="Arial"/>
      <w:b/>
      <w:kern w:val="44"/>
      <w:sz w:val="48"/>
      <w:szCs w:val="20"/>
    </w:rPr>
  </w:style>
  <w:style w:type="paragraph" w:customStyle="1" w:styleId="85">
    <w:name w:val="标题3"/>
    <w:basedOn w:val="2"/>
    <w:qFormat/>
    <w:uiPriority w:val="0"/>
    <w:pPr>
      <w:keepLines/>
      <w:numPr>
        <w:numId w:val="0"/>
      </w:numPr>
      <w:tabs>
        <w:tab w:val="left" w:pos="1200"/>
      </w:tabs>
      <w:autoSpaceDE w:val="0"/>
      <w:autoSpaceDN w:val="0"/>
      <w:adjustRightInd w:val="0"/>
      <w:spacing w:before="120" w:after="120" w:line="240" w:lineRule="auto"/>
      <w:ind w:left="431" w:right="40" w:hanging="431"/>
      <w:textAlignment w:val="baseline"/>
    </w:pPr>
    <w:rPr>
      <w:rFonts w:hAnsi="Arial"/>
      <w:b/>
      <w:kern w:val="44"/>
      <w:szCs w:val="20"/>
    </w:rPr>
  </w:style>
  <w:style w:type="paragraph" w:customStyle="1" w:styleId="86">
    <w:name w:val="标题4"/>
    <w:basedOn w:val="2"/>
    <w:qFormat/>
    <w:uiPriority w:val="0"/>
    <w:pPr>
      <w:keepLines/>
      <w:numPr>
        <w:numId w:val="0"/>
      </w:numPr>
      <w:tabs>
        <w:tab w:val="left" w:pos="1200"/>
      </w:tabs>
      <w:autoSpaceDE w:val="0"/>
      <w:autoSpaceDN w:val="0"/>
      <w:adjustRightInd w:val="0"/>
      <w:spacing w:before="120" w:after="120" w:line="240" w:lineRule="auto"/>
      <w:ind w:left="431" w:right="40" w:hanging="431"/>
      <w:textAlignment w:val="baseline"/>
    </w:pPr>
    <w:rPr>
      <w:rFonts w:hAnsi="Arial"/>
      <w:kern w:val="44"/>
      <w:szCs w:val="20"/>
    </w:rPr>
  </w:style>
  <w:style w:type="paragraph" w:customStyle="1" w:styleId="87">
    <w:name w:val="标题5"/>
    <w:basedOn w:val="2"/>
    <w:qFormat/>
    <w:uiPriority w:val="0"/>
    <w:pPr>
      <w:keepLines/>
      <w:numPr>
        <w:numId w:val="0"/>
      </w:numPr>
      <w:tabs>
        <w:tab w:val="left" w:pos="1200"/>
      </w:tabs>
      <w:autoSpaceDE w:val="0"/>
      <w:autoSpaceDN w:val="0"/>
      <w:adjustRightInd w:val="0"/>
      <w:spacing w:before="120" w:after="120" w:line="240" w:lineRule="auto"/>
      <w:ind w:left="431" w:right="40" w:hanging="431"/>
      <w:textAlignment w:val="baseline"/>
    </w:pPr>
    <w:rPr>
      <w:rFonts w:hAnsi="Arial"/>
      <w:b/>
      <w:kern w:val="44"/>
      <w:sz w:val="30"/>
      <w:szCs w:val="20"/>
    </w:rPr>
  </w:style>
  <w:style w:type="paragraph" w:customStyle="1" w:styleId="88">
    <w:name w:val="标题6"/>
    <w:basedOn w:val="2"/>
    <w:qFormat/>
    <w:uiPriority w:val="0"/>
    <w:pPr>
      <w:keepLines/>
      <w:numPr>
        <w:numId w:val="0"/>
      </w:numPr>
      <w:tabs>
        <w:tab w:val="left" w:pos="1200"/>
      </w:tabs>
      <w:autoSpaceDE w:val="0"/>
      <w:autoSpaceDN w:val="0"/>
      <w:adjustRightInd w:val="0"/>
      <w:spacing w:before="120" w:after="120" w:line="240" w:lineRule="auto"/>
      <w:ind w:left="431" w:right="40" w:hanging="431"/>
      <w:textAlignment w:val="baseline"/>
    </w:pPr>
    <w:rPr>
      <w:rFonts w:hAnsi="Arial"/>
      <w:kern w:val="44"/>
      <w:sz w:val="30"/>
      <w:szCs w:val="20"/>
    </w:rPr>
  </w:style>
  <w:style w:type="paragraph" w:customStyle="1" w:styleId="89">
    <w:name w:val="标题7"/>
    <w:basedOn w:val="2"/>
    <w:qFormat/>
    <w:uiPriority w:val="0"/>
    <w:pPr>
      <w:keepLines/>
      <w:numPr>
        <w:numId w:val="0"/>
      </w:numPr>
      <w:tabs>
        <w:tab w:val="left" w:pos="1200"/>
      </w:tabs>
      <w:autoSpaceDE w:val="0"/>
      <w:autoSpaceDN w:val="0"/>
      <w:adjustRightInd w:val="0"/>
      <w:spacing w:before="120" w:after="120" w:line="240" w:lineRule="auto"/>
      <w:ind w:left="431" w:right="40" w:hanging="431"/>
      <w:textAlignment w:val="baseline"/>
    </w:pPr>
    <w:rPr>
      <w:rFonts w:hAnsi="Arial"/>
      <w:b/>
      <w:kern w:val="44"/>
      <w:sz w:val="28"/>
      <w:szCs w:val="20"/>
    </w:rPr>
  </w:style>
  <w:style w:type="paragraph" w:customStyle="1" w:styleId="90">
    <w:name w:val="标题8"/>
    <w:basedOn w:val="2"/>
    <w:qFormat/>
    <w:uiPriority w:val="0"/>
    <w:pPr>
      <w:keepLines/>
      <w:numPr>
        <w:numId w:val="0"/>
      </w:numPr>
      <w:tabs>
        <w:tab w:val="left" w:pos="1200"/>
      </w:tabs>
      <w:autoSpaceDE w:val="0"/>
      <w:autoSpaceDN w:val="0"/>
      <w:adjustRightInd w:val="0"/>
      <w:spacing w:before="120" w:after="120" w:line="240" w:lineRule="auto"/>
      <w:ind w:left="431" w:right="40" w:hanging="431"/>
      <w:textAlignment w:val="baseline"/>
    </w:pPr>
    <w:rPr>
      <w:rFonts w:hAnsi="Arial"/>
      <w:kern w:val="44"/>
      <w:sz w:val="28"/>
      <w:szCs w:val="20"/>
    </w:rPr>
  </w:style>
  <w:style w:type="paragraph" w:customStyle="1" w:styleId="91">
    <w:name w:val="l18"/>
    <w:basedOn w:val="1"/>
    <w:qFormat/>
    <w:uiPriority w:val="0"/>
    <w:pPr>
      <w:widowControl/>
      <w:spacing w:before="32" w:after="100" w:afterAutospacing="1" w:line="288" w:lineRule="atLeast"/>
      <w:ind w:left="96"/>
      <w:jc w:val="left"/>
    </w:pPr>
    <w:rPr>
      <w:rFonts w:ascii="Arial" w:hAnsi="Arial" w:eastAsia="Arial Unicode MS" w:cs="Arial"/>
      <w:color w:val="000000"/>
      <w:kern w:val="0"/>
      <w:sz w:val="19"/>
      <w:szCs w:val="19"/>
    </w:rPr>
  </w:style>
  <w:style w:type="character" w:customStyle="1" w:styleId="92">
    <w:name w:val="contentnoteheader1"/>
    <w:basedOn w:val="58"/>
    <w:qFormat/>
    <w:uiPriority w:val="0"/>
    <w:rPr>
      <w:rFonts w:hint="default" w:ascii="Arial" w:hAnsi="Arial" w:cs="Arial"/>
      <w:b/>
      <w:bCs/>
      <w:color w:val="990000"/>
      <w:sz w:val="19"/>
      <w:szCs w:val="19"/>
      <w:u w:val="none"/>
    </w:rPr>
  </w:style>
  <w:style w:type="paragraph" w:customStyle="1" w:styleId="93">
    <w:name w:val="contentnoteheader"/>
    <w:basedOn w:val="1"/>
    <w:qFormat/>
    <w:uiPriority w:val="0"/>
    <w:pPr>
      <w:widowControl/>
      <w:spacing w:before="32" w:after="100" w:afterAutospacing="1"/>
      <w:ind w:left="96"/>
      <w:jc w:val="left"/>
    </w:pPr>
    <w:rPr>
      <w:rFonts w:ascii="Arial" w:hAnsi="Arial" w:eastAsia="Arial Unicode MS" w:cs="Arial"/>
      <w:b/>
      <w:bCs/>
      <w:color w:val="990000"/>
      <w:kern w:val="0"/>
      <w:sz w:val="19"/>
      <w:szCs w:val="19"/>
    </w:rPr>
  </w:style>
  <w:style w:type="paragraph" w:customStyle="1" w:styleId="94">
    <w:name w:val="contentlabel"/>
    <w:basedOn w:val="1"/>
    <w:qFormat/>
    <w:uiPriority w:val="0"/>
    <w:pPr>
      <w:widowControl/>
      <w:spacing w:before="32" w:after="100" w:afterAutospacing="1"/>
      <w:ind w:left="96"/>
      <w:jc w:val="left"/>
    </w:pPr>
    <w:rPr>
      <w:rFonts w:ascii="Arial" w:hAnsi="Arial" w:eastAsia="Arial Unicode MS" w:cs="Arial"/>
      <w:color w:val="336666"/>
      <w:kern w:val="0"/>
      <w:sz w:val="19"/>
      <w:szCs w:val="19"/>
    </w:rPr>
  </w:style>
  <w:style w:type="character" w:customStyle="1" w:styleId="95">
    <w:name w:val="contentheaderrev1"/>
    <w:basedOn w:val="58"/>
    <w:qFormat/>
    <w:uiPriority w:val="0"/>
    <w:rPr>
      <w:rFonts w:hint="default" w:ascii="Arial" w:hAnsi="Arial" w:cs="Arial"/>
      <w:b/>
      <w:bCs/>
      <w:color w:val="FFFFFF"/>
      <w:sz w:val="19"/>
      <w:szCs w:val="19"/>
      <w:u w:val="none"/>
    </w:rPr>
  </w:style>
  <w:style w:type="paragraph" w:customStyle="1" w:styleId="96">
    <w:name w:val="select"/>
    <w:basedOn w:val="1"/>
    <w:qFormat/>
    <w:uiPriority w:val="0"/>
    <w:pPr>
      <w:widowControl/>
      <w:shd w:val="clear" w:color="auto" w:fill="FFFFFF"/>
      <w:spacing w:before="30" w:after="100" w:afterAutospacing="1"/>
      <w:ind w:left="90"/>
      <w:jc w:val="left"/>
    </w:pPr>
    <w:rPr>
      <w:rFonts w:ascii="Arial" w:hAnsi="Arial" w:eastAsia="Arial Unicode MS" w:cs="Arial"/>
      <w:b/>
      <w:bCs/>
      <w:color w:val="003333"/>
      <w:kern w:val="0"/>
      <w:sz w:val="18"/>
      <w:szCs w:val="18"/>
    </w:rPr>
  </w:style>
  <w:style w:type="paragraph" w:customStyle="1" w:styleId="97">
    <w:name w:val="secondarynav"/>
    <w:basedOn w:val="1"/>
    <w:qFormat/>
    <w:uiPriority w:val="0"/>
    <w:pPr>
      <w:widowControl/>
      <w:spacing w:before="30" w:after="100" w:afterAutospacing="1"/>
      <w:ind w:left="90"/>
      <w:jc w:val="left"/>
    </w:pPr>
    <w:rPr>
      <w:rFonts w:ascii="Arial" w:hAnsi="Arial" w:eastAsia="Arial Unicode MS" w:cs="Arial"/>
      <w:color w:val="003333"/>
      <w:kern w:val="0"/>
      <w:sz w:val="18"/>
      <w:szCs w:val="18"/>
    </w:rPr>
  </w:style>
  <w:style w:type="paragraph" w:customStyle="1" w:styleId="98">
    <w:name w:val="secondarynavbold"/>
    <w:basedOn w:val="1"/>
    <w:uiPriority w:val="0"/>
    <w:pPr>
      <w:widowControl/>
      <w:spacing w:before="30" w:after="100" w:afterAutospacing="1"/>
      <w:ind w:left="90"/>
      <w:jc w:val="left"/>
    </w:pPr>
    <w:rPr>
      <w:rFonts w:ascii="Arial" w:hAnsi="Arial" w:eastAsia="Arial Unicode MS" w:cs="Arial"/>
      <w:b/>
      <w:bCs/>
      <w:color w:val="003333"/>
      <w:kern w:val="0"/>
      <w:sz w:val="18"/>
      <w:szCs w:val="18"/>
    </w:rPr>
  </w:style>
  <w:style w:type="paragraph" w:customStyle="1" w:styleId="99">
    <w:name w:val="pathnavhistory"/>
    <w:basedOn w:val="1"/>
    <w:qFormat/>
    <w:uiPriority w:val="0"/>
    <w:pPr>
      <w:widowControl/>
      <w:spacing w:before="30" w:after="100" w:afterAutospacing="1"/>
      <w:ind w:left="90"/>
      <w:jc w:val="left"/>
    </w:pPr>
    <w:rPr>
      <w:rFonts w:ascii="Arial" w:hAnsi="Arial" w:eastAsia="Arial Unicode MS" w:cs="Arial"/>
      <w:color w:val="000000"/>
      <w:kern w:val="0"/>
      <w:sz w:val="18"/>
      <w:szCs w:val="18"/>
      <w:u w:val="single"/>
    </w:rPr>
  </w:style>
  <w:style w:type="paragraph" w:customStyle="1" w:styleId="100">
    <w:name w:val="pathnavlink"/>
    <w:basedOn w:val="1"/>
    <w:qFormat/>
    <w:uiPriority w:val="0"/>
    <w:pPr>
      <w:widowControl/>
      <w:spacing w:before="30" w:after="100" w:afterAutospacing="1"/>
      <w:ind w:left="90"/>
      <w:jc w:val="left"/>
    </w:pPr>
    <w:rPr>
      <w:rFonts w:ascii="Arial" w:hAnsi="Arial" w:eastAsia="Arial Unicode MS" w:cs="Arial"/>
      <w:color w:val="666666"/>
      <w:kern w:val="0"/>
      <w:sz w:val="18"/>
      <w:szCs w:val="18"/>
      <w:u w:val="single"/>
    </w:rPr>
  </w:style>
  <w:style w:type="paragraph" w:customStyle="1" w:styleId="101">
    <w:name w:val="pathnavulink"/>
    <w:basedOn w:val="1"/>
    <w:qFormat/>
    <w:uiPriority w:val="0"/>
    <w:pPr>
      <w:widowControl/>
      <w:spacing w:before="30" w:after="100" w:afterAutospacing="1"/>
      <w:ind w:left="90"/>
      <w:jc w:val="left"/>
    </w:pPr>
    <w:rPr>
      <w:rFonts w:ascii="Arial" w:hAnsi="Arial" w:eastAsia="Arial Unicode MS" w:cs="Arial"/>
      <w:color w:val="999999"/>
      <w:kern w:val="0"/>
      <w:sz w:val="18"/>
      <w:szCs w:val="18"/>
      <w:u w:val="single"/>
    </w:rPr>
  </w:style>
  <w:style w:type="paragraph" w:customStyle="1" w:styleId="102">
    <w:name w:val="pathnavcurrent"/>
    <w:basedOn w:val="1"/>
    <w:qFormat/>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03">
    <w:name w:val="pathnavsymbol"/>
    <w:basedOn w:val="1"/>
    <w:qFormat/>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04">
    <w:name w:val="hinavparent"/>
    <w:basedOn w:val="1"/>
    <w:qFormat/>
    <w:uiPriority w:val="0"/>
    <w:pPr>
      <w:widowControl/>
      <w:spacing w:before="30" w:after="100" w:afterAutospacing="1" w:line="255" w:lineRule="atLeast"/>
      <w:ind w:left="90"/>
      <w:jc w:val="left"/>
    </w:pPr>
    <w:rPr>
      <w:rFonts w:ascii="Arial" w:hAnsi="Arial" w:eastAsia="Arial Unicode MS" w:cs="Arial"/>
      <w:color w:val="FFFFFF"/>
      <w:kern w:val="0"/>
      <w:sz w:val="18"/>
      <w:szCs w:val="18"/>
    </w:rPr>
  </w:style>
  <w:style w:type="paragraph" w:customStyle="1" w:styleId="105">
    <w:name w:val="hinavpeer"/>
    <w:basedOn w:val="1"/>
    <w:qFormat/>
    <w:uiPriority w:val="0"/>
    <w:pPr>
      <w:widowControl/>
      <w:spacing w:before="30" w:after="100" w:afterAutospacing="1" w:line="255" w:lineRule="atLeast"/>
      <w:ind w:left="90"/>
      <w:jc w:val="left"/>
    </w:pPr>
    <w:rPr>
      <w:rFonts w:ascii="Arial" w:hAnsi="Arial" w:eastAsia="Arial Unicode MS" w:cs="Arial"/>
      <w:color w:val="000000"/>
      <w:kern w:val="0"/>
      <w:sz w:val="18"/>
      <w:szCs w:val="18"/>
    </w:rPr>
  </w:style>
  <w:style w:type="paragraph" w:customStyle="1" w:styleId="106">
    <w:name w:val="hinavchild"/>
    <w:basedOn w:val="1"/>
    <w:qFormat/>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07">
    <w:name w:val="footerareas"/>
    <w:basedOn w:val="1"/>
    <w:qFormat/>
    <w:uiPriority w:val="0"/>
    <w:pPr>
      <w:widowControl/>
      <w:spacing w:before="30" w:after="100" w:afterAutospacing="1"/>
      <w:ind w:left="90"/>
      <w:jc w:val="left"/>
    </w:pPr>
    <w:rPr>
      <w:rFonts w:ascii="Arial" w:hAnsi="Arial" w:eastAsia="Arial Unicode MS" w:cs="Arial"/>
      <w:color w:val="000000"/>
      <w:kern w:val="0"/>
      <w:sz w:val="18"/>
      <w:szCs w:val="18"/>
      <w:u w:val="single"/>
    </w:rPr>
  </w:style>
  <w:style w:type="paragraph" w:customStyle="1" w:styleId="108">
    <w:name w:val="footertext"/>
    <w:basedOn w:val="1"/>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09">
    <w:name w:val="footerlink"/>
    <w:basedOn w:val="1"/>
    <w:uiPriority w:val="0"/>
    <w:pPr>
      <w:widowControl/>
      <w:spacing w:before="30" w:after="100" w:afterAutospacing="1"/>
      <w:ind w:left="90"/>
      <w:jc w:val="left"/>
    </w:pPr>
    <w:rPr>
      <w:rFonts w:ascii="Arial" w:hAnsi="Arial" w:eastAsia="Arial Unicode MS" w:cs="Arial"/>
      <w:color w:val="000000"/>
      <w:kern w:val="0"/>
      <w:sz w:val="18"/>
      <w:szCs w:val="18"/>
      <w:u w:val="single"/>
    </w:rPr>
  </w:style>
  <w:style w:type="paragraph" w:customStyle="1" w:styleId="110">
    <w:name w:val="tools"/>
    <w:basedOn w:val="1"/>
    <w:qFormat/>
    <w:uiPriority w:val="0"/>
    <w:pPr>
      <w:widowControl/>
      <w:spacing w:before="30" w:after="100" w:afterAutospacing="1"/>
      <w:ind w:left="90"/>
      <w:jc w:val="left"/>
    </w:pPr>
    <w:rPr>
      <w:rFonts w:ascii="Arial" w:hAnsi="Arial" w:eastAsia="Arial Unicode MS" w:cs="Arial"/>
      <w:color w:val="FFFFFF"/>
      <w:kern w:val="0"/>
      <w:sz w:val="18"/>
      <w:szCs w:val="18"/>
    </w:rPr>
  </w:style>
  <w:style w:type="paragraph" w:customStyle="1" w:styleId="111">
    <w:name w:val="toolslinks"/>
    <w:basedOn w:val="1"/>
    <w:qFormat/>
    <w:uiPriority w:val="0"/>
    <w:pPr>
      <w:widowControl/>
      <w:spacing w:before="30" w:after="100" w:afterAutospacing="1" w:line="255" w:lineRule="atLeast"/>
      <w:ind w:left="90"/>
      <w:jc w:val="left"/>
    </w:pPr>
    <w:rPr>
      <w:rFonts w:ascii="Arial" w:hAnsi="Arial" w:eastAsia="Arial Unicode MS" w:cs="Arial"/>
      <w:color w:val="FFFFFF"/>
      <w:kern w:val="0"/>
      <w:sz w:val="18"/>
      <w:szCs w:val="18"/>
      <w:u w:val="single"/>
    </w:rPr>
  </w:style>
  <w:style w:type="paragraph" w:customStyle="1" w:styleId="112">
    <w:name w:val="reltext"/>
    <w:basedOn w:val="1"/>
    <w:qFormat/>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13">
    <w:name w:val="relheader"/>
    <w:basedOn w:val="1"/>
    <w:qFormat/>
    <w:uiPriority w:val="0"/>
    <w:pPr>
      <w:widowControl/>
      <w:spacing w:before="30" w:after="100" w:afterAutospacing="1"/>
      <w:ind w:left="90"/>
      <w:jc w:val="left"/>
    </w:pPr>
    <w:rPr>
      <w:rFonts w:ascii="Arial" w:hAnsi="Arial" w:eastAsia="Arial Unicode MS" w:cs="Arial"/>
      <w:b/>
      <w:bCs/>
      <w:color w:val="000000"/>
      <w:kern w:val="0"/>
      <w:sz w:val="18"/>
      <w:szCs w:val="18"/>
    </w:rPr>
  </w:style>
  <w:style w:type="paragraph" w:customStyle="1" w:styleId="114">
    <w:name w:val="reltitle"/>
    <w:basedOn w:val="1"/>
    <w:uiPriority w:val="0"/>
    <w:pPr>
      <w:widowControl/>
      <w:spacing w:before="30" w:after="100" w:afterAutospacing="1"/>
      <w:ind w:left="90"/>
      <w:jc w:val="left"/>
    </w:pPr>
    <w:rPr>
      <w:rFonts w:ascii="Arial" w:hAnsi="Arial" w:eastAsia="Arial Unicode MS" w:cs="Arial"/>
      <w:b/>
      <w:bCs/>
      <w:color w:val="666666"/>
      <w:kern w:val="0"/>
      <w:sz w:val="18"/>
      <w:szCs w:val="18"/>
    </w:rPr>
  </w:style>
  <w:style w:type="paragraph" w:customStyle="1" w:styleId="115">
    <w:name w:val="relboldlink"/>
    <w:basedOn w:val="1"/>
    <w:uiPriority w:val="0"/>
    <w:pPr>
      <w:widowControl/>
      <w:spacing w:before="30" w:after="100" w:afterAutospacing="1"/>
      <w:ind w:left="90"/>
      <w:jc w:val="left"/>
    </w:pPr>
    <w:rPr>
      <w:rFonts w:ascii="Arial" w:hAnsi="Arial" w:eastAsia="Arial Unicode MS" w:cs="Arial"/>
      <w:b/>
      <w:bCs/>
      <w:color w:val="003399"/>
      <w:kern w:val="0"/>
      <w:sz w:val="18"/>
      <w:szCs w:val="18"/>
      <w:u w:val="single"/>
    </w:rPr>
  </w:style>
  <w:style w:type="paragraph" w:customStyle="1" w:styleId="116">
    <w:name w:val="rellink"/>
    <w:basedOn w:val="1"/>
    <w:qFormat/>
    <w:uiPriority w:val="0"/>
    <w:pPr>
      <w:widowControl/>
      <w:spacing w:before="30" w:after="100" w:afterAutospacing="1"/>
      <w:ind w:left="90"/>
      <w:jc w:val="left"/>
    </w:pPr>
    <w:rPr>
      <w:rFonts w:ascii="Arial" w:hAnsi="Arial" w:eastAsia="Arial Unicode MS" w:cs="Arial"/>
      <w:color w:val="003399"/>
      <w:kern w:val="0"/>
      <w:sz w:val="18"/>
      <w:szCs w:val="18"/>
      <w:u w:val="single"/>
    </w:rPr>
  </w:style>
  <w:style w:type="paragraph" w:customStyle="1" w:styleId="117">
    <w:name w:val="featuretitle"/>
    <w:basedOn w:val="1"/>
    <w:qFormat/>
    <w:uiPriority w:val="0"/>
    <w:pPr>
      <w:widowControl/>
      <w:spacing w:before="30" w:after="100" w:afterAutospacing="1"/>
      <w:ind w:left="90"/>
      <w:jc w:val="left"/>
    </w:pPr>
    <w:rPr>
      <w:rFonts w:ascii="Arial" w:hAnsi="Arial" w:eastAsia="Arial Unicode MS" w:cs="Arial"/>
      <w:b/>
      <w:bCs/>
      <w:color w:val="336666"/>
      <w:kern w:val="0"/>
      <w:sz w:val="18"/>
      <w:szCs w:val="18"/>
    </w:rPr>
  </w:style>
  <w:style w:type="paragraph" w:customStyle="1" w:styleId="118">
    <w:name w:val="featuretext"/>
    <w:basedOn w:val="1"/>
    <w:qFormat/>
    <w:uiPriority w:val="0"/>
    <w:pPr>
      <w:widowControl/>
      <w:spacing w:before="30" w:after="100" w:afterAutospacing="1"/>
      <w:ind w:left="90"/>
      <w:jc w:val="left"/>
    </w:pPr>
    <w:rPr>
      <w:rFonts w:ascii="Arial" w:hAnsi="Arial" w:eastAsia="Arial Unicode MS" w:cs="Arial"/>
      <w:color w:val="336666"/>
      <w:kern w:val="0"/>
      <w:sz w:val="18"/>
      <w:szCs w:val="18"/>
    </w:rPr>
  </w:style>
  <w:style w:type="paragraph" w:customStyle="1" w:styleId="119">
    <w:name w:val="featurelink"/>
    <w:basedOn w:val="1"/>
    <w:uiPriority w:val="0"/>
    <w:pPr>
      <w:widowControl/>
      <w:spacing w:before="30" w:after="100" w:afterAutospacing="1"/>
      <w:ind w:left="90"/>
      <w:jc w:val="left"/>
    </w:pPr>
    <w:rPr>
      <w:rFonts w:ascii="Arial" w:hAnsi="Arial" w:eastAsia="Arial Unicode MS" w:cs="Arial"/>
      <w:color w:val="336666"/>
      <w:kern w:val="0"/>
      <w:sz w:val="18"/>
      <w:szCs w:val="18"/>
      <w:u w:val="single"/>
    </w:rPr>
  </w:style>
  <w:style w:type="paragraph" w:customStyle="1" w:styleId="120">
    <w:name w:val="contenttitle"/>
    <w:basedOn w:val="1"/>
    <w:uiPriority w:val="0"/>
    <w:pPr>
      <w:widowControl/>
      <w:spacing w:before="30" w:after="100" w:afterAutospacing="1"/>
      <w:ind w:left="90"/>
      <w:jc w:val="left"/>
    </w:pPr>
    <w:rPr>
      <w:rFonts w:ascii="Arial" w:hAnsi="Arial" w:eastAsia="Arial Unicode MS" w:cs="Arial"/>
      <w:b/>
      <w:bCs/>
      <w:color w:val="000000"/>
      <w:kern w:val="0"/>
      <w:sz w:val="21"/>
      <w:szCs w:val="21"/>
    </w:rPr>
  </w:style>
  <w:style w:type="paragraph" w:customStyle="1" w:styleId="121">
    <w:name w:val="contenttitlealt"/>
    <w:basedOn w:val="1"/>
    <w:uiPriority w:val="0"/>
    <w:pPr>
      <w:widowControl/>
      <w:spacing w:before="30" w:after="100" w:afterAutospacing="1"/>
      <w:ind w:left="90"/>
      <w:jc w:val="left"/>
    </w:pPr>
    <w:rPr>
      <w:rFonts w:ascii="Arial" w:hAnsi="Arial" w:eastAsia="Arial Unicode MS" w:cs="Arial"/>
      <w:b/>
      <w:bCs/>
      <w:color w:val="336666"/>
      <w:kern w:val="0"/>
      <w:sz w:val="21"/>
      <w:szCs w:val="21"/>
    </w:rPr>
  </w:style>
  <w:style w:type="paragraph" w:customStyle="1" w:styleId="122">
    <w:name w:val="contenttitlesub"/>
    <w:basedOn w:val="1"/>
    <w:uiPriority w:val="0"/>
    <w:pPr>
      <w:widowControl/>
      <w:spacing w:before="30" w:after="100" w:afterAutospacing="1"/>
      <w:ind w:left="90"/>
      <w:jc w:val="left"/>
    </w:pPr>
    <w:rPr>
      <w:rFonts w:ascii="Arial" w:hAnsi="Arial" w:eastAsia="Arial Unicode MS" w:cs="Arial"/>
      <w:color w:val="000000"/>
      <w:kern w:val="0"/>
      <w:sz w:val="21"/>
      <w:szCs w:val="21"/>
    </w:rPr>
  </w:style>
  <w:style w:type="paragraph" w:customStyle="1" w:styleId="123">
    <w:name w:val="contenttitlerev"/>
    <w:basedOn w:val="1"/>
    <w:uiPriority w:val="0"/>
    <w:pPr>
      <w:widowControl/>
      <w:spacing w:before="30" w:after="100" w:afterAutospacing="1"/>
      <w:ind w:left="90"/>
      <w:jc w:val="left"/>
    </w:pPr>
    <w:rPr>
      <w:rFonts w:ascii="Arial" w:hAnsi="Arial" w:eastAsia="Arial Unicode MS" w:cs="Arial"/>
      <w:b/>
      <w:bCs/>
      <w:color w:val="FFFFFF"/>
      <w:kern w:val="0"/>
      <w:sz w:val="21"/>
      <w:szCs w:val="21"/>
    </w:rPr>
  </w:style>
  <w:style w:type="paragraph" w:customStyle="1" w:styleId="124">
    <w:name w:val="contentheader"/>
    <w:basedOn w:val="1"/>
    <w:uiPriority w:val="0"/>
    <w:pPr>
      <w:widowControl/>
      <w:spacing w:before="30" w:after="100" w:afterAutospacing="1"/>
      <w:ind w:left="90"/>
      <w:jc w:val="left"/>
    </w:pPr>
    <w:rPr>
      <w:rFonts w:ascii="Arial" w:hAnsi="Arial" w:eastAsia="Arial Unicode MS" w:cs="Arial"/>
      <w:b/>
      <w:bCs/>
      <w:color w:val="000000"/>
      <w:kern w:val="0"/>
      <w:sz w:val="18"/>
      <w:szCs w:val="18"/>
    </w:rPr>
  </w:style>
  <w:style w:type="paragraph" w:customStyle="1" w:styleId="125">
    <w:name w:val="contentheaderalt"/>
    <w:basedOn w:val="1"/>
    <w:uiPriority w:val="0"/>
    <w:pPr>
      <w:widowControl/>
      <w:spacing w:before="30" w:after="100" w:afterAutospacing="1"/>
      <w:ind w:left="90"/>
      <w:jc w:val="left"/>
    </w:pPr>
    <w:rPr>
      <w:rFonts w:ascii="Arial" w:hAnsi="Arial" w:eastAsia="Arial Unicode MS" w:cs="Arial"/>
      <w:b/>
      <w:bCs/>
      <w:color w:val="336666"/>
      <w:kern w:val="0"/>
      <w:sz w:val="18"/>
      <w:szCs w:val="18"/>
    </w:rPr>
  </w:style>
  <w:style w:type="paragraph" w:customStyle="1" w:styleId="126">
    <w:name w:val="contentheaderrev"/>
    <w:basedOn w:val="1"/>
    <w:uiPriority w:val="0"/>
    <w:pPr>
      <w:widowControl/>
      <w:spacing w:before="30" w:after="100" w:afterAutospacing="1"/>
      <w:ind w:left="90"/>
      <w:jc w:val="left"/>
    </w:pPr>
    <w:rPr>
      <w:rFonts w:ascii="Arial" w:hAnsi="Arial" w:eastAsia="Arial Unicode MS" w:cs="Arial"/>
      <w:b/>
      <w:bCs/>
      <w:color w:val="FFFFFF"/>
      <w:kern w:val="0"/>
      <w:sz w:val="18"/>
      <w:szCs w:val="18"/>
    </w:rPr>
  </w:style>
  <w:style w:type="paragraph" w:customStyle="1" w:styleId="127">
    <w:name w:val="contentheaderrevlink"/>
    <w:basedOn w:val="1"/>
    <w:uiPriority w:val="0"/>
    <w:pPr>
      <w:widowControl/>
      <w:spacing w:before="30" w:after="100" w:afterAutospacing="1"/>
      <w:ind w:left="90"/>
      <w:jc w:val="left"/>
    </w:pPr>
    <w:rPr>
      <w:rFonts w:ascii="Arial" w:hAnsi="Arial" w:eastAsia="Arial Unicode MS" w:cs="Arial"/>
      <w:b/>
      <w:bCs/>
      <w:color w:val="FFFFFF"/>
      <w:kern w:val="0"/>
      <w:sz w:val="18"/>
      <w:szCs w:val="18"/>
      <w:u w:val="single"/>
    </w:rPr>
  </w:style>
  <w:style w:type="paragraph" w:customStyle="1" w:styleId="128">
    <w:name w:val="contentheaderlink"/>
    <w:basedOn w:val="1"/>
    <w:uiPriority w:val="0"/>
    <w:pPr>
      <w:widowControl/>
      <w:spacing w:before="30" w:after="100" w:afterAutospacing="1"/>
      <w:ind w:left="90"/>
      <w:jc w:val="left"/>
    </w:pPr>
    <w:rPr>
      <w:rFonts w:ascii="Arial" w:hAnsi="Arial" w:eastAsia="Arial Unicode MS" w:cs="Arial"/>
      <w:b/>
      <w:bCs/>
      <w:color w:val="003399"/>
      <w:kern w:val="0"/>
      <w:sz w:val="18"/>
      <w:szCs w:val="18"/>
      <w:u w:val="single"/>
    </w:rPr>
  </w:style>
  <w:style w:type="paragraph" w:customStyle="1" w:styleId="129">
    <w:name w:val="content"/>
    <w:basedOn w:val="1"/>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30">
    <w:name w:val="contentbold"/>
    <w:basedOn w:val="1"/>
    <w:uiPriority w:val="0"/>
    <w:pPr>
      <w:widowControl/>
      <w:spacing w:before="30" w:after="100" w:afterAutospacing="1"/>
      <w:ind w:left="90"/>
      <w:jc w:val="left"/>
    </w:pPr>
    <w:rPr>
      <w:rFonts w:ascii="Arial" w:hAnsi="Arial" w:eastAsia="Arial Unicode MS" w:cs="Arial"/>
      <w:b/>
      <w:bCs/>
      <w:color w:val="000000"/>
      <w:kern w:val="0"/>
      <w:sz w:val="18"/>
      <w:szCs w:val="18"/>
    </w:rPr>
  </w:style>
  <w:style w:type="paragraph" w:customStyle="1" w:styleId="131">
    <w:name w:val="contentlink"/>
    <w:basedOn w:val="1"/>
    <w:uiPriority w:val="0"/>
    <w:pPr>
      <w:widowControl/>
      <w:spacing w:before="30" w:after="100" w:afterAutospacing="1"/>
      <w:ind w:left="90"/>
      <w:jc w:val="left"/>
    </w:pPr>
    <w:rPr>
      <w:rFonts w:ascii="Arial" w:hAnsi="Arial" w:eastAsia="Arial Unicode MS" w:cs="Arial"/>
      <w:color w:val="003399"/>
      <w:kern w:val="0"/>
      <w:sz w:val="18"/>
      <w:szCs w:val="18"/>
      <w:u w:val="single"/>
    </w:rPr>
  </w:style>
  <w:style w:type="paragraph" w:customStyle="1" w:styleId="132">
    <w:name w:val="contentboldlink"/>
    <w:basedOn w:val="1"/>
    <w:uiPriority w:val="0"/>
    <w:pPr>
      <w:widowControl/>
      <w:spacing w:before="30" w:after="100" w:afterAutospacing="1"/>
      <w:ind w:left="90"/>
      <w:jc w:val="left"/>
    </w:pPr>
    <w:rPr>
      <w:rFonts w:ascii="Arial" w:hAnsi="Arial" w:eastAsia="Arial Unicode MS" w:cs="Arial"/>
      <w:b/>
      <w:bCs/>
      <w:color w:val="003399"/>
      <w:kern w:val="0"/>
      <w:sz w:val="18"/>
      <w:szCs w:val="18"/>
      <w:u w:val="single"/>
    </w:rPr>
  </w:style>
  <w:style w:type="paragraph" w:customStyle="1" w:styleId="133">
    <w:name w:val="contentlinkalt"/>
    <w:basedOn w:val="1"/>
    <w:uiPriority w:val="0"/>
    <w:pPr>
      <w:widowControl/>
      <w:spacing w:before="30" w:after="100" w:afterAutospacing="1"/>
      <w:ind w:left="90"/>
      <w:jc w:val="left"/>
    </w:pPr>
    <w:rPr>
      <w:rFonts w:ascii="Arial" w:hAnsi="Arial" w:eastAsia="Arial Unicode MS" w:cs="Arial"/>
      <w:color w:val="000000"/>
      <w:kern w:val="0"/>
      <w:sz w:val="18"/>
      <w:szCs w:val="18"/>
      <w:u w:val="single"/>
    </w:rPr>
  </w:style>
  <w:style w:type="paragraph" w:customStyle="1" w:styleId="134">
    <w:name w:val="contentlabellink"/>
    <w:basedOn w:val="1"/>
    <w:uiPriority w:val="0"/>
    <w:pPr>
      <w:widowControl/>
      <w:spacing w:before="30" w:after="100" w:afterAutospacing="1"/>
      <w:ind w:left="90"/>
      <w:jc w:val="left"/>
    </w:pPr>
    <w:rPr>
      <w:rFonts w:ascii="Arial" w:hAnsi="Arial" w:eastAsia="Arial Unicode MS" w:cs="Arial"/>
      <w:color w:val="003399"/>
      <w:kern w:val="0"/>
      <w:sz w:val="18"/>
      <w:szCs w:val="18"/>
      <w:u w:val="single"/>
    </w:rPr>
  </w:style>
  <w:style w:type="paragraph" w:customStyle="1" w:styleId="135">
    <w:name w:val="contentlabelalt"/>
    <w:basedOn w:val="1"/>
    <w:uiPriority w:val="0"/>
    <w:pPr>
      <w:widowControl/>
      <w:spacing w:before="30" w:after="100" w:afterAutospacing="1"/>
      <w:ind w:left="90"/>
      <w:jc w:val="left"/>
    </w:pPr>
    <w:rPr>
      <w:rFonts w:ascii="Arial" w:hAnsi="Arial" w:eastAsia="Arial Unicode MS" w:cs="Arial"/>
      <w:color w:val="336666"/>
      <w:kern w:val="0"/>
      <w:sz w:val="18"/>
      <w:szCs w:val="18"/>
    </w:rPr>
  </w:style>
  <w:style w:type="paragraph" w:customStyle="1" w:styleId="136">
    <w:name w:val="contentdynamic"/>
    <w:basedOn w:val="1"/>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37">
    <w:name w:val="题注1"/>
    <w:basedOn w:val="1"/>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38">
    <w:name w:val="captionlink"/>
    <w:basedOn w:val="1"/>
    <w:uiPriority w:val="0"/>
    <w:pPr>
      <w:widowControl/>
      <w:spacing w:before="30" w:after="100" w:afterAutospacing="1"/>
      <w:ind w:left="90"/>
      <w:jc w:val="left"/>
    </w:pPr>
    <w:rPr>
      <w:rFonts w:ascii="Arial" w:hAnsi="Arial" w:eastAsia="Arial Unicode MS" w:cs="Arial"/>
      <w:color w:val="003399"/>
      <w:kern w:val="0"/>
      <w:sz w:val="18"/>
      <w:szCs w:val="18"/>
      <w:u w:val="single"/>
    </w:rPr>
  </w:style>
  <w:style w:type="paragraph" w:customStyle="1" w:styleId="139">
    <w:name w:val="code"/>
    <w:basedOn w:val="1"/>
    <w:uiPriority w:val="0"/>
    <w:pPr>
      <w:widowControl/>
      <w:spacing w:before="30" w:after="100" w:afterAutospacing="1"/>
      <w:ind w:left="90"/>
      <w:jc w:val="left"/>
    </w:pPr>
    <w:rPr>
      <w:rFonts w:ascii="Courier" w:hAnsi="Courier" w:eastAsia="Arial Unicode MS" w:cs="Arial"/>
      <w:color w:val="000000"/>
      <w:kern w:val="0"/>
      <w:sz w:val="18"/>
      <w:szCs w:val="18"/>
    </w:rPr>
  </w:style>
  <w:style w:type="paragraph" w:customStyle="1" w:styleId="140">
    <w:name w:val="button"/>
    <w:basedOn w:val="1"/>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41">
    <w:name w:val="buttonlink"/>
    <w:basedOn w:val="1"/>
    <w:uiPriority w:val="0"/>
    <w:pPr>
      <w:widowControl/>
      <w:spacing w:before="30" w:after="100" w:afterAutospacing="1"/>
      <w:ind w:left="90"/>
      <w:jc w:val="left"/>
    </w:pPr>
    <w:rPr>
      <w:rFonts w:ascii="Arial" w:hAnsi="Arial" w:eastAsia="Arial Unicode MS" w:cs="Arial"/>
      <w:color w:val="000000"/>
      <w:kern w:val="0"/>
      <w:sz w:val="18"/>
      <w:szCs w:val="18"/>
      <w:u w:val="single"/>
    </w:rPr>
  </w:style>
  <w:style w:type="paragraph" w:customStyle="1" w:styleId="142">
    <w:name w:val="moduletitlerevlink"/>
    <w:basedOn w:val="1"/>
    <w:uiPriority w:val="0"/>
    <w:pPr>
      <w:widowControl/>
      <w:spacing w:before="30" w:after="100" w:afterAutospacing="1"/>
      <w:ind w:left="90"/>
      <w:jc w:val="left"/>
    </w:pPr>
    <w:rPr>
      <w:rFonts w:ascii="Arial" w:hAnsi="Arial" w:eastAsia="Arial Unicode MS" w:cs="Arial"/>
      <w:b/>
      <w:bCs/>
      <w:color w:val="FFFFFF"/>
      <w:kern w:val="0"/>
      <w:sz w:val="18"/>
      <w:szCs w:val="18"/>
      <w:u w:val="single"/>
    </w:rPr>
  </w:style>
  <w:style w:type="paragraph" w:customStyle="1" w:styleId="143">
    <w:name w:val="moduletitlerev"/>
    <w:basedOn w:val="1"/>
    <w:uiPriority w:val="0"/>
    <w:pPr>
      <w:widowControl/>
      <w:spacing w:before="30" w:after="100" w:afterAutospacing="1"/>
      <w:ind w:left="90"/>
      <w:jc w:val="left"/>
    </w:pPr>
    <w:rPr>
      <w:rFonts w:ascii="Arial" w:hAnsi="Arial" w:eastAsia="Arial Unicode MS" w:cs="Arial"/>
      <w:b/>
      <w:bCs/>
      <w:color w:val="FFFFFF"/>
      <w:kern w:val="0"/>
      <w:sz w:val="18"/>
      <w:szCs w:val="18"/>
    </w:rPr>
  </w:style>
  <w:style w:type="paragraph" w:customStyle="1" w:styleId="144">
    <w:name w:val="moduletitle"/>
    <w:basedOn w:val="1"/>
    <w:uiPriority w:val="0"/>
    <w:pPr>
      <w:widowControl/>
      <w:spacing w:before="30" w:after="100" w:afterAutospacing="1"/>
      <w:ind w:left="90"/>
      <w:jc w:val="left"/>
    </w:pPr>
    <w:rPr>
      <w:rFonts w:ascii="Arial" w:hAnsi="Arial" w:eastAsia="Arial Unicode MS" w:cs="Arial"/>
      <w:b/>
      <w:bCs/>
      <w:color w:val="000000"/>
      <w:kern w:val="0"/>
      <w:sz w:val="18"/>
      <w:szCs w:val="18"/>
    </w:rPr>
  </w:style>
  <w:style w:type="paragraph" w:customStyle="1" w:styleId="145">
    <w:name w:val="modulecolumn"/>
    <w:basedOn w:val="1"/>
    <w:uiPriority w:val="0"/>
    <w:pPr>
      <w:widowControl/>
      <w:spacing w:before="30" w:after="100" w:afterAutospacing="1"/>
      <w:ind w:left="90"/>
      <w:jc w:val="left"/>
    </w:pPr>
    <w:rPr>
      <w:rFonts w:ascii="Arial" w:hAnsi="Arial" w:eastAsia="Arial Unicode MS" w:cs="Arial"/>
      <w:b/>
      <w:bCs/>
      <w:color w:val="336666"/>
      <w:kern w:val="0"/>
      <w:sz w:val="18"/>
      <w:szCs w:val="18"/>
    </w:rPr>
  </w:style>
  <w:style w:type="paragraph" w:customStyle="1" w:styleId="146">
    <w:name w:val="modulecontent"/>
    <w:basedOn w:val="1"/>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47">
    <w:name w:val="modulecontentlink"/>
    <w:basedOn w:val="1"/>
    <w:uiPriority w:val="0"/>
    <w:pPr>
      <w:widowControl/>
      <w:spacing w:before="30" w:after="100" w:afterAutospacing="1"/>
      <w:ind w:left="90"/>
      <w:jc w:val="left"/>
    </w:pPr>
    <w:rPr>
      <w:rFonts w:ascii="Arial" w:hAnsi="Arial" w:eastAsia="Arial Unicode MS" w:cs="Arial"/>
      <w:color w:val="003399"/>
      <w:kern w:val="0"/>
      <w:sz w:val="18"/>
      <w:szCs w:val="18"/>
      <w:u w:val="single"/>
    </w:rPr>
  </w:style>
  <w:style w:type="paragraph" w:customStyle="1" w:styleId="148">
    <w:name w:val="modulecontentbold"/>
    <w:basedOn w:val="1"/>
    <w:uiPriority w:val="0"/>
    <w:pPr>
      <w:widowControl/>
      <w:spacing w:before="30" w:after="100" w:afterAutospacing="1"/>
      <w:ind w:left="90"/>
      <w:jc w:val="left"/>
    </w:pPr>
    <w:rPr>
      <w:rFonts w:ascii="Arial" w:hAnsi="Arial" w:eastAsia="Arial Unicode MS" w:cs="Arial"/>
      <w:b/>
      <w:bCs/>
      <w:color w:val="000000"/>
      <w:kern w:val="0"/>
      <w:sz w:val="18"/>
      <w:szCs w:val="18"/>
    </w:rPr>
  </w:style>
  <w:style w:type="paragraph" w:customStyle="1" w:styleId="149">
    <w:name w:val="modulecontentboldlink"/>
    <w:basedOn w:val="1"/>
    <w:uiPriority w:val="0"/>
    <w:pPr>
      <w:widowControl/>
      <w:spacing w:before="30" w:after="100" w:afterAutospacing="1"/>
      <w:ind w:left="90"/>
      <w:jc w:val="left"/>
    </w:pPr>
    <w:rPr>
      <w:rFonts w:ascii="Arial" w:hAnsi="Arial" w:eastAsia="Arial Unicode MS" w:cs="Arial"/>
      <w:b/>
      <w:bCs/>
      <w:color w:val="003399"/>
      <w:kern w:val="0"/>
      <w:sz w:val="18"/>
      <w:szCs w:val="18"/>
      <w:u w:val="single"/>
    </w:rPr>
  </w:style>
  <w:style w:type="paragraph" w:customStyle="1" w:styleId="150">
    <w:name w:val="modulesection"/>
    <w:basedOn w:val="1"/>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51">
    <w:name w:val="modulecaption"/>
    <w:basedOn w:val="1"/>
    <w:qFormat/>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52">
    <w:name w:val="status"/>
    <w:basedOn w:val="1"/>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53">
    <w:name w:val="statusalt"/>
    <w:basedOn w:val="1"/>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54">
    <w:name w:val="statusheader"/>
    <w:basedOn w:val="1"/>
    <w:uiPriority w:val="0"/>
    <w:pPr>
      <w:widowControl/>
      <w:spacing w:before="30" w:after="100" w:afterAutospacing="1"/>
      <w:ind w:left="90"/>
      <w:jc w:val="left"/>
    </w:pPr>
    <w:rPr>
      <w:rFonts w:ascii="Arial" w:hAnsi="Arial" w:eastAsia="Arial Unicode MS" w:cs="Arial"/>
      <w:b/>
      <w:bCs/>
      <w:color w:val="336666"/>
      <w:kern w:val="0"/>
      <w:sz w:val="18"/>
      <w:szCs w:val="18"/>
    </w:rPr>
  </w:style>
  <w:style w:type="paragraph" w:customStyle="1" w:styleId="155">
    <w:name w:val="statusheaderalt"/>
    <w:basedOn w:val="1"/>
    <w:uiPriority w:val="0"/>
    <w:pPr>
      <w:widowControl/>
      <w:spacing w:before="30" w:after="100" w:afterAutospacing="1"/>
      <w:ind w:left="90"/>
      <w:jc w:val="left"/>
    </w:pPr>
    <w:rPr>
      <w:rFonts w:ascii="Arial" w:hAnsi="Arial" w:eastAsia="Arial Unicode MS" w:cs="Arial"/>
      <w:b/>
      <w:bCs/>
      <w:color w:val="990000"/>
      <w:kern w:val="0"/>
      <w:sz w:val="18"/>
      <w:szCs w:val="18"/>
    </w:rPr>
  </w:style>
  <w:style w:type="paragraph" w:customStyle="1" w:styleId="156">
    <w:name w:val="contentnote"/>
    <w:basedOn w:val="1"/>
    <w:uiPriority w:val="0"/>
    <w:pPr>
      <w:widowControl/>
      <w:spacing w:before="30" w:after="100" w:afterAutospacing="1"/>
      <w:ind w:left="90"/>
      <w:jc w:val="left"/>
    </w:pPr>
    <w:rPr>
      <w:rFonts w:ascii="Arial" w:hAnsi="Arial" w:eastAsia="Arial Unicode MS" w:cs="Arial"/>
      <w:color w:val="990000"/>
      <w:kern w:val="0"/>
      <w:sz w:val="18"/>
      <w:szCs w:val="18"/>
    </w:rPr>
  </w:style>
  <w:style w:type="paragraph" w:customStyle="1" w:styleId="157">
    <w:name w:val="9c"/>
    <w:basedOn w:val="1"/>
    <w:qFormat/>
    <w:uiPriority w:val="0"/>
    <w:pPr>
      <w:widowControl/>
      <w:spacing w:before="30" w:after="100" w:afterAutospacing="1"/>
      <w:ind w:left="90"/>
      <w:jc w:val="left"/>
    </w:pPr>
    <w:rPr>
      <w:rFonts w:ascii="Arial" w:hAnsi="Arial" w:eastAsia="Arial Unicode MS" w:cs="Arial"/>
      <w:b/>
      <w:bCs/>
      <w:color w:val="99CCCC"/>
      <w:kern w:val="0"/>
      <w:sz w:val="18"/>
      <w:szCs w:val="18"/>
    </w:rPr>
  </w:style>
  <w:style w:type="paragraph" w:customStyle="1" w:styleId="158">
    <w:name w:val="l16"/>
    <w:basedOn w:val="1"/>
    <w:qFormat/>
    <w:uiPriority w:val="0"/>
    <w:pPr>
      <w:widowControl/>
      <w:spacing w:before="30" w:after="100" w:afterAutospacing="1" w:line="240" w:lineRule="atLeast"/>
      <w:ind w:left="90"/>
      <w:jc w:val="left"/>
    </w:pPr>
    <w:rPr>
      <w:rFonts w:ascii="Arial" w:hAnsi="Arial" w:eastAsia="Arial Unicode MS" w:cs="Arial"/>
      <w:color w:val="000000"/>
      <w:kern w:val="0"/>
      <w:sz w:val="18"/>
      <w:szCs w:val="18"/>
    </w:rPr>
  </w:style>
  <w:style w:type="character" w:customStyle="1" w:styleId="159">
    <w:name w:val="line1"/>
    <w:basedOn w:val="58"/>
    <w:qFormat/>
    <w:uiPriority w:val="0"/>
  </w:style>
  <w:style w:type="character" w:customStyle="1" w:styleId="160">
    <w:name w:val="contenttitle1"/>
    <w:basedOn w:val="58"/>
    <w:qFormat/>
    <w:uiPriority w:val="0"/>
    <w:rPr>
      <w:rFonts w:hint="default" w:ascii="Arial" w:hAnsi="Arial" w:cs="Arial"/>
      <w:b/>
      <w:bCs/>
      <w:color w:val="000000"/>
      <w:sz w:val="21"/>
      <w:szCs w:val="21"/>
      <w:u w:val="none"/>
    </w:rPr>
  </w:style>
  <w:style w:type="paragraph" w:customStyle="1" w:styleId="161">
    <w:name w:val="118"/>
    <w:basedOn w:val="1"/>
    <w:uiPriority w:val="0"/>
    <w:pPr>
      <w:widowControl/>
      <w:spacing w:before="30" w:after="100" w:afterAutospacing="1"/>
      <w:ind w:left="90"/>
      <w:jc w:val="left"/>
    </w:pPr>
    <w:rPr>
      <w:rFonts w:ascii="Arial" w:hAnsi="Arial" w:eastAsia="Arial Unicode MS" w:cs="Arial"/>
      <w:color w:val="000000"/>
      <w:kern w:val="0"/>
      <w:sz w:val="18"/>
      <w:szCs w:val="18"/>
    </w:rPr>
  </w:style>
  <w:style w:type="paragraph" w:customStyle="1" w:styleId="162">
    <w:name w:val="bodytext"/>
    <w:basedOn w:val="1"/>
    <w:uiPriority w:val="0"/>
    <w:pPr>
      <w:widowControl/>
      <w:spacing w:before="140" w:line="360" w:lineRule="auto"/>
      <w:ind w:firstLine="420"/>
      <w:jc w:val="left"/>
    </w:pPr>
    <w:rPr>
      <w:rFonts w:ascii="Arial Unicode MS" w:hAnsi="Arial Unicode MS" w:eastAsia="Arial Unicode MS" w:cs="Arial Unicode MS"/>
      <w:kern w:val="0"/>
      <w:sz w:val="21"/>
      <w:szCs w:val="21"/>
    </w:rPr>
  </w:style>
  <w:style w:type="paragraph" w:customStyle="1" w:styleId="163">
    <w:name w:val="一般文字"/>
    <w:basedOn w:val="1"/>
    <w:next w:val="1"/>
    <w:qFormat/>
    <w:uiPriority w:val="0"/>
    <w:pPr>
      <w:autoSpaceDE w:val="0"/>
      <w:autoSpaceDN w:val="0"/>
      <w:adjustRightInd w:val="0"/>
      <w:jc w:val="left"/>
    </w:pPr>
    <w:rPr>
      <w:rFonts w:ascii="TimesNewRoman" w:hAnsi="TimesNewRoman"/>
      <w:kern w:val="0"/>
      <w:sz w:val="20"/>
    </w:rPr>
  </w:style>
  <w:style w:type="paragraph" w:customStyle="1" w:styleId="164">
    <w:name w:val="Default"/>
    <w:qFormat/>
    <w:uiPriority w:val="0"/>
    <w:pPr>
      <w:widowControl w:val="0"/>
      <w:autoSpaceDE w:val="0"/>
      <w:autoSpaceDN w:val="0"/>
      <w:adjustRightInd w:val="0"/>
    </w:pPr>
    <w:rPr>
      <w:rFonts w:ascii="TimesNewRoman" w:hAnsi="TimesNewRoman" w:eastAsia="宋体" w:cs="Times New Roman"/>
      <w:lang w:val="en-US" w:eastAsia="zh-CN" w:bidi="ar-SA"/>
    </w:rPr>
  </w:style>
  <w:style w:type="paragraph" w:customStyle="1" w:styleId="165">
    <w:name w:val="內文"/>
    <w:basedOn w:val="164"/>
    <w:next w:val="164"/>
    <w:uiPriority w:val="0"/>
    <w:rPr>
      <w:rFonts w:ascii="宋体" w:hAnsi="Times New Roman"/>
      <w:szCs w:val="24"/>
    </w:rPr>
  </w:style>
  <w:style w:type="paragraph" w:customStyle="1" w:styleId="166">
    <w:name w:val="正文文字 12"/>
    <w:basedOn w:val="1"/>
    <w:qFormat/>
    <w:uiPriority w:val="0"/>
    <w:pPr>
      <w:adjustRightInd w:val="0"/>
      <w:spacing w:before="240" w:after="120" w:line="360" w:lineRule="auto"/>
      <w:ind w:left="1500" w:right="200"/>
      <w:textAlignment w:val="baseline"/>
    </w:pPr>
    <w:rPr>
      <w:rFonts w:ascii="Tahoma" w:hAnsi="Tahoma" w:eastAsia="楷体_GB2312"/>
      <w:szCs w:val="20"/>
    </w:rPr>
  </w:style>
  <w:style w:type="character" w:customStyle="1" w:styleId="167">
    <w:name w:val="point_normal"/>
    <w:basedOn w:val="58"/>
    <w:uiPriority w:val="0"/>
  </w:style>
  <w:style w:type="character" w:customStyle="1" w:styleId="168">
    <w:name w:val="para"/>
    <w:basedOn w:val="58"/>
    <w:qFormat/>
    <w:uiPriority w:val="0"/>
  </w:style>
  <w:style w:type="character" w:customStyle="1" w:styleId="169">
    <w:name w:val="title_emph"/>
    <w:basedOn w:val="58"/>
    <w:uiPriority w:val="0"/>
  </w:style>
  <w:style w:type="character" w:customStyle="1" w:styleId="170">
    <w:name w:val="body1"/>
    <w:basedOn w:val="58"/>
    <w:qFormat/>
    <w:uiPriority w:val="0"/>
    <w:rPr>
      <w:sz w:val="20"/>
      <w:szCs w:val="20"/>
    </w:rPr>
  </w:style>
  <w:style w:type="paragraph" w:customStyle="1" w:styleId="171">
    <w:name w:val="正文X"/>
    <w:basedOn w:val="1"/>
    <w:uiPriority w:val="0"/>
    <w:pPr>
      <w:adjustRightInd w:val="0"/>
      <w:spacing w:line="300" w:lineRule="auto"/>
      <w:ind w:firstLine="624"/>
      <w:textAlignment w:val="baseline"/>
    </w:pPr>
    <w:rPr>
      <w:kern w:val="0"/>
      <w:sz w:val="30"/>
      <w:szCs w:val="20"/>
    </w:rPr>
  </w:style>
  <w:style w:type="paragraph" w:customStyle="1" w:styleId="172">
    <w:name w:val="表格X"/>
    <w:basedOn w:val="1"/>
    <w:uiPriority w:val="0"/>
    <w:pPr>
      <w:adjustRightInd w:val="0"/>
      <w:spacing w:before="120" w:line="300" w:lineRule="auto"/>
      <w:jc w:val="center"/>
      <w:textAlignment w:val="baseline"/>
    </w:pPr>
    <w:rPr>
      <w:rFonts w:ascii="Times New Roman"/>
      <w:kern w:val="0"/>
      <w:sz w:val="30"/>
      <w:szCs w:val="20"/>
    </w:rPr>
  </w:style>
  <w:style w:type="paragraph" w:customStyle="1" w:styleId="17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FF"/>
      <w:kern w:val="0"/>
      <w:sz w:val="18"/>
      <w:szCs w:val="18"/>
    </w:rPr>
  </w:style>
  <w:style w:type="paragraph" w:customStyle="1" w:styleId="174">
    <w:name w:val="font5"/>
    <w:basedOn w:val="1"/>
    <w:qFormat/>
    <w:uiPriority w:val="0"/>
    <w:pPr>
      <w:widowControl/>
      <w:spacing w:before="100" w:beforeAutospacing="1" w:after="100" w:afterAutospacing="1"/>
      <w:jc w:val="left"/>
    </w:pPr>
    <w:rPr>
      <w:rFonts w:hint="eastAsia" w:cs="Arial Unicode MS"/>
      <w:kern w:val="0"/>
      <w:sz w:val="18"/>
      <w:szCs w:val="18"/>
    </w:rPr>
  </w:style>
  <w:style w:type="paragraph" w:customStyle="1" w:styleId="175">
    <w:name w:val="font6"/>
    <w:basedOn w:val="1"/>
    <w:qFormat/>
    <w:uiPriority w:val="0"/>
    <w:pPr>
      <w:widowControl/>
      <w:spacing w:before="100" w:beforeAutospacing="1" w:after="100" w:afterAutospacing="1"/>
      <w:jc w:val="left"/>
    </w:pPr>
    <w:rPr>
      <w:rFonts w:hint="eastAsia" w:cs="Arial Unicode MS"/>
      <w:color w:val="0000FF"/>
      <w:kern w:val="0"/>
      <w:sz w:val="18"/>
      <w:szCs w:val="18"/>
    </w:rPr>
  </w:style>
  <w:style w:type="character" w:customStyle="1" w:styleId="176">
    <w:name w:val="gray_91"/>
    <w:basedOn w:val="58"/>
    <w:qFormat/>
    <w:uiPriority w:val="0"/>
    <w:rPr>
      <w:rFonts w:hint="default" w:ascii="ˎ̥" w:hAnsi="ˎ̥"/>
      <w:color w:val="666666"/>
      <w:sz w:val="18"/>
      <w:szCs w:val="18"/>
    </w:rPr>
  </w:style>
  <w:style w:type="paragraph" w:customStyle="1" w:styleId="177">
    <w:name w:val="xl49"/>
    <w:basedOn w:val="1"/>
    <w:uiPriority w:val="0"/>
    <w:pPr>
      <w:widowControl/>
      <w:pBdr>
        <w:left w:val="single" w:color="auto" w:sz="4" w:space="0"/>
        <w:bottom w:val="single" w:color="auto" w:sz="4" w:space="0"/>
        <w:right w:val="single" w:color="auto" w:sz="4" w:space="0"/>
      </w:pBdr>
      <w:spacing w:before="100" w:after="100"/>
      <w:jc w:val="center"/>
      <w:textAlignment w:val="center"/>
    </w:pPr>
    <w:rPr>
      <w:rFonts w:hint="eastAsia" w:ascii="文鼎中等线" w:eastAsia="文鼎中等线"/>
      <w:kern w:val="0"/>
      <w:sz w:val="21"/>
      <w:szCs w:val="20"/>
    </w:rPr>
  </w:style>
  <w:style w:type="paragraph" w:customStyle="1" w:styleId="178">
    <w:name w:val="xl34"/>
    <w:basedOn w:val="1"/>
    <w:uiPriority w:val="0"/>
    <w:pPr>
      <w:widowControl/>
      <w:pBdr>
        <w:left w:val="single" w:color="auto" w:sz="4" w:space="0"/>
        <w:bottom w:val="single" w:color="auto" w:sz="4" w:space="0"/>
        <w:right w:val="single" w:color="auto" w:sz="4" w:space="0"/>
      </w:pBdr>
      <w:spacing w:before="100" w:after="100"/>
      <w:textAlignment w:val="center"/>
    </w:pPr>
    <w:rPr>
      <w:rFonts w:hint="eastAsia" w:ascii="文鼎中等线" w:eastAsia="文鼎中等线"/>
      <w:kern w:val="0"/>
      <w:sz w:val="21"/>
      <w:szCs w:val="20"/>
    </w:rPr>
  </w:style>
  <w:style w:type="paragraph" w:customStyle="1" w:styleId="179">
    <w:name w:val="xl53"/>
    <w:basedOn w:val="1"/>
    <w:qFormat/>
    <w:uiPriority w:val="0"/>
    <w:pPr>
      <w:widowControl/>
      <w:spacing w:before="100" w:beforeAutospacing="1" w:after="100" w:afterAutospacing="1"/>
      <w:textAlignment w:val="center"/>
    </w:pPr>
    <w:rPr>
      <w:rFonts w:hint="eastAsia" w:ascii="文鼎中等线" w:eastAsia="文鼎中等线"/>
      <w:kern w:val="0"/>
      <w:sz w:val="22"/>
      <w:szCs w:val="22"/>
    </w:rPr>
  </w:style>
  <w:style w:type="character" w:customStyle="1" w:styleId="180">
    <w:name w:val="cpx12_heihj1"/>
    <w:basedOn w:val="58"/>
    <w:uiPriority w:val="0"/>
    <w:rPr>
      <w:color w:val="000000"/>
      <w:sz w:val="24"/>
      <w:szCs w:val="24"/>
    </w:rPr>
  </w:style>
  <w:style w:type="character" w:customStyle="1" w:styleId="181">
    <w:name w:val="biaoti1"/>
    <w:basedOn w:val="58"/>
    <w:qFormat/>
    <w:uiPriority w:val="0"/>
    <w:rPr>
      <w:color w:val="006699"/>
      <w:sz w:val="24"/>
      <w:szCs w:val="24"/>
    </w:rPr>
  </w:style>
  <w:style w:type="paragraph" w:customStyle="1" w:styleId="182">
    <w:name w:val="xl26"/>
    <w:basedOn w:val="1"/>
    <w:qFormat/>
    <w:uiPriority w:val="0"/>
    <w:pPr>
      <w:widowControl/>
      <w:spacing w:before="100" w:beforeAutospacing="1" w:after="100" w:afterAutospacing="1"/>
      <w:jc w:val="center"/>
      <w:textAlignment w:val="center"/>
    </w:pPr>
    <w:rPr>
      <w:rFonts w:hint="eastAsia" w:ascii="黑体" w:eastAsia="黑体"/>
      <w:kern w:val="0"/>
    </w:rPr>
  </w:style>
  <w:style w:type="paragraph" w:customStyle="1" w:styleId="183">
    <w:name w:val="封面一致性程度标识"/>
    <w:qFormat/>
    <w:uiPriority w:val="0"/>
    <w:pPr>
      <w:spacing w:before="440" w:line="400" w:lineRule="atLeast"/>
      <w:jc w:val="center"/>
    </w:pPr>
    <w:rPr>
      <w:rFonts w:hint="eastAsia" w:ascii="宋体" w:hAnsi="Times New Roman" w:eastAsia="宋体" w:cs="Times New Roman"/>
      <w:sz w:val="28"/>
      <w:lang w:val="en-US" w:eastAsia="zh-CN" w:bidi="ar-SA"/>
    </w:rPr>
  </w:style>
  <w:style w:type="paragraph" w:customStyle="1" w:styleId="184">
    <w:name w:val="文献分类号"/>
    <w:qFormat/>
    <w:uiPriority w:val="0"/>
    <w:pPr>
      <w:framePr w:hSpace="180" w:vSpace="180" w:wrap="around" w:vAnchor="margin" w:hAnchor="margin" w:y="1" w:anchorLock="1"/>
      <w:widowControl w:val="0"/>
    </w:pPr>
    <w:rPr>
      <w:rFonts w:ascii="Times New Roman" w:hAnsi="Times New Roman" w:eastAsia="黑体" w:cs="Times New Roman"/>
      <w:sz w:val="21"/>
      <w:lang w:val="en-US" w:eastAsia="zh-CN" w:bidi="ar-SA"/>
    </w:rPr>
  </w:style>
  <w:style w:type="paragraph" w:customStyle="1" w:styleId="185">
    <w:name w:val="四级条标题"/>
    <w:basedOn w:val="186"/>
    <w:next w:val="190"/>
    <w:qFormat/>
    <w:uiPriority w:val="0"/>
    <w:pPr>
      <w:numPr>
        <w:ilvl w:val="5"/>
        <w:numId w:val="3"/>
      </w:numPr>
      <w:tabs>
        <w:tab w:val="left" w:pos="749"/>
        <w:tab w:val="left" w:pos="840"/>
      </w:tabs>
      <w:ind w:left="749" w:hanging="324"/>
      <w:outlineLvl w:val="5"/>
    </w:pPr>
  </w:style>
  <w:style w:type="paragraph" w:customStyle="1" w:styleId="186">
    <w:name w:val="三级条标题"/>
    <w:basedOn w:val="187"/>
    <w:next w:val="190"/>
    <w:qFormat/>
    <w:uiPriority w:val="0"/>
    <w:pPr>
      <w:numPr>
        <w:ilvl w:val="4"/>
      </w:numPr>
      <w:tabs>
        <w:tab w:val="left" w:pos="749"/>
        <w:tab w:val="left" w:pos="840"/>
      </w:tabs>
      <w:ind w:left="749" w:hanging="324"/>
      <w:outlineLvl w:val="4"/>
    </w:pPr>
  </w:style>
  <w:style w:type="paragraph" w:customStyle="1" w:styleId="187">
    <w:name w:val="二级条标题"/>
    <w:basedOn w:val="188"/>
    <w:next w:val="190"/>
    <w:qFormat/>
    <w:uiPriority w:val="0"/>
    <w:pPr>
      <w:numPr>
        <w:ilvl w:val="3"/>
      </w:numPr>
      <w:tabs>
        <w:tab w:val="left" w:pos="749"/>
        <w:tab w:val="left" w:pos="840"/>
      </w:tabs>
      <w:ind w:left="749" w:hanging="324"/>
      <w:outlineLvl w:val="3"/>
    </w:pPr>
  </w:style>
  <w:style w:type="paragraph" w:customStyle="1" w:styleId="188">
    <w:name w:val="一级条标题"/>
    <w:basedOn w:val="189"/>
    <w:next w:val="190"/>
    <w:qFormat/>
    <w:uiPriority w:val="0"/>
    <w:pPr>
      <w:numPr>
        <w:ilvl w:val="2"/>
      </w:numPr>
      <w:tabs>
        <w:tab w:val="left" w:pos="749"/>
        <w:tab w:val="left" w:pos="840"/>
      </w:tabs>
      <w:spacing w:before="0" w:beforeLines="0" w:after="0" w:afterLines="0"/>
      <w:ind w:left="749" w:hanging="324"/>
      <w:outlineLvl w:val="2"/>
    </w:pPr>
  </w:style>
  <w:style w:type="paragraph" w:customStyle="1" w:styleId="189">
    <w:name w:val="章标题"/>
    <w:next w:val="190"/>
    <w:qFormat/>
    <w:uiPriority w:val="0"/>
    <w:pPr>
      <w:numPr>
        <w:ilvl w:val="1"/>
        <w:numId w:val="4"/>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19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1">
    <w:name w:val="目次、标准名称标题"/>
    <w:basedOn w:val="1"/>
    <w:next w:val="1"/>
    <w:qFormat/>
    <w:uiPriority w:val="0"/>
    <w:pPr>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9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93">
    <w:name w:val="xl8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rPr>
  </w:style>
  <w:style w:type="paragraph" w:customStyle="1" w:styleId="194">
    <w:name w:val="xl25"/>
    <w:basedOn w:val="1"/>
    <w:qFormat/>
    <w:uiPriority w:val="0"/>
    <w:pPr>
      <w:widowControl/>
      <w:spacing w:before="100" w:beforeAutospacing="1" w:after="100" w:afterAutospacing="1"/>
      <w:jc w:val="center"/>
      <w:textAlignment w:val="center"/>
    </w:pPr>
    <w:rPr>
      <w:rFonts w:ascii="Arial Unicode MS" w:hAnsi="Arial Unicode MS" w:eastAsia="Arial Unicode MS"/>
      <w:b/>
      <w:bCs/>
      <w:kern w:val="0"/>
    </w:rPr>
  </w:style>
  <w:style w:type="paragraph" w:customStyle="1" w:styleId="195">
    <w:name w:val="font0"/>
    <w:basedOn w:val="1"/>
    <w:qFormat/>
    <w:uiPriority w:val="0"/>
    <w:pPr>
      <w:widowControl/>
      <w:spacing w:before="100" w:beforeAutospacing="1" w:after="100" w:afterAutospacing="1"/>
      <w:jc w:val="left"/>
    </w:pPr>
    <w:rPr>
      <w:rFonts w:hint="eastAsia"/>
      <w:kern w:val="0"/>
    </w:rPr>
  </w:style>
  <w:style w:type="paragraph" w:customStyle="1" w:styleId="196">
    <w:name w:val="xl46"/>
    <w:basedOn w:val="1"/>
    <w:qFormat/>
    <w:uiPriority w:val="0"/>
    <w:pPr>
      <w:widowControl/>
      <w:pBdr>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rPr>
  </w:style>
  <w:style w:type="paragraph" w:customStyle="1" w:styleId="197">
    <w:name w:val="Table2/Hdgs"/>
    <w:basedOn w:val="198"/>
    <w:qFormat/>
    <w:uiPriority w:val="0"/>
    <w:pPr>
      <w:spacing w:before="120" w:after="120"/>
    </w:pPr>
    <w:rPr>
      <w:b/>
    </w:rPr>
  </w:style>
  <w:style w:type="paragraph" w:customStyle="1" w:styleId="198">
    <w:name w:val="Table3/Data"/>
    <w:basedOn w:val="1"/>
    <w:qFormat/>
    <w:uiPriority w:val="0"/>
    <w:pPr>
      <w:widowControl/>
      <w:jc w:val="left"/>
    </w:pPr>
    <w:rPr>
      <w:rFonts w:ascii="Times" w:hAnsi="Times"/>
      <w:kern w:val="0"/>
      <w:sz w:val="20"/>
      <w:szCs w:val="20"/>
    </w:rPr>
  </w:style>
  <w:style w:type="paragraph" w:customStyle="1" w:styleId="199">
    <w:name w:val="正文 + 宋体"/>
    <w:basedOn w:val="1"/>
    <w:qFormat/>
    <w:uiPriority w:val="0"/>
    <w:pPr>
      <w:spacing w:line="400" w:lineRule="exact"/>
    </w:pPr>
    <w:rPr>
      <w:sz w:val="21"/>
      <w:szCs w:val="21"/>
    </w:rPr>
  </w:style>
  <w:style w:type="character" w:customStyle="1" w:styleId="200">
    <w:name w:val="ca-1"/>
    <w:basedOn w:val="58"/>
    <w:qFormat/>
    <w:uiPriority w:val="0"/>
  </w:style>
  <w:style w:type="character" w:customStyle="1" w:styleId="201">
    <w:name w:val="ca-2"/>
    <w:basedOn w:val="5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e7b0f504-f8c9-25ff-4866-70e239a61f21\&#25151;&#22320;&#20135;&#32489;&#25928;&#32771;&#35780;&#25163;&#20876;.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房地产绩效考评手册.docx</Template>
  <Pages>120</Pages>
  <Words>24672</Words>
  <Characters>26125</Characters>
  <Lines>251</Lines>
  <Paragraphs>70</Paragraphs>
  <TotalTime>10</TotalTime>
  <ScaleCrop>false</ScaleCrop>
  <LinksUpToDate>false</LinksUpToDate>
  <CharactersWithSpaces>28027</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2020-04-14T14:59:00Z</dcterms:created>
  <dcterms:modified xsi:type="dcterms:W3CDTF">2020-04-14T15:01:03Z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