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ctiveX/activeX1.bin" ContentType="application/vnd.ms-office.activeX"/>
  <Override PartName="/word/activeX/activeX1.xml" ContentType="application/vnd.ms-office.activeX+xml"/>
  <Override PartName="/word/activeX/activeX2.bin" ContentType="application/vnd.ms-office.activeX"/>
  <Override PartName="/word/activeX/activeX2.xml" ContentType="application/vnd.ms-office.activeX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3"/>
        <w:tblW w:w="5000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52"/>
        <w:gridCol w:w="1839"/>
        <w:gridCol w:w="200"/>
        <w:gridCol w:w="894"/>
        <w:gridCol w:w="453"/>
        <w:gridCol w:w="874"/>
        <w:gridCol w:w="472"/>
        <w:gridCol w:w="1037"/>
        <w:gridCol w:w="380"/>
        <w:gridCol w:w="2705"/>
      </w:tblGrid>
      <w:tr>
        <w:trPr>
          <w:cantSplit/>
          <w:trHeight w:val="778" w:hRule="atLeast"/>
        </w:trPr>
        <w:tc>
          <w:tcPr>
            <w:tcW w:w="663" w:type="pct"/>
            <w:noWrap/>
            <w:vAlign w:val="center"/>
          </w:tcPr>
          <w:p>
            <w:bookmarkStart w:id="0" w:name="_GoBack"/>
            <w:bookmarkEnd w:id="0"/>
          </w:p>
        </w:tc>
        <w:tc>
          <w:tcPr>
            <w:tcW w:w="999" w:type="pct"/>
            <w:gridSpan w:val="2"/>
            <w:noWrap/>
            <w:vAlign w:val="center"/>
          </w:tcPr>
          <w:p/>
        </w:tc>
        <w:tc>
          <w:tcPr>
            <w:tcW w:w="660" w:type="pct"/>
            <w:gridSpan w:val="2"/>
            <w:noWrap/>
            <w:vAlign w:val="center"/>
          </w:tcPr>
          <w:p/>
        </w:tc>
        <w:tc>
          <w:tcPr>
            <w:tcW w:w="659" w:type="pct"/>
            <w:gridSpan w:val="2"/>
            <w:noWrap/>
            <w:vAlign w:val="center"/>
          </w:tcPr>
          <w:p/>
        </w:tc>
        <w:tc>
          <w:tcPr>
            <w:tcW w:w="694" w:type="pct"/>
            <w:gridSpan w:val="2"/>
            <w:noWrap/>
            <w:vAlign w:val="bottom"/>
          </w:tcPr>
          <w:p/>
        </w:tc>
        <w:tc>
          <w:tcPr>
            <w:tcW w:w="1325" w:type="pct"/>
            <w:noWrap/>
            <w:vAlign w:val="center"/>
          </w:tcPr>
          <w:p/>
        </w:tc>
      </w:tr>
      <w:tr>
        <w:trPr>
          <w:cantSplit/>
          <w:trHeight w:val="2028" w:hRule="atLeast"/>
        </w:trPr>
        <w:tc>
          <w:tcPr>
            <w:tcW w:w="5000" w:type="pct"/>
            <w:gridSpan w:val="10"/>
            <w:noWrap/>
            <w:vAlign w:val="center"/>
          </w:tcPr>
          <w:p/>
        </w:tc>
      </w:tr>
      <w:tr>
        <w:trPr>
          <w:cantSplit/>
          <w:trHeight w:val="1704" w:hRule="atLeast"/>
        </w:trPr>
        <w:tc>
          <w:tcPr>
            <w:tcW w:w="5000" w:type="pct"/>
            <w:gridSpan w:val="10"/>
            <w:noWrap/>
            <w:vAlign w:val="center"/>
          </w:tcPr>
          <w:p>
            <w:pPr>
              <w:pStyle w:val="20"/>
              <w:spacing w:before="62" w:after="62" w:line="480" w:lineRule="auto"/>
            </w:pPr>
            <w:r>
              <w:t>**</w:t>
            </w:r>
            <w:r>
              <w:rPr>
                <w:rFonts w:hint="eastAsia"/>
              </w:rPr>
              <w:t>公司</w:t>
            </w:r>
          </w:p>
          <w:p>
            <w:pPr>
              <w:pStyle w:val="20"/>
              <w:spacing w:before="62" w:after="62" w:line="480" w:lineRule="auto"/>
              <w:rPr>
                <w:rFonts w:hAnsi="宋体"/>
              </w:rPr>
            </w:pPr>
            <w:r>
              <w:rPr>
                <w:rFonts w:hAnsi="宋体"/>
              </w:rPr>
              <w:t>IT</w:t>
            </w:r>
            <w:r>
              <w:rPr>
                <w:rFonts w:hint="eastAsia" w:hAnsi="宋体"/>
              </w:rPr>
              <w:t>运维绩效管理办法</w:t>
            </w:r>
          </w:p>
        </w:tc>
      </w:tr>
      <w:tr>
        <w:trPr>
          <w:cantSplit/>
          <w:trHeight w:val="1557" w:hRule="atLeast"/>
        </w:trPr>
        <w:tc>
          <w:tcPr>
            <w:tcW w:w="5000" w:type="pct"/>
            <w:gridSpan w:val="10"/>
            <w:noWrap/>
            <w:vAlign w:val="center"/>
          </w:tcPr>
          <w:p>
            <w:pPr>
              <w:pStyle w:val="21"/>
              <w:spacing w:before="62" w:after="62"/>
              <w:rPr>
                <w:rFonts w:hint="default"/>
              </w:rPr>
            </w:pPr>
          </w:p>
        </w:tc>
      </w:tr>
      <w:tr>
        <w:trPr>
          <w:cantSplit/>
          <w:trHeight w:val="649" w:hRule="atLeast"/>
        </w:trPr>
        <w:tc>
          <w:tcPr>
            <w:tcW w:w="5000" w:type="pct"/>
            <w:gridSpan w:val="10"/>
            <w:vMerge w:val="restart"/>
            <w:noWrap/>
            <w:vAlign w:val="center"/>
          </w:tcPr>
          <w:p/>
        </w:tc>
      </w:tr>
      <w:tr>
        <w:trPr>
          <w:cantSplit/>
          <w:trHeight w:val="649" w:hRule="atLeast"/>
        </w:trPr>
        <w:tc>
          <w:tcPr>
            <w:tcW w:w="5000" w:type="pct"/>
            <w:gridSpan w:val="10"/>
            <w:vMerge w:val="continue"/>
            <w:tcBorders>
              <w:bottom w:val="single" w:color="auto" w:sz="4" w:space="0"/>
            </w:tcBorders>
            <w:noWrap/>
            <w:vAlign w:val="center"/>
          </w:tcPr>
          <w:p/>
        </w:tc>
      </w:tr>
      <w:tr>
        <w:trPr>
          <w:cantSplit/>
          <w:trHeight w:val="459" w:hRule="atLeast"/>
        </w:trPr>
        <w:tc>
          <w:tcPr>
            <w:tcW w:w="6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uto"/>
              <w:ind w:firstLine="0"/>
            </w:pPr>
            <w:r>
              <w:rPr>
                <w:rFonts w:hint="eastAsia"/>
              </w:rPr>
              <w:t>文件控制</w:t>
            </w:r>
          </w:p>
        </w:tc>
        <w:tc>
          <w:tcPr>
            <w:tcW w:w="4337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uto"/>
              <w:ind w:firstLine="0"/>
            </w:pPr>
            <w:r/>
            <w:r/>
          </w:p>
        </w:tc>
      </w:tr>
      <w:tr>
        <w:trPr>
          <w:cantSplit/>
          <w:trHeight w:val="315" w:hRule="atLeast"/>
        </w:trPr>
        <w:tc>
          <w:tcPr>
            <w:tcW w:w="6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uto"/>
              <w:ind w:firstLine="0"/>
            </w:pPr>
            <w:r>
              <w:rPr>
                <w:rFonts w:hint="eastAsia"/>
              </w:rPr>
              <w:t>文档编号</w:t>
            </w:r>
          </w:p>
        </w:tc>
        <w:tc>
          <w:tcPr>
            <w:tcW w:w="2087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uto"/>
              <w:ind w:firstLine="0"/>
            </w:pPr>
          </w:p>
        </w:tc>
        <w:tc>
          <w:tcPr>
            <w:tcW w:w="73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uto"/>
              <w:ind w:firstLine="0"/>
            </w:pPr>
            <w:r>
              <w:rPr>
                <w:rFonts w:hint="eastAsia"/>
              </w:rPr>
              <w:t>版本号</w:t>
            </w:r>
          </w:p>
        </w:tc>
        <w:tc>
          <w:tcPr>
            <w:tcW w:w="151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uto"/>
              <w:ind w:firstLine="0"/>
            </w:pPr>
          </w:p>
        </w:tc>
      </w:tr>
      <w:tr>
        <w:trPr>
          <w:cantSplit/>
          <w:trHeight w:val="315" w:hRule="atLeast"/>
        </w:trPr>
        <w:tc>
          <w:tcPr>
            <w:tcW w:w="6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uto"/>
              <w:ind w:firstLine="0"/>
            </w:pPr>
            <w:r>
              <w:rPr>
                <w:rFonts w:hint="eastAsia"/>
              </w:rPr>
              <w:t>分册名称</w:t>
            </w:r>
          </w:p>
        </w:tc>
        <w:tc>
          <w:tcPr>
            <w:tcW w:w="2087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uto"/>
              <w:ind w:firstLine="0"/>
            </w:pPr>
          </w:p>
        </w:tc>
        <w:tc>
          <w:tcPr>
            <w:tcW w:w="225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uto"/>
              <w:ind w:firstLine="0"/>
              <w:jc w:val="center"/>
            </w:pPr>
            <w:r>
              <w:rPr>
                <w:rFonts w:hint="eastAsia"/>
              </w:rPr>
              <w:t>第册</w:t>
            </w:r>
            <w:r>
              <w:t>/</w:t>
            </w:r>
            <w:r>
              <w:rPr>
                <w:rFonts w:hint="eastAsia"/>
              </w:rPr>
              <w:t>共册</w:t>
            </w:r>
          </w:p>
        </w:tc>
      </w:tr>
      <w:tr>
        <w:trPr>
          <w:cantSplit/>
          <w:trHeight w:val="315" w:hRule="atLeast"/>
        </w:trPr>
        <w:tc>
          <w:tcPr>
            <w:tcW w:w="6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uto"/>
              <w:ind w:firstLine="0"/>
            </w:pPr>
            <w:r>
              <w:rPr>
                <w:rFonts w:hint="eastAsia"/>
              </w:rPr>
              <w:t>总页数</w:t>
            </w:r>
          </w:p>
        </w:tc>
        <w:tc>
          <w:tcPr>
            <w:tcW w:w="9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uto"/>
              <w:ind w:firstLine="0"/>
            </w:pPr>
          </w:p>
        </w:tc>
        <w:tc>
          <w:tcPr>
            <w:tcW w:w="53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uto"/>
              <w:ind w:firstLine="0"/>
              <w:jc w:val="center"/>
            </w:pPr>
            <w:r>
              <w:rPr>
                <w:rFonts w:hint="eastAsia"/>
              </w:rPr>
              <w:t>正文</w:t>
            </w:r>
          </w:p>
        </w:tc>
        <w:tc>
          <w:tcPr>
            <w:tcW w:w="65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uto"/>
              <w:ind w:firstLine="0"/>
            </w:pPr>
          </w:p>
        </w:tc>
        <w:tc>
          <w:tcPr>
            <w:tcW w:w="73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uto"/>
              <w:ind w:firstLine="0"/>
            </w:pPr>
            <w:r>
              <w:rPr>
                <w:rFonts w:hint="eastAsia"/>
              </w:rPr>
              <w:t>附录</w:t>
            </w:r>
          </w:p>
        </w:tc>
        <w:tc>
          <w:tcPr>
            <w:tcW w:w="151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uto"/>
              <w:ind w:firstLine="0"/>
            </w:pPr>
          </w:p>
        </w:tc>
      </w:tr>
      <w:tr>
        <w:trPr>
          <w:cantSplit/>
          <w:trHeight w:val="103" w:hRule="atLeast"/>
        </w:trPr>
        <w:tc>
          <w:tcPr>
            <w:tcW w:w="6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uto"/>
              <w:ind w:firstLine="0"/>
            </w:pPr>
            <w:r>
              <w:rPr>
                <w:rFonts w:hint="eastAsia"/>
              </w:rPr>
              <w:t>编制</w:t>
            </w:r>
          </w:p>
        </w:tc>
        <w:tc>
          <w:tcPr>
            <w:tcW w:w="9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uto"/>
              <w:ind w:firstLine="0"/>
            </w:pPr>
          </w:p>
        </w:tc>
        <w:tc>
          <w:tcPr>
            <w:tcW w:w="53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uto"/>
              <w:ind w:firstLine="0"/>
              <w:jc w:val="center"/>
            </w:pPr>
            <w:r>
              <w:rPr>
                <w:rFonts w:hint="eastAsia"/>
              </w:rPr>
              <w:t>审批</w:t>
            </w:r>
          </w:p>
        </w:tc>
        <w:tc>
          <w:tcPr>
            <w:tcW w:w="65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uto"/>
              <w:ind w:firstLine="0"/>
            </w:pPr>
          </w:p>
        </w:tc>
        <w:tc>
          <w:tcPr>
            <w:tcW w:w="73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uto"/>
              <w:ind w:firstLine="0"/>
            </w:pPr>
            <w:r>
              <w:rPr>
                <w:rFonts w:hint="eastAsia"/>
              </w:rPr>
              <w:t>生效日期</w:t>
            </w:r>
          </w:p>
        </w:tc>
        <w:tc>
          <w:tcPr>
            <w:tcW w:w="151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uto"/>
              <w:ind w:firstLine="0"/>
            </w:pPr>
          </w:p>
        </w:tc>
      </w:tr>
      <w:tr>
        <w:trPr>
          <w:cantSplit/>
          <w:trHeight w:val="153" w:hRule="atLeast"/>
        </w:trPr>
        <w:tc>
          <w:tcPr>
            <w:tcW w:w="5000" w:type="pct"/>
            <w:gridSpan w:val="10"/>
            <w:tcBorders>
              <w:top w:val="single" w:color="auto" w:sz="4" w:space="0"/>
            </w:tcBorders>
            <w:noWrap/>
            <w:vAlign w:val="center"/>
          </w:tcPr>
          <w:p/>
        </w:tc>
      </w:tr>
      <w:tr>
        <w:trPr>
          <w:cantSplit/>
          <w:trHeight w:val="700" w:hRule="atLeast"/>
        </w:trPr>
        <w:tc>
          <w:tcPr>
            <w:tcW w:w="5000" w:type="pct"/>
            <w:gridSpan w:val="10"/>
            <w:noWrap/>
            <w:vAlign w:val="center"/>
          </w:tcPr>
          <w:p>
            <w:pPr>
              <w:pStyle w:val="22"/>
              <w:spacing w:before="62" w:after="62" w:line="240" w:lineRule="auto"/>
              <w:rPr>
                <w:rFonts w:ascii="Times New Roman" w:hAnsi="Times New Roman"/>
                <w:szCs w:val="32"/>
              </w:rPr>
            </w:pPr>
            <w:r>
              <w:rPr>
                <w:rFonts w:ascii="Times New Roman" w:hAnsi="Times New Roman"/>
                <w:szCs w:val="32"/>
              </w:rPr>
              <w:t>**</w:t>
            </w:r>
            <w:r>
              <w:rPr>
                <w:rFonts w:hint="eastAsia" w:ascii="Times New Roman" w:hAnsi="Times New Roman"/>
                <w:szCs w:val="32"/>
              </w:rPr>
              <w:t>公司</w:t>
            </w:r>
          </w:p>
        </w:tc>
      </w:tr>
    </w:tbl>
    <w:p>
      <w:pPr>
        <w:jc w:val="left"/>
        <w:rPr>
          <w:sz w:val="30"/>
          <w:szCs w:val="30"/>
        </w:rPr>
        <w:sectPr>
          <w:headerReference r:id="rId3" w:type="default"/>
          <w:headerReference w:type="first" r:id="rId15"/>
          <w:footerReference w:type="default" r:id="rId16"/>
          <w:footerReference w:type="first" r:id="rId17"/>
          <w:pgSz w:w="11906" w:h="16838"/>
          <w:pgMar w:top="680" w:right="850" w:bottom="680" w:left="850" w:header="57" w:footer="992" w:gutter="0"/>
          <w:cols w:space="425" w:num="1"/>
          <w:docGrid w:type="lines" w:linePitch="326" w:charSpace="0"/>
        </w:sectPr>
      </w:pPr>
    </w:p>
    <w:p>
      <w:pPr>
        <w:spacing w:before="48" w:after="48"/>
      </w:pPr>
    </w:p>
    <w:p>
      <w:pPr>
        <w:spacing w:before="48" w:after="48"/>
        <w:jc w:val="center"/>
      </w:pPr>
      <w:r>
        <w:rPr>
          <w:rFonts w:hint="eastAsia"/>
        </w:rPr>
        <w:t>目</w:t>
      </w:r>
      <w:r>
        <w:t xml:space="preserve">  </w:t>
      </w:r>
      <w:r>
        <w:rPr>
          <w:rFonts w:hint="eastAsia"/>
        </w:rPr>
        <w:t>录</w:t>
      </w:r>
    </w:p>
    <w:p>
      <w:pPr>
        <w:spacing w:before="48" w:after="48"/>
      </w:pPr>
    </w:p>
    <w:p>
      <w:pPr>
        <w:pStyle w:val="8"/>
        <w:tabs>
          <w:tab w:val="left" w:pos="1050"/>
          <w:tab w:val="right" w:leader="dot" w:pos="9061"/>
        </w:tabs>
        <w:spacing w:before="48" w:after="48"/>
        <w:rPr>
          <w:rFonts w:ascii="Calibri" w:hAnsi="Calibri"/>
          <w:b w:val="0"/>
          <w:bCs w:val="0"/>
          <w:caps w:val="0"/>
          <w:sz w:val="21"/>
          <w:szCs w:val="22"/>
        </w:rPr>
      </w:pPr>
      <w:r/>
      <w:r/>
      <w:r/>
      <w:r/>
      <w:r/>
      <w:r/>
      <w:r>
        <w:rPr>
          <w:rStyle w:val="12"/>
        </w:rPr>
        <w:t>1</w:t>
      </w:r>
      <w:r>
        <w:rPr>
          <w:rFonts w:ascii="Calibri" w:hAnsi="Calibri"/>
          <w:b w:val="0"/>
          <w:bCs w:val="0"/>
          <w:caps w:val="0"/>
          <w:sz w:val="21"/>
          <w:szCs w:val="22"/>
        </w:rPr>
        <w:tab/>
      </w:r>
      <w:r>
        <w:rPr>
          <w:rStyle w:val="12"/>
          <w:rFonts w:hint="eastAsia"/>
        </w:rPr>
        <w:t>总则</w:t>
      </w:r>
      <w:r>
        <w:tab/>
      </w:r>
      <w:r/>
      <w:r/>
      <w:r/>
      <w:r>
        <w:t>2</w:t>
      </w:r>
      <w:r/>
      <w:r/>
    </w:p>
    <w:p>
      <w:pPr>
        <w:pStyle w:val="8"/>
        <w:tabs>
          <w:tab w:val="left" w:pos="1050"/>
          <w:tab w:val="right" w:leader="dot" w:pos="9061"/>
        </w:tabs>
        <w:spacing w:before="48" w:after="48"/>
        <w:rPr>
          <w:rFonts w:ascii="Calibri" w:hAnsi="Calibri"/>
          <w:b w:val="0"/>
          <w:bCs w:val="0"/>
          <w:caps w:val="0"/>
          <w:sz w:val="21"/>
          <w:szCs w:val="22"/>
        </w:rPr>
      </w:pPr>
      <w:r/>
      <w:r/>
      <w:r/>
      <w:r>
        <w:rPr>
          <w:rStyle w:val="12"/>
        </w:rPr>
        <w:t>2</w:t>
      </w:r>
      <w:r>
        <w:rPr>
          <w:rFonts w:ascii="Calibri" w:hAnsi="Calibri"/>
          <w:b w:val="0"/>
          <w:bCs w:val="0"/>
          <w:caps w:val="0"/>
          <w:sz w:val="21"/>
          <w:szCs w:val="22"/>
        </w:rPr>
        <w:tab/>
      </w:r>
      <w:r>
        <w:rPr>
          <w:rStyle w:val="12"/>
          <w:rFonts w:hint="eastAsia"/>
        </w:rPr>
        <w:t>考核对象</w:t>
      </w:r>
      <w:r>
        <w:tab/>
      </w:r>
      <w:r/>
      <w:r/>
      <w:r/>
      <w:r>
        <w:t>2</w:t>
      </w:r>
      <w:r/>
      <w:r/>
    </w:p>
    <w:p>
      <w:pPr>
        <w:pStyle w:val="8"/>
        <w:tabs>
          <w:tab w:val="left" w:pos="1050"/>
          <w:tab w:val="right" w:leader="dot" w:pos="9061"/>
        </w:tabs>
        <w:spacing w:before="48" w:after="48"/>
        <w:rPr>
          <w:rFonts w:ascii="Calibri" w:hAnsi="Calibri"/>
          <w:b w:val="0"/>
          <w:bCs w:val="0"/>
          <w:caps w:val="0"/>
          <w:sz w:val="21"/>
          <w:szCs w:val="22"/>
        </w:rPr>
      </w:pPr>
      <w:r/>
      <w:r/>
      <w:r/>
      <w:r>
        <w:rPr>
          <w:rStyle w:val="12"/>
        </w:rPr>
        <w:t>3</w:t>
      </w:r>
      <w:r>
        <w:rPr>
          <w:rFonts w:ascii="Calibri" w:hAnsi="Calibri"/>
          <w:b w:val="0"/>
          <w:bCs w:val="0"/>
          <w:caps w:val="0"/>
          <w:sz w:val="21"/>
          <w:szCs w:val="22"/>
        </w:rPr>
        <w:tab/>
      </w:r>
      <w:r>
        <w:rPr>
          <w:rStyle w:val="12"/>
          <w:rFonts w:hint="eastAsia"/>
        </w:rPr>
        <w:t>考核基数</w:t>
      </w:r>
      <w:r>
        <w:tab/>
      </w:r>
      <w:r/>
      <w:r/>
      <w:r/>
      <w:r>
        <w:t>2</w:t>
      </w:r>
      <w:r/>
      <w:r/>
    </w:p>
    <w:p>
      <w:pPr>
        <w:pStyle w:val="8"/>
        <w:tabs>
          <w:tab w:val="left" w:pos="1050"/>
          <w:tab w:val="right" w:leader="dot" w:pos="9061"/>
        </w:tabs>
        <w:spacing w:before="48" w:after="48"/>
        <w:rPr>
          <w:rFonts w:ascii="Calibri" w:hAnsi="Calibri"/>
          <w:b w:val="0"/>
          <w:bCs w:val="0"/>
          <w:caps w:val="0"/>
          <w:sz w:val="21"/>
          <w:szCs w:val="22"/>
        </w:rPr>
      </w:pPr>
      <w:r/>
      <w:r/>
      <w:r/>
      <w:r>
        <w:rPr>
          <w:rStyle w:val="12"/>
        </w:rPr>
        <w:t>4</w:t>
      </w:r>
      <w:r>
        <w:rPr>
          <w:rFonts w:ascii="Calibri" w:hAnsi="Calibri"/>
          <w:b w:val="0"/>
          <w:bCs w:val="0"/>
          <w:caps w:val="0"/>
          <w:sz w:val="21"/>
          <w:szCs w:val="22"/>
        </w:rPr>
        <w:tab/>
      </w:r>
      <w:r>
        <w:rPr>
          <w:rStyle w:val="12"/>
          <w:rFonts w:hint="eastAsia"/>
        </w:rPr>
        <w:t>考核周期</w:t>
      </w:r>
      <w:r>
        <w:tab/>
      </w:r>
      <w:r/>
      <w:r/>
      <w:r/>
      <w:r>
        <w:t>3</w:t>
      </w:r>
      <w:r/>
      <w:r/>
    </w:p>
    <w:p>
      <w:pPr>
        <w:pStyle w:val="8"/>
        <w:tabs>
          <w:tab w:val="left" w:pos="1050"/>
          <w:tab w:val="right" w:leader="dot" w:pos="9061"/>
        </w:tabs>
        <w:spacing w:before="48" w:after="48"/>
        <w:rPr>
          <w:rFonts w:ascii="Calibri" w:hAnsi="Calibri"/>
          <w:b w:val="0"/>
          <w:bCs w:val="0"/>
          <w:caps w:val="0"/>
          <w:sz w:val="21"/>
          <w:szCs w:val="22"/>
        </w:rPr>
      </w:pPr>
      <w:r/>
      <w:r/>
      <w:r/>
      <w:r>
        <w:rPr>
          <w:rStyle w:val="12"/>
        </w:rPr>
        <w:t>5</w:t>
      </w:r>
      <w:r>
        <w:rPr>
          <w:rFonts w:ascii="Calibri" w:hAnsi="Calibri"/>
          <w:b w:val="0"/>
          <w:bCs w:val="0"/>
          <w:caps w:val="0"/>
          <w:sz w:val="21"/>
          <w:szCs w:val="22"/>
        </w:rPr>
        <w:tab/>
      </w:r>
      <w:r>
        <w:rPr>
          <w:rStyle w:val="12"/>
          <w:rFonts w:hint="eastAsia"/>
        </w:rPr>
        <w:t>考核原则</w:t>
      </w:r>
      <w:r>
        <w:tab/>
      </w:r>
      <w:r/>
      <w:r/>
      <w:r/>
      <w:r>
        <w:t>3</w:t>
      </w:r>
      <w:r/>
      <w:r/>
    </w:p>
    <w:p>
      <w:pPr>
        <w:pStyle w:val="8"/>
        <w:tabs>
          <w:tab w:val="left" w:pos="1050"/>
          <w:tab w:val="right" w:leader="dot" w:pos="9061"/>
        </w:tabs>
        <w:spacing w:before="48" w:after="48"/>
        <w:rPr>
          <w:rFonts w:ascii="Calibri" w:hAnsi="Calibri"/>
          <w:b w:val="0"/>
          <w:bCs w:val="0"/>
          <w:caps w:val="0"/>
          <w:sz w:val="21"/>
          <w:szCs w:val="22"/>
        </w:rPr>
      </w:pPr>
      <w:r/>
      <w:r/>
      <w:r/>
      <w:r>
        <w:rPr>
          <w:rStyle w:val="12"/>
        </w:rPr>
        <w:t>6</w:t>
      </w:r>
      <w:r>
        <w:rPr>
          <w:rFonts w:ascii="Calibri" w:hAnsi="Calibri"/>
          <w:b w:val="0"/>
          <w:bCs w:val="0"/>
          <w:caps w:val="0"/>
          <w:sz w:val="21"/>
          <w:szCs w:val="22"/>
        </w:rPr>
        <w:tab/>
      </w:r>
      <w:r>
        <w:rPr>
          <w:rStyle w:val="12"/>
          <w:rFonts w:hint="eastAsia"/>
        </w:rPr>
        <w:t>岗位职责（设备主人划分）</w:t>
      </w:r>
      <w:r>
        <w:tab/>
      </w:r>
      <w:r/>
      <w:r/>
      <w:r/>
      <w:r>
        <w:t>4</w:t>
      </w:r>
      <w:r/>
      <w:r/>
    </w:p>
    <w:p>
      <w:pPr>
        <w:pStyle w:val="8"/>
        <w:tabs>
          <w:tab w:val="left" w:pos="1050"/>
          <w:tab w:val="right" w:leader="dot" w:pos="9061"/>
        </w:tabs>
        <w:spacing w:before="48" w:after="48"/>
        <w:rPr>
          <w:rFonts w:ascii="Calibri" w:hAnsi="Calibri"/>
          <w:b w:val="0"/>
          <w:bCs w:val="0"/>
          <w:caps w:val="0"/>
          <w:sz w:val="21"/>
          <w:szCs w:val="22"/>
        </w:rPr>
      </w:pPr>
      <w:r/>
      <w:r/>
      <w:r/>
      <w:r>
        <w:rPr>
          <w:rStyle w:val="12"/>
        </w:rPr>
        <w:t>7</w:t>
      </w:r>
      <w:r>
        <w:rPr>
          <w:rFonts w:ascii="Calibri" w:hAnsi="Calibri"/>
          <w:b w:val="0"/>
          <w:bCs w:val="0"/>
          <w:caps w:val="0"/>
          <w:sz w:val="21"/>
          <w:szCs w:val="22"/>
        </w:rPr>
        <w:tab/>
      </w:r>
      <w:r>
        <w:rPr>
          <w:rStyle w:val="12"/>
          <w:rFonts w:hint="eastAsia"/>
        </w:rPr>
        <w:t>考核内容</w:t>
      </w:r>
      <w:r>
        <w:tab/>
      </w:r>
      <w:r/>
      <w:r/>
      <w:r/>
      <w:r>
        <w:t>4</w:t>
      </w:r>
      <w:r/>
      <w:r/>
    </w:p>
    <w:p>
      <w:pPr>
        <w:pStyle w:val="9"/>
        <w:tabs>
          <w:tab w:val="left" w:pos="1260"/>
          <w:tab w:val="right" w:leader="dot" w:pos="9061"/>
        </w:tabs>
        <w:spacing w:before="48" w:after="48"/>
        <w:rPr>
          <w:rFonts w:ascii="Calibri" w:hAnsi="Calibri"/>
          <w:smallCaps w:val="0"/>
          <w:sz w:val="21"/>
          <w:szCs w:val="22"/>
        </w:rPr>
      </w:pPr>
      <w:r/>
      <w:r/>
      <w:r/>
      <w:r>
        <w:rPr>
          <w:rStyle w:val="12"/>
        </w:rPr>
        <w:t>7.1</w:t>
      </w:r>
      <w:r>
        <w:rPr>
          <w:rFonts w:ascii="Calibri" w:hAnsi="Calibri"/>
          <w:smallCaps w:val="0"/>
          <w:sz w:val="21"/>
          <w:szCs w:val="22"/>
        </w:rPr>
        <w:tab/>
      </w:r>
      <w:r>
        <w:rPr>
          <w:rStyle w:val="12"/>
          <w:rFonts w:hint="eastAsia"/>
        </w:rPr>
        <w:t>月度常规考核</w:t>
      </w:r>
      <w:r>
        <w:tab/>
      </w:r>
      <w:r/>
      <w:r/>
      <w:r/>
      <w:r>
        <w:t>4</w:t>
      </w:r>
      <w:r/>
      <w:r/>
    </w:p>
    <w:p>
      <w:pPr>
        <w:pStyle w:val="9"/>
        <w:tabs>
          <w:tab w:val="left" w:pos="1260"/>
          <w:tab w:val="right" w:leader="dot" w:pos="9061"/>
        </w:tabs>
        <w:spacing w:before="48" w:after="48"/>
        <w:rPr>
          <w:rFonts w:ascii="Calibri" w:hAnsi="Calibri"/>
          <w:smallCaps w:val="0"/>
          <w:sz w:val="21"/>
          <w:szCs w:val="22"/>
        </w:rPr>
      </w:pPr>
      <w:r/>
      <w:r/>
      <w:r/>
      <w:r>
        <w:rPr>
          <w:rStyle w:val="12"/>
        </w:rPr>
        <w:t>7.2</w:t>
      </w:r>
      <w:r>
        <w:rPr>
          <w:rFonts w:ascii="Calibri" w:hAnsi="Calibri"/>
          <w:smallCaps w:val="0"/>
          <w:sz w:val="21"/>
          <w:szCs w:val="22"/>
        </w:rPr>
        <w:tab/>
      </w:r>
      <w:r>
        <w:rPr>
          <w:rStyle w:val="12"/>
          <w:rFonts w:hint="eastAsia"/>
        </w:rPr>
        <w:t>特殊贡献奖</w:t>
      </w:r>
      <w:r>
        <w:tab/>
      </w:r>
      <w:r/>
      <w:r/>
      <w:r/>
      <w:r>
        <w:t>7</w:t>
      </w:r>
      <w:r/>
      <w:r/>
    </w:p>
    <w:p>
      <w:pPr>
        <w:pStyle w:val="9"/>
        <w:tabs>
          <w:tab w:val="left" w:pos="1260"/>
          <w:tab w:val="right" w:leader="dot" w:pos="9061"/>
        </w:tabs>
        <w:spacing w:before="48" w:after="48"/>
        <w:rPr>
          <w:rFonts w:ascii="Calibri" w:hAnsi="Calibri"/>
          <w:smallCaps w:val="0"/>
          <w:sz w:val="21"/>
          <w:szCs w:val="22"/>
        </w:rPr>
      </w:pPr>
      <w:r/>
      <w:r/>
      <w:r/>
      <w:r>
        <w:rPr>
          <w:rStyle w:val="12"/>
        </w:rPr>
        <w:t>7.3</w:t>
      </w:r>
      <w:r>
        <w:rPr>
          <w:rFonts w:ascii="Calibri" w:hAnsi="Calibri"/>
          <w:smallCaps w:val="0"/>
          <w:sz w:val="21"/>
          <w:szCs w:val="22"/>
        </w:rPr>
        <w:tab/>
      </w:r>
      <w:r>
        <w:rPr>
          <w:rStyle w:val="12"/>
          <w:rFonts w:hint="eastAsia"/>
        </w:rPr>
        <w:t>事故考核罚款</w:t>
      </w:r>
      <w:r>
        <w:tab/>
      </w:r>
      <w:r/>
      <w:r/>
      <w:r/>
      <w:r>
        <w:t>7</w:t>
      </w:r>
      <w:r/>
      <w:r/>
    </w:p>
    <w:p>
      <w:pPr>
        <w:pStyle w:val="8"/>
        <w:tabs>
          <w:tab w:val="left" w:pos="1050"/>
          <w:tab w:val="right" w:leader="dot" w:pos="9061"/>
        </w:tabs>
        <w:spacing w:before="48" w:after="48"/>
        <w:rPr>
          <w:rFonts w:ascii="Calibri" w:hAnsi="Calibri"/>
          <w:b w:val="0"/>
          <w:bCs w:val="0"/>
          <w:caps w:val="0"/>
          <w:sz w:val="21"/>
          <w:szCs w:val="22"/>
        </w:rPr>
      </w:pPr>
      <w:r/>
      <w:r/>
      <w:r/>
      <w:r>
        <w:rPr>
          <w:rStyle w:val="12"/>
        </w:rPr>
        <w:t>8</w:t>
      </w:r>
      <w:r>
        <w:rPr>
          <w:rFonts w:ascii="Calibri" w:hAnsi="Calibri"/>
          <w:b w:val="0"/>
          <w:bCs w:val="0"/>
          <w:caps w:val="0"/>
          <w:sz w:val="21"/>
          <w:szCs w:val="22"/>
        </w:rPr>
        <w:tab/>
      </w:r>
      <w:r>
        <w:rPr>
          <w:rStyle w:val="12"/>
          <w:rFonts w:hint="eastAsia"/>
        </w:rPr>
        <w:t>计算公式</w:t>
      </w:r>
      <w:r>
        <w:tab/>
      </w:r>
      <w:r/>
      <w:r/>
      <w:r/>
      <w:r>
        <w:t>8</w:t>
      </w:r>
      <w:r/>
      <w:r/>
    </w:p>
    <w:p>
      <w:pPr>
        <w:pStyle w:val="8"/>
        <w:tabs>
          <w:tab w:val="left" w:pos="1050"/>
          <w:tab w:val="right" w:leader="dot" w:pos="9061"/>
        </w:tabs>
        <w:spacing w:before="48" w:after="48"/>
        <w:rPr>
          <w:rFonts w:ascii="Calibri" w:hAnsi="Calibri"/>
          <w:b w:val="0"/>
          <w:bCs w:val="0"/>
          <w:caps w:val="0"/>
          <w:sz w:val="21"/>
          <w:szCs w:val="22"/>
        </w:rPr>
      </w:pPr>
      <w:r/>
      <w:r/>
      <w:r/>
      <w:r>
        <w:rPr>
          <w:rStyle w:val="12"/>
        </w:rPr>
        <w:t>9</w:t>
      </w:r>
      <w:r>
        <w:rPr>
          <w:rFonts w:ascii="Calibri" w:hAnsi="Calibri"/>
          <w:b w:val="0"/>
          <w:bCs w:val="0"/>
          <w:caps w:val="0"/>
          <w:sz w:val="21"/>
          <w:szCs w:val="22"/>
        </w:rPr>
        <w:tab/>
      </w:r>
      <w:r>
        <w:rPr>
          <w:rStyle w:val="12"/>
          <w:rFonts w:hint="eastAsia"/>
        </w:rPr>
        <w:t>组织领导</w:t>
      </w:r>
      <w:r>
        <w:tab/>
      </w:r>
      <w:r/>
      <w:r/>
      <w:r/>
      <w:r>
        <w:t>8</w:t>
      </w:r>
      <w:r/>
      <w:r/>
    </w:p>
    <w:p>
      <w:pPr>
        <w:pStyle w:val="8"/>
        <w:tabs>
          <w:tab w:val="left" w:pos="1050"/>
          <w:tab w:val="right" w:leader="dot" w:pos="9061"/>
        </w:tabs>
        <w:spacing w:before="48" w:after="48"/>
        <w:rPr>
          <w:rFonts w:ascii="Calibri" w:hAnsi="Calibri"/>
          <w:b w:val="0"/>
          <w:bCs w:val="0"/>
          <w:caps w:val="0"/>
          <w:sz w:val="21"/>
          <w:szCs w:val="22"/>
        </w:rPr>
      </w:pPr>
      <w:r/>
      <w:r/>
      <w:r/>
      <w:r>
        <w:rPr>
          <w:rStyle w:val="12"/>
        </w:rPr>
        <w:t>10</w:t>
      </w:r>
      <w:r>
        <w:rPr>
          <w:rFonts w:ascii="Calibri" w:hAnsi="Calibri"/>
          <w:b w:val="0"/>
          <w:bCs w:val="0"/>
          <w:caps w:val="0"/>
          <w:sz w:val="21"/>
          <w:szCs w:val="22"/>
        </w:rPr>
        <w:tab/>
      </w:r>
      <w:r>
        <w:rPr>
          <w:rStyle w:val="12"/>
          <w:rFonts w:hint="eastAsia"/>
        </w:rPr>
        <w:t>考核审定流程</w:t>
      </w:r>
      <w:r>
        <w:tab/>
      </w:r>
      <w:r/>
      <w:r/>
      <w:r/>
      <w:r>
        <w:t>8</w:t>
      </w:r>
      <w:r/>
      <w:r/>
    </w:p>
    <w:p>
      <w:pPr>
        <w:spacing w:before="48" w:after="48"/>
      </w:pPr>
      <w:r/>
    </w:p>
    <w:p>
      <w:pPr>
        <w:spacing w:before="48" w:after="48"/>
        <w:sectPr>
          <w:headerReference r:id="rId4" w:type="default"/>
          <w:footerReference r:id="rId5" w:type="default"/>
          <w:pgSz w:w="11906" w:h="16838"/>
          <w:pgMar w:top="680" w:right="850" w:bottom="680" w:left="850" w:header="57" w:footer="851" w:gutter="0"/>
          <w:pgNumType w:fmt="upperRoman" w:start="1"/>
          <w:cols w:space="425" w:num="1"/>
          <w:docGrid w:linePitch="326" w:charSpace="0"/>
        </w:sectPr>
      </w:pPr>
    </w:p>
    <w:p>
      <w:r>
        <w:rPr>
          <w:rFonts w:hint="eastAsia"/>
        </w:rPr>
        <w:t xml:space="preserve"> </w:t>
      </w:r>
    </w:p>
    <w:p>
      <w:pPr>
        <w:pStyle w:val="2"/>
        <w:spacing w:before="62" w:after="62" w:line="360" w:lineRule="auto"/>
      </w:pPr>
      <w:r>
        <w:rPr>
          <w:rFonts w:hint="eastAsia"/>
        </w:rPr>
        <w:t>总则</w:t>
      </w:r>
    </w:p>
    <w:p>
      <w:r>
        <w:rPr>
          <w:rFonts w:hint="eastAsia"/>
        </w:rPr>
        <w:t>当前，在</w:t>
      </w:r>
      <w:r>
        <w:t>**</w:t>
      </w:r>
      <w:r>
        <w:rPr>
          <w:rFonts w:hint="eastAsia"/>
        </w:rPr>
        <w:t>分公司，数据大集中的一体化系统实施后，</w:t>
      </w:r>
      <w:r>
        <w:t>IT</w:t>
      </w:r>
      <w:r>
        <w:rPr>
          <w:rFonts w:hint="eastAsia"/>
        </w:rPr>
        <w:t>运维中心作为承上启下、信息控制和信息转发的枢纽环节，承担着包含一体化系统在内的近</w:t>
      </w:r>
      <w:r>
        <w:t>70</w:t>
      </w:r>
      <w:r>
        <w:rPr>
          <w:rFonts w:hint="eastAsia"/>
        </w:rPr>
        <w:t>台硬件设备、</w:t>
      </w:r>
      <w:r>
        <w:t>20</w:t>
      </w:r>
      <w:r>
        <w:rPr>
          <w:rFonts w:hint="eastAsia"/>
        </w:rPr>
        <w:t>个应用系统的运维职责。特别是在一体化系统实施后，分公司的</w:t>
      </w:r>
      <w:r>
        <w:t>IT</w:t>
      </w:r>
      <w:r>
        <w:rPr>
          <w:rFonts w:hint="eastAsia"/>
        </w:rPr>
        <w:t>运维职责非但没有减轻，反而明显增强，目前分公司存在机房温度不稳定、设备老化等问题，设备故障率比较高，为了保障设备稳定运行，需要加强设备日常管理，结合责、权、利三个方面对运维小组的考核与激励机制给予考虑，做到工作质量与绩效挂钩，做到奖惩有度。同时，</w:t>
      </w:r>
      <w:r>
        <w:t>IT</w:t>
      </w:r>
      <w:r>
        <w:rPr>
          <w:rFonts w:hint="eastAsia"/>
        </w:rPr>
        <w:t>运维绩效管理作为运维管理的重要组成部分，对信息管理有着重要的现实激励作用。建立起科学规范、系统全面的</w:t>
      </w:r>
      <w:r>
        <w:t>IT</w:t>
      </w:r>
      <w:r>
        <w:rPr>
          <w:rFonts w:hint="eastAsia"/>
        </w:rPr>
        <w:t>运维绩效管理体系，是箭在弦上，刻不容缓。</w:t>
      </w:r>
    </w:p>
    <w:p>
      <w:r>
        <w:rPr>
          <w:rFonts w:hint="eastAsia"/>
        </w:rPr>
        <w:t>为调动</w:t>
      </w:r>
      <w:r>
        <w:t>IT</w:t>
      </w:r>
      <w:r>
        <w:rPr>
          <w:rFonts w:hint="eastAsia"/>
        </w:rPr>
        <w:t>运维组员工劳动积极性，提高执行力，切实保障</w:t>
      </w:r>
      <w:r>
        <w:t>****</w:t>
      </w:r>
      <w:r>
        <w:rPr>
          <w:rFonts w:hint="eastAsia"/>
        </w:rPr>
        <w:t>分公司</w:t>
      </w:r>
      <w:r>
        <w:t>IT</w:t>
      </w:r>
      <w:r>
        <w:rPr>
          <w:rFonts w:hint="eastAsia"/>
        </w:rPr>
        <w:t>运行维护工作的持续稳定运行，打造优质的运维服务质量，根据实际情况，同时参照《大唐</w:t>
      </w:r>
      <w:r>
        <w:t>****</w:t>
      </w:r>
      <w:r>
        <w:rPr>
          <w:rFonts w:hint="eastAsia"/>
        </w:rPr>
        <w:t>分公司信息化管理制度》，制定本绩效考核方案。</w:t>
      </w:r>
    </w:p>
    <w:p>
      <w:pPr>
        <w:pStyle w:val="2"/>
        <w:spacing w:before="62" w:after="62" w:line="360" w:lineRule="auto"/>
      </w:pPr>
      <w:r>
        <w:rPr>
          <w:rFonts w:hint="eastAsia"/>
        </w:rPr>
        <w:t>考核对象</w:t>
      </w:r>
    </w:p>
    <w:p>
      <w:r>
        <w:t>****</w:t>
      </w:r>
      <w:r>
        <w:rPr>
          <w:rFonts w:hint="eastAsia"/>
        </w:rPr>
        <w:t>分公司</w:t>
      </w:r>
      <w:r>
        <w:t>IT</w:t>
      </w:r>
      <w:r>
        <w:rPr>
          <w:rFonts w:hint="eastAsia"/>
        </w:rPr>
        <w:t>运维组全体成员。</w:t>
      </w:r>
    </w:p>
    <w:p>
      <w:pPr>
        <w:pStyle w:val="2"/>
        <w:spacing w:before="62" w:after="62" w:line="360" w:lineRule="auto"/>
      </w:pPr>
      <w:r>
        <w:rPr>
          <w:rFonts w:hint="eastAsia"/>
        </w:rPr>
        <w:t>考核基数</w:t>
      </w:r>
    </w:p>
    <w:p>
      <w:r>
        <w:rPr>
          <w:rFonts w:hint="eastAsia"/>
        </w:rPr>
        <w:t>考核基数由两部分组成：日常考核基数和全年安全考核基数。</w:t>
      </w:r>
    </w:p>
    <w:p>
      <w:pPr>
        <w:numPr>
          <w:ilvl w:val="0"/>
          <w:numId w:val="2"/>
        </w:numPr>
      </w:pPr>
      <w:r>
        <w:rPr>
          <w:rFonts w:hint="eastAsia"/>
        </w:rPr>
        <w:t>日常考核基数：</w:t>
      </w:r>
    </w:p>
    <w:p>
      <w:pPr>
        <w:ind w:left="240" w:leftChars="100" w:firstLine="660" w:firstLineChars="275"/>
      </w:pPr>
      <w:r>
        <w:rPr>
          <w:rFonts w:hint="eastAsia"/>
        </w:rPr>
        <w:t>全年激励基数为项目组全年工资</w:t>
      </w:r>
      <w:r>
        <w:t>15%</w:t>
      </w:r>
      <w:r>
        <w:rPr>
          <w:rFonts w:hint="eastAsia"/>
        </w:rPr>
        <w:t>。</w:t>
      </w:r>
    </w:p>
    <w:p>
      <w:pPr>
        <w:ind w:left="240" w:leftChars="100" w:firstLine="660" w:firstLineChars="275"/>
      </w:pPr>
      <w:r>
        <w:rPr>
          <w:rFonts w:hint="eastAsia"/>
        </w:rPr>
        <w:t xml:space="preserve">每月考核，按季度发放。 </w:t>
      </w:r>
    </w:p>
    <w:p>
      <w:pPr>
        <w:numPr>
          <w:ilvl w:val="0"/>
          <w:numId w:val="2"/>
        </w:numPr>
      </w:pPr>
      <w:r>
        <w:rPr>
          <w:rFonts w:hint="eastAsia"/>
        </w:rPr>
        <w:t>全年安全考核基数：</w:t>
      </w:r>
    </w:p>
    <w:p>
      <w:pPr>
        <w:ind w:left="482" w:firstLine="358"/>
      </w:pPr>
      <w:r>
        <w:rPr>
          <w:rFonts w:hint="eastAsia"/>
        </w:rPr>
        <w:t>全年安全考核（无事故）基数为合同额度</w:t>
      </w:r>
      <w:r>
        <w:t>1%</w:t>
      </w:r>
      <w:r>
        <w:rPr>
          <w:rFonts w:hint="eastAsia"/>
        </w:rPr>
        <w:t>元，如果全年未发生任何安全事故，项目组</w:t>
      </w:r>
      <w:r>
        <w:rPr>
          <w:rFonts w:hint="eastAsia"/>
          <w:b/>
          <w:color w:val="FF0000"/>
        </w:rPr>
        <w:t>全额奖励</w:t>
      </w:r>
      <w:r>
        <w:rPr>
          <w:rFonts w:hint="eastAsia"/>
        </w:rPr>
        <w:t>合同额度</w:t>
      </w:r>
      <w:r>
        <w:t>1%</w:t>
      </w:r>
      <w:r>
        <w:rPr>
          <w:rFonts w:hint="eastAsia"/>
        </w:rPr>
        <w:t>元。</w:t>
      </w:r>
    </w:p>
    <w:p>
      <w:pPr>
        <w:ind w:left="840" w:leftChars="350" w:firstLine="0"/>
      </w:pPr>
      <w:r>
        <w:rPr>
          <w:rFonts w:hint="eastAsia"/>
        </w:rPr>
        <w:t>非人为原因一类故障第一次扣</w:t>
      </w:r>
      <w:r>
        <w:t>1200</w:t>
      </w:r>
      <w:r>
        <w:rPr>
          <w:rFonts w:hint="eastAsia"/>
        </w:rPr>
        <w:t>，第二次扣</w:t>
      </w:r>
      <w:r>
        <w:t>2500</w:t>
      </w:r>
      <w:r>
        <w:rPr>
          <w:rFonts w:hint="eastAsia"/>
        </w:rPr>
        <w:t>，第三次全扣；</w:t>
      </w:r>
    </w:p>
    <w:p>
      <w:pPr>
        <w:ind w:left="840" w:leftChars="350" w:firstLine="0"/>
      </w:pPr>
      <w:r>
        <w:rPr>
          <w:rFonts w:hint="eastAsia"/>
        </w:rPr>
        <w:t>非人为原因二类故障第一次扣</w:t>
      </w:r>
      <w:r>
        <w:t>800</w:t>
      </w:r>
      <w:r>
        <w:rPr>
          <w:rFonts w:hint="eastAsia"/>
        </w:rPr>
        <w:t>，第二次扣</w:t>
      </w:r>
      <w:r>
        <w:t>1500</w:t>
      </w:r>
      <w:r>
        <w:rPr>
          <w:rFonts w:hint="eastAsia"/>
        </w:rPr>
        <w:t>，第三次</w:t>
      </w:r>
      <w:r>
        <w:t>2500</w:t>
      </w:r>
      <w:r>
        <w:rPr>
          <w:rFonts w:hint="eastAsia"/>
        </w:rPr>
        <w:t>，第四次全扣；</w:t>
      </w:r>
    </w:p>
    <w:p>
      <w:pPr>
        <w:ind w:left="840" w:leftChars="350" w:firstLine="0"/>
      </w:pPr>
      <w:r>
        <w:rPr>
          <w:rFonts w:hint="eastAsia"/>
        </w:rPr>
        <w:t>非人为原因三类故障第一次扣</w:t>
      </w:r>
      <w:r>
        <w:t>500</w:t>
      </w:r>
      <w:r>
        <w:rPr>
          <w:rFonts w:hint="eastAsia"/>
        </w:rPr>
        <w:t>，第二次扣</w:t>
      </w:r>
      <w:r>
        <w:t>600</w:t>
      </w:r>
      <w:r>
        <w:rPr>
          <w:rFonts w:hint="eastAsia"/>
        </w:rPr>
        <w:t>，第三次及以上扣</w:t>
      </w:r>
      <w:r>
        <w:t>,700</w:t>
      </w:r>
      <w:r>
        <w:rPr>
          <w:rFonts w:hint="eastAsia"/>
        </w:rPr>
        <w:t>；第五次全扣；</w:t>
      </w:r>
    </w:p>
    <w:p>
      <w:pPr>
        <w:ind w:left="840" w:leftChars="350" w:firstLine="0"/>
      </w:pPr>
    </w:p>
    <w:p>
      <w:pPr>
        <w:ind w:left="840" w:leftChars="350" w:firstLine="0"/>
      </w:pPr>
      <w:r>
        <w:rPr>
          <w:rFonts w:hint="eastAsia"/>
        </w:rPr>
        <w:t>人为原因一类故障一次全扣；</w:t>
      </w:r>
    </w:p>
    <w:p>
      <w:pPr>
        <w:ind w:left="840" w:leftChars="350" w:firstLine="0"/>
      </w:pPr>
      <w:r>
        <w:rPr>
          <w:rFonts w:hint="eastAsia"/>
        </w:rPr>
        <w:t>人为原因二类故障第一次扣</w:t>
      </w:r>
      <w:r>
        <w:t>1500</w:t>
      </w:r>
      <w:r>
        <w:rPr>
          <w:rFonts w:hint="eastAsia"/>
        </w:rPr>
        <w:t>，第二次扣</w:t>
      </w:r>
      <w:r>
        <w:t>2000</w:t>
      </w:r>
      <w:r>
        <w:rPr>
          <w:rFonts w:hint="eastAsia"/>
        </w:rPr>
        <w:t>，第三次全扣；</w:t>
      </w:r>
    </w:p>
    <w:p>
      <w:pPr>
        <w:ind w:left="840" w:leftChars="350" w:firstLine="0"/>
      </w:pPr>
      <w:r>
        <w:rPr>
          <w:rFonts w:hint="eastAsia"/>
        </w:rPr>
        <w:t>人为原因三类故障第一次扣</w:t>
      </w:r>
      <w:r>
        <w:t>1000</w:t>
      </w:r>
      <w:r>
        <w:rPr>
          <w:rFonts w:hint="eastAsia"/>
        </w:rPr>
        <w:t>，第二次扣</w:t>
      </w:r>
      <w:r>
        <w:t>1500</w:t>
      </w:r>
      <w:r>
        <w:rPr>
          <w:rFonts w:hint="eastAsia"/>
        </w:rPr>
        <w:t>，第三次扣</w:t>
      </w:r>
      <w:r>
        <w:t>2000</w:t>
      </w:r>
      <w:r>
        <w:rPr>
          <w:rFonts w:hint="eastAsia"/>
        </w:rPr>
        <w:t>，第四次全扣；</w:t>
      </w:r>
    </w:p>
    <w:p>
      <w:pPr>
        <w:ind w:firstLine="420"/>
      </w:pPr>
    </w:p>
    <w:p>
      <w:pPr>
        <w:pStyle w:val="2"/>
        <w:spacing w:before="62" w:after="62" w:line="360" w:lineRule="auto"/>
      </w:pPr>
      <w:r>
        <w:rPr>
          <w:rFonts w:hint="eastAsia"/>
        </w:rPr>
        <w:t>考核周期</w:t>
      </w:r>
    </w:p>
    <w:p>
      <w:r>
        <w:rPr>
          <w:rFonts w:hint="eastAsia"/>
        </w:rPr>
        <w:t>按月实行考核，按季度进行绩效发放。</w:t>
      </w:r>
    </w:p>
    <w:p>
      <w:r>
        <w:rPr>
          <w:rFonts w:hint="eastAsia"/>
        </w:rPr>
        <w:t>年底兑现全年绩效。</w:t>
      </w:r>
    </w:p>
    <w:p>
      <w:pPr>
        <w:pStyle w:val="2"/>
        <w:spacing w:before="62" w:after="62" w:line="360" w:lineRule="auto"/>
      </w:pPr>
      <w:r>
        <w:rPr>
          <w:rFonts w:hint="eastAsia"/>
        </w:rPr>
        <w:t>考核原则</w:t>
      </w:r>
    </w:p>
    <w:p>
      <w:r>
        <w:t>1</w:t>
      </w:r>
      <w:r>
        <w:rPr>
          <w:rFonts w:hint="eastAsia"/>
        </w:rPr>
        <w:t>、按劳分配、按责问制原则。奖金的分配要依据小组成员的工作业绩及贡献大小，多劳多得，少劳少得，不劳不得；同理，事故责任也要落实到主要岗位责任人，并对应给予相应的罚款。</w:t>
      </w:r>
    </w:p>
    <w:p>
      <w:r>
        <w:t>2</w:t>
      </w:r>
      <w:r>
        <w:rPr>
          <w:rFonts w:hint="eastAsia"/>
        </w:rPr>
        <w:t xml:space="preserve">、考核在先原则。奖金和罚款考核分配要遵循先考核后分配的原则，利用得分制和扣分制最终决定小组成员的考评结果。得分制来源于服务意识、个人能力、上级安排任务、日常岗位工作的完成情况，以及工作态度等。扣分制来源于系统故障的程度、响应时限是否满足要求等。 </w:t>
      </w:r>
    </w:p>
    <w:p>
      <w:r>
        <w:t>3</w:t>
      </w:r>
      <w:r>
        <w:rPr>
          <w:rFonts w:hint="eastAsia"/>
        </w:rPr>
        <w:t>、奖惩兑现原则。奖金考核分配要体现奖励为主、惩罚为辅、奖惩兑现的原则。</w:t>
      </w:r>
    </w:p>
    <w:p>
      <w:r>
        <w:t>4</w:t>
      </w:r>
      <w:r>
        <w:rPr>
          <w:rFonts w:hint="eastAsia"/>
        </w:rPr>
        <w:t>、向服务主管安排的任务倾斜原则。奖金考核分配要向客户服务主管重点安排的工作任务和指示倾斜，确保重要工作更好的完成。</w:t>
      </w:r>
    </w:p>
    <w:p>
      <w:r>
        <w:t>5</w:t>
      </w:r>
      <w:r>
        <w:rPr>
          <w:rFonts w:hint="eastAsia"/>
        </w:rPr>
        <w:t>、设备主人原则。为每台设备或系统指定责任人，落实设备主人问责制。对于无事故或较少发生事故的设备主人要进行特殊奖励。</w:t>
      </w:r>
    </w:p>
    <w:p>
      <w:r>
        <w:t>6</w:t>
      </w:r>
      <w:r>
        <w:rPr>
          <w:rFonts w:hint="eastAsia"/>
        </w:rPr>
        <w:t xml:space="preserve">、公平原则。对于同一岗位的员工使用相同的考评标准；并采用轮换岗来保证考评范围的一致性。  </w:t>
      </w:r>
    </w:p>
    <w:p>
      <w:pPr>
        <w:pStyle w:val="2"/>
        <w:spacing w:before="62" w:after="62" w:line="360" w:lineRule="auto"/>
      </w:pPr>
      <w:r>
        <w:rPr>
          <w:rFonts w:hint="eastAsia"/>
        </w:rPr>
        <w:t>岗位职责（设备主人划分）</w:t>
      </w:r>
    </w:p>
    <w:p>
      <w:r>
        <w:rPr>
          <w:rFonts w:hint="eastAsia"/>
        </w:rPr>
        <w:t>以项目组独立核算，需按岗位划分好职责范围，并根据职责范围制定出岗位系数，岗位系数的总分为</w:t>
      </w:r>
      <w:r>
        <w:t>10</w:t>
      </w:r>
      <w:r>
        <w:rPr>
          <w:rFonts w:hint="eastAsia"/>
        </w:rPr>
        <w:t>分，由此也可将此规则应用到其他运维项目组执行。</w:t>
      </w:r>
    </w:p>
    <w:p>
      <w:pPr>
        <w:rPr>
          <w:color w:val="FF0000"/>
        </w:rPr>
      </w:pPr>
      <w:r>
        <w:rPr>
          <w:color w:val="FF0000"/>
        </w:rPr>
        <w:t>****</w:t>
      </w:r>
      <w:r>
        <w:rPr>
          <w:rFonts w:hint="eastAsia"/>
          <w:color w:val="FF0000"/>
        </w:rPr>
        <w:t>分公司网维岗位划分及岗位系数：</w:t>
      </w:r>
    </w:p>
    <w:tbl>
      <w:tblPr>
        <w:tblStyle w:val="1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2"/>
        <w:gridCol w:w="6618"/>
        <w:gridCol w:w="1374"/>
        <w:gridCol w:w="1128"/>
      </w:tblGrid>
      <w:tr>
        <w:tc>
          <w:tcPr>
            <w:tcW w:w="625" w:type="pct"/>
          </w:tcPr>
          <w:p>
            <w:pPr>
              <w:adjustRightInd w:val="0"/>
              <w:snapToGrid w:val="0"/>
              <w:spacing w:before="65" w:beforeLines="20" w:after="65" w:afterLines="20"/>
              <w:ind w:firstLine="0"/>
              <w:jc w:val="center"/>
              <w:rPr>
                <w:b/>
                <w:bCs/>
                <w:sz w:val="21"/>
              </w:rPr>
            </w:pPr>
            <w:r>
              <w:rPr>
                <w:rFonts w:hint="eastAsia"/>
                <w:b/>
                <w:bCs/>
                <w:sz w:val="21"/>
              </w:rPr>
              <w:t>岗位名称</w:t>
            </w:r>
          </w:p>
        </w:tc>
        <w:tc>
          <w:tcPr>
            <w:tcW w:w="3175" w:type="pct"/>
          </w:tcPr>
          <w:p>
            <w:pPr>
              <w:adjustRightInd w:val="0"/>
              <w:snapToGrid w:val="0"/>
              <w:spacing w:before="65" w:beforeLines="20" w:after="65" w:afterLines="20"/>
              <w:jc w:val="center"/>
              <w:rPr>
                <w:b/>
                <w:bCs/>
                <w:sz w:val="21"/>
              </w:rPr>
            </w:pPr>
            <w:r>
              <w:rPr>
                <w:rFonts w:hint="eastAsia"/>
                <w:b/>
                <w:bCs/>
                <w:sz w:val="21"/>
              </w:rPr>
              <w:t>岗位描述</w:t>
            </w:r>
          </w:p>
        </w:tc>
        <w:tc>
          <w:tcPr>
            <w:tcW w:w="659" w:type="pct"/>
          </w:tcPr>
          <w:p>
            <w:pPr>
              <w:adjustRightInd w:val="0"/>
              <w:snapToGrid w:val="0"/>
              <w:spacing w:before="65" w:beforeLines="20" w:after="65" w:afterLines="20"/>
              <w:ind w:right="84" w:rightChars="35" w:firstLine="0"/>
              <w:jc w:val="center"/>
              <w:rPr>
                <w:b/>
                <w:bCs/>
                <w:sz w:val="21"/>
              </w:rPr>
            </w:pPr>
            <w:r>
              <w:rPr>
                <w:rFonts w:hint="eastAsia"/>
                <w:b/>
                <w:bCs/>
                <w:sz w:val="21"/>
              </w:rPr>
              <w:t>岗位系数</w:t>
            </w:r>
          </w:p>
        </w:tc>
        <w:tc>
          <w:tcPr>
            <w:tcW w:w="542" w:type="pct"/>
          </w:tcPr>
          <w:p>
            <w:pPr>
              <w:adjustRightInd w:val="0"/>
              <w:snapToGrid w:val="0"/>
              <w:spacing w:before="65" w:beforeLines="20" w:after="65" w:afterLines="20"/>
              <w:ind w:right="84" w:rightChars="35" w:firstLine="0"/>
              <w:jc w:val="center"/>
              <w:rPr>
                <w:b/>
                <w:bCs/>
                <w:sz w:val="21"/>
              </w:rPr>
            </w:pPr>
            <w:r>
              <w:rPr>
                <w:rFonts w:hint="eastAsia"/>
                <w:b/>
                <w:bCs/>
                <w:sz w:val="21"/>
              </w:rPr>
              <w:t>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25" w:type="pct"/>
          </w:tcPr>
          <w:p>
            <w:pPr>
              <w:adjustRightInd w:val="0"/>
              <w:snapToGrid w:val="0"/>
              <w:spacing w:before="65" w:beforeLines="20" w:after="65" w:afterLines="20"/>
              <w:ind w:firstLine="0"/>
              <w:rPr>
                <w:bCs/>
                <w:sz w:val="21"/>
              </w:rPr>
            </w:pPr>
            <w:r>
              <w:rPr>
                <w:rFonts w:hint="eastAsia"/>
                <w:bCs/>
                <w:sz w:val="21"/>
              </w:rPr>
              <w:t>视频与</w:t>
            </w:r>
            <w:r>
              <w:rPr>
                <w:bCs/>
                <w:sz w:val="21"/>
              </w:rPr>
              <w:t>OA</w:t>
            </w:r>
            <w:r>
              <w:rPr>
                <w:rFonts w:hint="eastAsia"/>
                <w:bCs/>
                <w:sz w:val="21"/>
              </w:rPr>
              <w:t>管理员</w:t>
            </w:r>
          </w:p>
        </w:tc>
        <w:tc>
          <w:tcPr>
            <w:tcW w:w="3175" w:type="pct"/>
          </w:tcPr>
          <w:p>
            <w:pPr>
              <w:adjustRightInd w:val="0"/>
              <w:snapToGrid w:val="0"/>
              <w:spacing w:before="65" w:beforeLines="20" w:after="65" w:afterLines="20"/>
              <w:ind w:firstLine="0"/>
              <w:rPr>
                <w:bCs/>
                <w:sz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视频设备管理及维护、</w:t>
            </w:r>
            <w:r>
              <w:rPr>
                <w:bCs/>
                <w:sz w:val="21"/>
                <w:szCs w:val="21"/>
              </w:rPr>
              <w:t>OA</w:t>
            </w:r>
            <w:r>
              <w:rPr>
                <w:rFonts w:hint="eastAsia"/>
                <w:bCs/>
                <w:sz w:val="21"/>
                <w:szCs w:val="21"/>
              </w:rPr>
              <w:t>系统管理及维护；责任范围内的记录；责任范围内整改的合理化建议。</w:t>
            </w:r>
          </w:p>
        </w:tc>
        <w:tc>
          <w:tcPr>
            <w:tcW w:w="659" w:type="pct"/>
          </w:tcPr>
          <w:p>
            <w:pPr>
              <w:adjustRightInd w:val="0"/>
              <w:snapToGrid w:val="0"/>
              <w:spacing w:before="65" w:beforeLines="20" w:after="65" w:afterLines="20"/>
              <w:ind w:firstLine="0"/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0.7</w:t>
            </w:r>
          </w:p>
        </w:tc>
        <w:tc>
          <w:tcPr>
            <w:tcW w:w="542" w:type="pct"/>
          </w:tcPr>
          <w:p>
            <w:pPr>
              <w:adjustRightInd w:val="0"/>
              <w:snapToGrid w:val="0"/>
              <w:spacing w:before="65" w:beforeLines="20" w:after="65" w:afterLines="20"/>
              <w:ind w:firstLine="0"/>
              <w:rPr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25" w:type="pct"/>
          </w:tcPr>
          <w:p>
            <w:pPr>
              <w:adjustRightInd w:val="0"/>
              <w:snapToGrid w:val="0"/>
              <w:spacing w:before="65" w:beforeLines="20" w:after="65" w:afterLines="20"/>
              <w:ind w:firstLine="0"/>
              <w:rPr>
                <w:bCs/>
                <w:sz w:val="21"/>
              </w:rPr>
            </w:pPr>
            <w:r>
              <w:rPr>
                <w:rFonts w:hint="eastAsia"/>
                <w:bCs/>
                <w:sz w:val="21"/>
              </w:rPr>
              <w:t>机房空调与单机运维管理员</w:t>
            </w:r>
          </w:p>
        </w:tc>
        <w:tc>
          <w:tcPr>
            <w:tcW w:w="3175" w:type="pct"/>
          </w:tcPr>
          <w:p>
            <w:pPr>
              <w:adjustRightInd w:val="0"/>
              <w:snapToGrid w:val="0"/>
              <w:spacing w:before="65" w:beforeLines="20" w:after="65" w:afterLines="20"/>
              <w:ind w:firstLine="0"/>
              <w:rPr>
                <w:bCs/>
                <w:sz w:val="21"/>
              </w:rPr>
            </w:pPr>
            <w:r>
              <w:rPr>
                <w:rFonts w:hint="eastAsia"/>
                <w:bCs/>
                <w:sz w:val="21"/>
              </w:rPr>
              <w:t>机房空调管理员</w:t>
            </w:r>
            <w:r>
              <w:rPr>
                <w:bCs/>
                <w:sz w:val="21"/>
              </w:rPr>
              <w:t>(</w:t>
            </w:r>
            <w:r>
              <w:rPr>
                <w:rFonts w:hint="eastAsia"/>
                <w:bCs/>
                <w:sz w:val="21"/>
              </w:rPr>
              <w:t>一主三备</w:t>
            </w:r>
            <w:r>
              <w:rPr>
                <w:bCs/>
                <w:sz w:val="21"/>
              </w:rPr>
              <w:t>)</w:t>
            </w:r>
            <w:r>
              <w:rPr>
                <w:rFonts w:hint="eastAsia"/>
                <w:bCs/>
                <w:sz w:val="21"/>
              </w:rPr>
              <w:t>、单机运维专责、</w:t>
            </w:r>
            <w:r>
              <w:rPr>
                <w:bCs/>
                <w:sz w:val="21"/>
              </w:rPr>
              <w:t>UPS</w:t>
            </w:r>
            <w:r>
              <w:rPr>
                <w:rFonts w:hint="eastAsia"/>
                <w:bCs/>
                <w:sz w:val="21"/>
              </w:rPr>
              <w:t>电池管理专责、网络管理副责、病毒库管理员、运行日志系统及输变电可靠系统、信息安全副责</w:t>
            </w:r>
          </w:p>
        </w:tc>
        <w:tc>
          <w:tcPr>
            <w:tcW w:w="659" w:type="pct"/>
          </w:tcPr>
          <w:p>
            <w:pPr>
              <w:adjustRightInd w:val="0"/>
              <w:snapToGrid w:val="0"/>
              <w:spacing w:before="65" w:beforeLines="20" w:after="65" w:afterLines="20"/>
              <w:ind w:firstLine="0"/>
              <w:jc w:val="center"/>
              <w:rPr>
                <w:bCs/>
                <w:sz w:val="21"/>
              </w:rPr>
            </w:pPr>
            <w:r>
              <w:rPr>
                <w:bCs/>
                <w:sz w:val="21"/>
              </w:rPr>
              <w:t>0.8</w:t>
            </w:r>
          </w:p>
        </w:tc>
        <w:tc>
          <w:tcPr>
            <w:tcW w:w="542" w:type="pct"/>
          </w:tcPr>
          <w:p>
            <w:pPr>
              <w:adjustRightInd w:val="0"/>
              <w:snapToGrid w:val="0"/>
              <w:spacing w:before="65" w:beforeLines="20" w:after="65" w:afterLines="20"/>
              <w:ind w:firstLine="0"/>
              <w:rPr>
                <w:bCs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25" w:type="pct"/>
          </w:tcPr>
          <w:p>
            <w:pPr>
              <w:adjustRightInd w:val="0"/>
              <w:snapToGrid w:val="0"/>
              <w:spacing w:before="65" w:beforeLines="20" w:after="65" w:afterLines="20"/>
              <w:ind w:firstLine="0"/>
              <w:rPr>
                <w:bCs/>
                <w:sz w:val="21"/>
              </w:rPr>
            </w:pPr>
            <w:r>
              <w:rPr>
                <w:rFonts w:hint="eastAsia"/>
                <w:bCs/>
                <w:sz w:val="21"/>
              </w:rPr>
              <w:t>应用管理员</w:t>
            </w:r>
          </w:p>
        </w:tc>
        <w:tc>
          <w:tcPr>
            <w:tcW w:w="3175" w:type="pct"/>
          </w:tcPr>
          <w:p>
            <w:pPr>
              <w:adjustRightInd w:val="0"/>
              <w:snapToGrid w:val="0"/>
              <w:spacing w:before="65" w:beforeLines="20" w:after="65" w:afterLines="20"/>
              <w:ind w:firstLine="0"/>
              <w:rPr>
                <w:bCs/>
                <w:sz w:val="21"/>
              </w:rPr>
            </w:pPr>
            <w:r>
              <w:rPr>
                <w:rFonts w:hint="eastAsia"/>
                <w:bCs/>
                <w:sz w:val="21"/>
              </w:rPr>
              <w:t>安生系统、实时系统、脱硫系统、耗差系统、前期项目、工程项目、内外部网站</w:t>
            </w:r>
          </w:p>
        </w:tc>
        <w:tc>
          <w:tcPr>
            <w:tcW w:w="659" w:type="pct"/>
          </w:tcPr>
          <w:p>
            <w:pPr>
              <w:adjustRightInd w:val="0"/>
              <w:snapToGrid w:val="0"/>
              <w:spacing w:before="65" w:beforeLines="20" w:after="65" w:afterLines="20"/>
              <w:ind w:firstLine="0"/>
              <w:jc w:val="center"/>
              <w:rPr>
                <w:bCs/>
                <w:sz w:val="21"/>
              </w:rPr>
            </w:pPr>
            <w:r>
              <w:rPr>
                <w:bCs/>
                <w:sz w:val="21"/>
              </w:rPr>
              <w:t>0.8</w:t>
            </w:r>
          </w:p>
        </w:tc>
        <w:tc>
          <w:tcPr>
            <w:tcW w:w="542" w:type="pct"/>
          </w:tcPr>
          <w:p>
            <w:pPr>
              <w:adjustRightInd w:val="0"/>
              <w:snapToGrid w:val="0"/>
              <w:spacing w:before="65" w:beforeLines="20" w:after="65" w:afterLines="20"/>
              <w:ind w:firstLine="0"/>
              <w:rPr>
                <w:bCs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25" w:type="pct"/>
          </w:tcPr>
          <w:p>
            <w:pPr>
              <w:adjustRightInd w:val="0"/>
              <w:snapToGrid w:val="0"/>
              <w:spacing w:before="65" w:beforeLines="20" w:after="65" w:afterLines="20"/>
              <w:ind w:firstLine="0"/>
              <w:rPr>
                <w:bCs/>
                <w:sz w:val="21"/>
              </w:rPr>
            </w:pPr>
            <w:r>
              <w:rPr>
                <w:rFonts w:hint="eastAsia"/>
                <w:bCs/>
                <w:sz w:val="21"/>
              </w:rPr>
              <w:t>网络管理员</w:t>
            </w:r>
            <w:r>
              <w:rPr>
                <w:bCs/>
                <w:sz w:val="21"/>
              </w:rPr>
              <w:t>1</w:t>
            </w:r>
          </w:p>
        </w:tc>
        <w:tc>
          <w:tcPr>
            <w:tcW w:w="3175" w:type="pct"/>
          </w:tcPr>
          <w:p>
            <w:pPr>
              <w:adjustRightInd w:val="0"/>
              <w:snapToGrid w:val="0"/>
              <w:spacing w:before="65" w:beforeLines="20" w:after="65" w:afterLines="20"/>
              <w:ind w:firstLine="0"/>
              <w:rPr>
                <w:bCs/>
                <w:sz w:val="21"/>
              </w:rPr>
            </w:pPr>
            <w:r>
              <w:rPr>
                <w:rFonts w:hint="eastAsia"/>
                <w:bCs/>
                <w:sz w:val="21"/>
              </w:rPr>
              <w:t>一体化测试系统、共享平台管理系统、档案管理系统、精神家园网站、主机房管理专责、网络管理副责、信息安全副责、值班员</w:t>
            </w:r>
          </w:p>
        </w:tc>
        <w:tc>
          <w:tcPr>
            <w:tcW w:w="659" w:type="pct"/>
          </w:tcPr>
          <w:p>
            <w:pPr>
              <w:adjustRightInd w:val="0"/>
              <w:snapToGrid w:val="0"/>
              <w:spacing w:before="65" w:beforeLines="20" w:after="65" w:afterLines="20"/>
              <w:ind w:firstLine="0"/>
              <w:jc w:val="center"/>
              <w:rPr>
                <w:bCs/>
                <w:sz w:val="21"/>
              </w:rPr>
            </w:pPr>
            <w:r>
              <w:rPr>
                <w:bCs/>
                <w:sz w:val="21"/>
              </w:rPr>
              <w:t>1</w:t>
            </w:r>
          </w:p>
        </w:tc>
        <w:tc>
          <w:tcPr>
            <w:tcW w:w="542" w:type="pct"/>
          </w:tcPr>
          <w:p>
            <w:pPr>
              <w:adjustRightInd w:val="0"/>
              <w:snapToGrid w:val="0"/>
              <w:spacing w:before="65" w:beforeLines="20" w:after="65" w:afterLines="20"/>
              <w:ind w:firstLine="0"/>
              <w:rPr>
                <w:bCs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25" w:type="pct"/>
          </w:tcPr>
          <w:p>
            <w:pPr>
              <w:adjustRightInd w:val="0"/>
              <w:snapToGrid w:val="0"/>
              <w:spacing w:before="65" w:beforeLines="20" w:after="65" w:afterLines="20"/>
              <w:ind w:firstLine="0"/>
              <w:rPr>
                <w:bCs/>
                <w:sz w:val="21"/>
              </w:rPr>
            </w:pPr>
            <w:r>
              <w:rPr>
                <w:rFonts w:hint="eastAsia"/>
                <w:bCs/>
                <w:sz w:val="21"/>
              </w:rPr>
              <w:t>网络管理员</w:t>
            </w:r>
            <w:r>
              <w:rPr>
                <w:bCs/>
                <w:sz w:val="21"/>
              </w:rPr>
              <w:t>2</w:t>
            </w:r>
          </w:p>
        </w:tc>
        <w:tc>
          <w:tcPr>
            <w:tcW w:w="3175" w:type="pct"/>
          </w:tcPr>
          <w:p>
            <w:pPr>
              <w:adjustRightInd w:val="0"/>
              <w:snapToGrid w:val="0"/>
              <w:spacing w:before="65" w:beforeLines="20" w:after="65" w:afterLines="20"/>
              <w:ind w:firstLine="0"/>
              <w:rPr>
                <w:bCs/>
                <w:sz w:val="21"/>
              </w:rPr>
            </w:pPr>
            <w:r>
              <w:rPr>
                <w:rFonts w:hint="eastAsia"/>
                <w:bCs/>
                <w:sz w:val="21"/>
              </w:rPr>
              <w:t>星级考评、网上大学、远光财务、燃料财务、党群</w:t>
            </w:r>
            <w:r>
              <w:rPr>
                <w:bCs/>
                <w:sz w:val="21"/>
              </w:rPr>
              <w:t>+</w:t>
            </w:r>
            <w:r>
              <w:rPr>
                <w:rFonts w:hint="eastAsia"/>
                <w:bCs/>
                <w:sz w:val="21"/>
              </w:rPr>
              <w:t>多产多经、日志审计、备机房管理专责、资料管理员、网络管理副责、信息安全副责、值班员</w:t>
            </w:r>
          </w:p>
        </w:tc>
        <w:tc>
          <w:tcPr>
            <w:tcW w:w="659" w:type="pct"/>
          </w:tcPr>
          <w:p>
            <w:pPr>
              <w:adjustRightInd w:val="0"/>
              <w:snapToGrid w:val="0"/>
              <w:spacing w:before="65" w:beforeLines="20" w:after="65" w:afterLines="20"/>
              <w:ind w:firstLine="0"/>
              <w:jc w:val="center"/>
              <w:rPr>
                <w:bCs/>
                <w:sz w:val="21"/>
              </w:rPr>
            </w:pPr>
            <w:r>
              <w:rPr>
                <w:bCs/>
                <w:sz w:val="21"/>
              </w:rPr>
              <w:t>1</w:t>
            </w:r>
          </w:p>
        </w:tc>
        <w:tc>
          <w:tcPr>
            <w:tcW w:w="542" w:type="pct"/>
          </w:tcPr>
          <w:p>
            <w:pPr>
              <w:adjustRightInd w:val="0"/>
              <w:snapToGrid w:val="0"/>
              <w:spacing w:before="65" w:beforeLines="20" w:after="65" w:afterLines="20"/>
              <w:ind w:firstLine="0"/>
              <w:rPr>
                <w:bCs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25" w:type="pct"/>
          </w:tcPr>
          <w:p>
            <w:pPr>
              <w:adjustRightInd w:val="0"/>
              <w:snapToGrid w:val="0"/>
              <w:spacing w:before="65" w:beforeLines="20" w:after="65" w:afterLines="20"/>
              <w:ind w:firstLine="0"/>
              <w:rPr>
                <w:bCs/>
                <w:sz w:val="21"/>
              </w:rPr>
            </w:pPr>
            <w:r>
              <w:rPr>
                <w:rFonts w:hint="eastAsia"/>
                <w:bCs/>
                <w:sz w:val="21"/>
              </w:rPr>
              <w:t>核心业务管理员</w:t>
            </w:r>
          </w:p>
        </w:tc>
        <w:tc>
          <w:tcPr>
            <w:tcW w:w="3175" w:type="pct"/>
          </w:tcPr>
          <w:p>
            <w:pPr>
              <w:adjustRightInd w:val="0"/>
              <w:snapToGrid w:val="0"/>
              <w:spacing w:before="65" w:beforeLines="20" w:after="65" w:afterLines="20"/>
              <w:ind w:firstLine="0"/>
              <w:rPr>
                <w:bCs/>
                <w:sz w:val="21"/>
              </w:rPr>
            </w:pPr>
            <w:r>
              <w:rPr>
                <w:rFonts w:hint="eastAsia"/>
                <w:bCs/>
                <w:sz w:val="21"/>
              </w:rPr>
              <w:t>一体化平台相关系统的维护（包括门户、一体化正式环境、巡检与条码系统）；信息安全专责；网络管理主责；数据备份专责；</w:t>
            </w:r>
            <w:r>
              <w:rPr>
                <w:rFonts w:hint="eastAsia"/>
                <w:sz w:val="21"/>
              </w:rPr>
              <w:t>备件备品管理专责</w:t>
            </w:r>
            <w:r>
              <w:rPr>
                <w:rFonts w:hint="eastAsia"/>
                <w:bCs/>
                <w:sz w:val="21"/>
              </w:rPr>
              <w:t>；责任范围内的设备及网络整改的合理化建议；</w:t>
            </w:r>
          </w:p>
        </w:tc>
        <w:tc>
          <w:tcPr>
            <w:tcW w:w="659" w:type="pct"/>
          </w:tcPr>
          <w:p>
            <w:pPr>
              <w:adjustRightInd w:val="0"/>
              <w:snapToGrid w:val="0"/>
              <w:spacing w:before="65" w:beforeLines="20" w:after="65" w:afterLines="20"/>
              <w:ind w:firstLine="0"/>
              <w:jc w:val="center"/>
              <w:rPr>
                <w:bCs/>
                <w:sz w:val="21"/>
              </w:rPr>
            </w:pPr>
            <w:r>
              <w:rPr>
                <w:bCs/>
                <w:sz w:val="21"/>
              </w:rPr>
              <w:t>1.2</w:t>
            </w:r>
          </w:p>
        </w:tc>
        <w:tc>
          <w:tcPr>
            <w:tcW w:w="542" w:type="pct"/>
          </w:tcPr>
          <w:p>
            <w:pPr>
              <w:adjustRightInd w:val="0"/>
              <w:snapToGrid w:val="0"/>
              <w:spacing w:before="65" w:beforeLines="20" w:after="65" w:afterLines="20"/>
              <w:ind w:firstLine="0"/>
              <w:rPr>
                <w:bCs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25" w:type="pct"/>
          </w:tcPr>
          <w:p>
            <w:pPr>
              <w:adjustRightInd w:val="0"/>
              <w:snapToGrid w:val="0"/>
              <w:spacing w:before="65" w:beforeLines="20" w:after="65" w:afterLines="20"/>
              <w:ind w:firstLine="0"/>
              <w:rPr>
                <w:bCs/>
                <w:sz w:val="21"/>
              </w:rPr>
            </w:pPr>
            <w:r>
              <w:rPr>
                <w:rFonts w:hint="eastAsia"/>
                <w:bCs/>
                <w:sz w:val="21"/>
              </w:rPr>
              <w:t>运维组长</w:t>
            </w:r>
          </w:p>
        </w:tc>
        <w:tc>
          <w:tcPr>
            <w:tcW w:w="3175" w:type="pct"/>
          </w:tcPr>
          <w:p>
            <w:pPr>
              <w:adjustRightInd w:val="0"/>
              <w:snapToGrid w:val="0"/>
              <w:spacing w:before="65" w:beforeLines="20" w:after="65" w:afterLines="20"/>
              <w:ind w:firstLine="0"/>
              <w:rPr>
                <w:bCs/>
                <w:sz w:val="21"/>
              </w:rPr>
            </w:pPr>
            <w:r>
              <w:rPr>
                <w:rFonts w:hint="eastAsia"/>
                <w:bCs/>
                <w:sz w:val="21"/>
              </w:rPr>
              <w:t>组内全面管理</w:t>
            </w:r>
          </w:p>
        </w:tc>
        <w:tc>
          <w:tcPr>
            <w:tcW w:w="659" w:type="pct"/>
          </w:tcPr>
          <w:p>
            <w:pPr>
              <w:adjustRightInd w:val="0"/>
              <w:snapToGrid w:val="0"/>
              <w:spacing w:before="65" w:beforeLines="20" w:after="65" w:afterLines="20"/>
              <w:ind w:firstLine="0"/>
              <w:jc w:val="center"/>
              <w:rPr>
                <w:bCs/>
                <w:sz w:val="21"/>
              </w:rPr>
            </w:pPr>
            <w:r>
              <w:rPr>
                <w:bCs/>
                <w:sz w:val="21"/>
              </w:rPr>
              <w:t>1.5</w:t>
            </w:r>
          </w:p>
        </w:tc>
        <w:tc>
          <w:tcPr>
            <w:tcW w:w="542" w:type="pct"/>
          </w:tcPr>
          <w:p>
            <w:pPr>
              <w:adjustRightInd w:val="0"/>
              <w:snapToGrid w:val="0"/>
              <w:spacing w:before="65" w:beforeLines="20" w:after="65" w:afterLines="20"/>
              <w:ind w:firstLine="0"/>
              <w:rPr>
                <w:bCs/>
                <w:sz w:val="21"/>
              </w:rPr>
            </w:pPr>
          </w:p>
        </w:tc>
      </w:tr>
    </w:tbl>
    <w:p>
      <w:pPr>
        <w:rPr>
          <w:color w:val="FF0000"/>
        </w:rPr>
      </w:pPr>
      <w:r>
        <w:rPr>
          <w:rFonts w:hint="eastAsia"/>
          <w:color w:val="FF0000"/>
        </w:rPr>
        <w:t>福地网维岗位划分及岗位系数：</w:t>
      </w:r>
    </w:p>
    <w:tbl>
      <w:tblPr>
        <w:tblStyle w:val="1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2"/>
        <w:gridCol w:w="6618"/>
        <w:gridCol w:w="1374"/>
        <w:gridCol w:w="11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25" w:type="pct"/>
          </w:tcPr>
          <w:p>
            <w:pPr>
              <w:adjustRightInd w:val="0"/>
              <w:snapToGrid w:val="0"/>
              <w:spacing w:before="65" w:beforeLines="20" w:after="65" w:afterLines="20"/>
              <w:ind w:firstLine="0"/>
              <w:jc w:val="center"/>
              <w:rPr>
                <w:b/>
                <w:bCs/>
                <w:sz w:val="21"/>
              </w:rPr>
            </w:pPr>
            <w:r>
              <w:rPr>
                <w:rFonts w:hint="eastAsia"/>
                <w:b/>
                <w:bCs/>
                <w:sz w:val="21"/>
              </w:rPr>
              <w:t>岗位名称</w:t>
            </w:r>
          </w:p>
        </w:tc>
        <w:tc>
          <w:tcPr>
            <w:tcW w:w="3175" w:type="pct"/>
          </w:tcPr>
          <w:p>
            <w:pPr>
              <w:adjustRightInd w:val="0"/>
              <w:snapToGrid w:val="0"/>
              <w:spacing w:before="65" w:beforeLines="20" w:after="65" w:afterLines="20"/>
              <w:jc w:val="center"/>
              <w:rPr>
                <w:b/>
                <w:bCs/>
                <w:sz w:val="21"/>
              </w:rPr>
            </w:pPr>
            <w:r>
              <w:rPr>
                <w:rFonts w:hint="eastAsia"/>
                <w:b/>
                <w:bCs/>
                <w:sz w:val="21"/>
              </w:rPr>
              <w:t>岗位描述</w:t>
            </w:r>
          </w:p>
        </w:tc>
        <w:tc>
          <w:tcPr>
            <w:tcW w:w="659" w:type="pct"/>
          </w:tcPr>
          <w:p>
            <w:pPr>
              <w:adjustRightInd w:val="0"/>
              <w:snapToGrid w:val="0"/>
              <w:spacing w:before="65" w:beforeLines="20" w:after="65" w:afterLines="20"/>
              <w:ind w:right="84" w:rightChars="35" w:firstLine="0"/>
              <w:jc w:val="center"/>
              <w:rPr>
                <w:b/>
                <w:bCs/>
                <w:sz w:val="21"/>
              </w:rPr>
            </w:pPr>
            <w:r>
              <w:rPr>
                <w:rFonts w:hint="eastAsia"/>
                <w:b/>
                <w:bCs/>
                <w:sz w:val="21"/>
              </w:rPr>
              <w:t>岗位系数</w:t>
            </w:r>
          </w:p>
        </w:tc>
        <w:tc>
          <w:tcPr>
            <w:tcW w:w="542" w:type="pct"/>
          </w:tcPr>
          <w:p>
            <w:pPr>
              <w:adjustRightInd w:val="0"/>
              <w:snapToGrid w:val="0"/>
              <w:spacing w:before="65" w:beforeLines="20" w:after="65" w:afterLines="20"/>
              <w:ind w:right="84" w:rightChars="35" w:firstLine="0"/>
              <w:jc w:val="center"/>
              <w:rPr>
                <w:b/>
                <w:bCs/>
                <w:sz w:val="21"/>
              </w:rPr>
            </w:pPr>
            <w:r>
              <w:rPr>
                <w:rFonts w:hint="eastAsia"/>
                <w:b/>
                <w:bCs/>
                <w:sz w:val="21"/>
              </w:rPr>
              <w:t>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25" w:type="pct"/>
            <w:vAlign w:val="center"/>
          </w:tcPr>
          <w:p>
            <w:pPr>
              <w:adjustRightInd w:val="0"/>
              <w:snapToGrid w:val="0"/>
              <w:spacing w:before="65" w:beforeLines="20" w:after="65" w:afterLines="20"/>
              <w:ind w:firstLine="0"/>
              <w:jc w:val="center"/>
              <w:rPr>
                <w:bCs/>
                <w:sz w:val="21"/>
              </w:rPr>
            </w:pPr>
            <w:r>
              <w:rPr>
                <w:rFonts w:hint="eastAsia"/>
                <w:bCs/>
                <w:sz w:val="21"/>
              </w:rPr>
              <w:t>综合维护</w:t>
            </w:r>
          </w:p>
        </w:tc>
        <w:tc>
          <w:tcPr>
            <w:tcW w:w="3175" w:type="pct"/>
          </w:tcPr>
          <w:p>
            <w:pPr>
              <w:adjustRightInd w:val="0"/>
              <w:snapToGrid w:val="0"/>
              <w:spacing w:before="65" w:beforeLines="20" w:after="65" w:afterLines="20"/>
              <w:ind w:firstLine="0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1</w:t>
            </w:r>
            <w:r>
              <w:rPr>
                <w:rFonts w:hint="eastAsia"/>
                <w:bCs/>
                <w:sz w:val="21"/>
                <w:szCs w:val="21"/>
              </w:rPr>
              <w:t>、组内各项工作的监督排查与实施工作</w:t>
            </w:r>
          </w:p>
          <w:p>
            <w:pPr>
              <w:adjustRightInd w:val="0"/>
              <w:snapToGrid w:val="0"/>
              <w:spacing w:before="65" w:beforeLines="20" w:after="65" w:afterLines="20"/>
              <w:ind w:firstLine="0"/>
              <w:rPr>
                <w:bCs/>
                <w:sz w:val="21"/>
              </w:rPr>
            </w:pPr>
            <w:r>
              <w:rPr>
                <w:bCs/>
                <w:sz w:val="21"/>
              </w:rPr>
              <w:t>2</w:t>
            </w:r>
            <w:r>
              <w:rPr>
                <w:rFonts w:hint="eastAsia"/>
                <w:bCs/>
                <w:sz w:val="21"/>
              </w:rPr>
              <w:t>、视频会议的各项工作：（</w:t>
            </w:r>
            <w:r>
              <w:rPr>
                <w:bCs/>
                <w:sz w:val="21"/>
              </w:rPr>
              <w:t>12</w:t>
            </w:r>
            <w:r>
              <w:rPr>
                <w:rFonts w:hint="eastAsia"/>
                <w:bCs/>
                <w:sz w:val="21"/>
              </w:rPr>
              <w:t>层的各会议室的维护及调试工作、三家分子公司软视频的调试工作）</w:t>
            </w:r>
          </w:p>
          <w:p>
            <w:pPr>
              <w:adjustRightInd w:val="0"/>
              <w:snapToGrid w:val="0"/>
              <w:spacing w:before="65" w:beforeLines="20" w:after="65" w:afterLines="20"/>
              <w:ind w:firstLine="0"/>
              <w:rPr>
                <w:bCs/>
                <w:sz w:val="21"/>
              </w:rPr>
            </w:pPr>
            <w:r>
              <w:rPr>
                <w:bCs/>
                <w:sz w:val="21"/>
              </w:rPr>
              <w:t>3</w:t>
            </w:r>
            <w:r>
              <w:rPr>
                <w:rFonts w:hint="eastAsia"/>
                <w:bCs/>
                <w:sz w:val="21"/>
              </w:rPr>
              <w:t>、调试工作，及</w:t>
            </w:r>
            <w:r>
              <w:rPr>
                <w:bCs/>
                <w:sz w:val="21"/>
              </w:rPr>
              <w:t>7</w:t>
            </w:r>
            <w:r>
              <w:rPr>
                <w:rFonts w:hint="eastAsia"/>
                <w:bCs/>
                <w:sz w:val="21"/>
              </w:rPr>
              <w:t>家业主的硬视频。组织小组会议及各项培训。收集客户的各类需求。</w:t>
            </w:r>
          </w:p>
        </w:tc>
        <w:tc>
          <w:tcPr>
            <w:tcW w:w="659" w:type="pct"/>
          </w:tcPr>
          <w:p>
            <w:pPr>
              <w:adjustRightInd w:val="0"/>
              <w:snapToGrid w:val="0"/>
              <w:spacing w:before="65" w:beforeLines="20" w:after="65" w:afterLines="20"/>
              <w:ind w:firstLine="0"/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1.3</w:t>
            </w:r>
          </w:p>
        </w:tc>
        <w:tc>
          <w:tcPr>
            <w:tcW w:w="542" w:type="pct"/>
          </w:tcPr>
          <w:p>
            <w:pPr>
              <w:adjustRightInd w:val="0"/>
              <w:snapToGrid w:val="0"/>
              <w:spacing w:before="65" w:beforeLines="20" w:after="65" w:afterLines="20"/>
              <w:ind w:firstLine="0"/>
              <w:rPr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25" w:type="pct"/>
            <w:vAlign w:val="center"/>
          </w:tcPr>
          <w:p>
            <w:pPr>
              <w:adjustRightInd w:val="0"/>
              <w:snapToGrid w:val="0"/>
              <w:spacing w:before="65" w:beforeLines="20" w:after="65" w:afterLines="20"/>
              <w:ind w:firstLine="0"/>
              <w:jc w:val="center"/>
              <w:rPr>
                <w:bCs/>
                <w:sz w:val="21"/>
              </w:rPr>
            </w:pPr>
            <w:r>
              <w:rPr>
                <w:rFonts w:hint="eastAsia"/>
                <w:bCs/>
                <w:sz w:val="21"/>
              </w:rPr>
              <w:t>网络维护</w:t>
            </w:r>
          </w:p>
        </w:tc>
        <w:tc>
          <w:tcPr>
            <w:tcW w:w="3175" w:type="pct"/>
          </w:tcPr>
          <w:p>
            <w:pPr>
              <w:numPr>
                <w:ilvl w:val="0"/>
                <w:numId w:val="3"/>
              </w:numPr>
              <w:adjustRightInd w:val="0"/>
              <w:snapToGrid w:val="0"/>
              <w:spacing w:before="65" w:beforeLines="20" w:after="65" w:afterLines="20"/>
              <w:rPr>
                <w:bCs/>
                <w:sz w:val="21"/>
              </w:rPr>
            </w:pPr>
            <w:r>
              <w:rPr>
                <w:rFonts w:hint="eastAsia"/>
                <w:bCs/>
                <w:sz w:val="21"/>
              </w:rPr>
              <w:t>机房的整体管理：机房空调与单机运维管理员、</w:t>
            </w:r>
            <w:r>
              <w:rPr>
                <w:bCs/>
                <w:sz w:val="21"/>
              </w:rPr>
              <w:t>UPS</w:t>
            </w:r>
            <w:r>
              <w:rPr>
                <w:rFonts w:hint="eastAsia"/>
                <w:bCs/>
                <w:sz w:val="21"/>
              </w:rPr>
              <w:t>电池管理专责</w:t>
            </w:r>
          </w:p>
          <w:p>
            <w:pPr>
              <w:numPr>
                <w:ilvl w:val="0"/>
                <w:numId w:val="3"/>
              </w:numPr>
              <w:adjustRightInd w:val="0"/>
              <w:snapToGrid w:val="0"/>
              <w:spacing w:before="65" w:beforeLines="20" w:after="65" w:afterLines="20"/>
              <w:rPr>
                <w:bCs/>
                <w:sz w:val="21"/>
              </w:rPr>
            </w:pPr>
            <w:r>
              <w:rPr>
                <w:rFonts w:hint="eastAsia"/>
                <w:bCs/>
                <w:sz w:val="21"/>
              </w:rPr>
              <w:t>机房电话交换机、</w:t>
            </w:r>
            <w:r>
              <w:rPr>
                <w:bCs/>
                <w:sz w:val="21"/>
              </w:rPr>
              <w:t>ups</w:t>
            </w:r>
            <w:r>
              <w:rPr>
                <w:rFonts w:hint="eastAsia"/>
                <w:bCs/>
                <w:sz w:val="21"/>
              </w:rPr>
              <w:t>、网络、服务器、防火墙、</w:t>
            </w:r>
            <w:r>
              <w:rPr>
                <w:bCs/>
                <w:sz w:val="21"/>
              </w:rPr>
              <w:t>vpn</w:t>
            </w:r>
            <w:r>
              <w:rPr>
                <w:rFonts w:hint="eastAsia"/>
                <w:bCs/>
                <w:sz w:val="21"/>
              </w:rPr>
              <w:t>设备、空调、视频监控及温度监控系统的巡检及维护工作；</w:t>
            </w:r>
            <w:r>
              <w:rPr>
                <w:bCs/>
                <w:sz w:val="21"/>
              </w:rPr>
              <w:t>5</w:t>
            </w:r>
            <w:r>
              <w:rPr>
                <w:rFonts w:hint="eastAsia"/>
                <w:bCs/>
                <w:sz w:val="21"/>
              </w:rPr>
              <w:t>层会议室的设备及会场布置及会议监控工作；各楼层弱电间交换机及配线架的维护工作；</w:t>
            </w:r>
          </w:p>
          <w:p>
            <w:pPr>
              <w:numPr>
                <w:ilvl w:val="0"/>
                <w:numId w:val="3"/>
              </w:numPr>
              <w:adjustRightInd w:val="0"/>
              <w:snapToGrid w:val="0"/>
              <w:spacing w:before="65" w:beforeLines="20" w:after="65" w:afterLines="20"/>
              <w:rPr>
                <w:bCs/>
                <w:sz w:val="21"/>
              </w:rPr>
            </w:pPr>
            <w:r>
              <w:rPr>
                <w:rFonts w:hint="eastAsia"/>
                <w:bCs/>
                <w:sz w:val="21"/>
              </w:rPr>
              <w:t>各公司个人电脑及网络、电话的安装调试及病毒查杀，网络线路更改及电话权限更改；</w:t>
            </w:r>
          </w:p>
        </w:tc>
        <w:tc>
          <w:tcPr>
            <w:tcW w:w="659" w:type="pct"/>
          </w:tcPr>
          <w:p>
            <w:pPr>
              <w:adjustRightInd w:val="0"/>
              <w:snapToGrid w:val="0"/>
              <w:spacing w:before="65" w:beforeLines="20" w:after="65" w:afterLines="20"/>
              <w:ind w:firstLine="0"/>
              <w:jc w:val="center"/>
              <w:rPr>
                <w:bCs/>
                <w:sz w:val="21"/>
              </w:rPr>
            </w:pPr>
            <w:r>
              <w:rPr>
                <w:bCs/>
                <w:sz w:val="21"/>
              </w:rPr>
              <w:t>1.0</w:t>
            </w:r>
          </w:p>
        </w:tc>
        <w:tc>
          <w:tcPr>
            <w:tcW w:w="542" w:type="pct"/>
          </w:tcPr>
          <w:p>
            <w:pPr>
              <w:adjustRightInd w:val="0"/>
              <w:snapToGrid w:val="0"/>
              <w:spacing w:before="65" w:beforeLines="20" w:after="65" w:afterLines="20"/>
              <w:ind w:firstLine="0"/>
              <w:rPr>
                <w:bCs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25" w:type="pct"/>
            <w:vAlign w:val="center"/>
          </w:tcPr>
          <w:p>
            <w:pPr>
              <w:adjustRightInd w:val="0"/>
              <w:snapToGrid w:val="0"/>
              <w:spacing w:before="65" w:beforeLines="20" w:after="65" w:afterLines="20"/>
              <w:ind w:firstLine="0"/>
              <w:jc w:val="center"/>
              <w:rPr>
                <w:bCs/>
                <w:sz w:val="21"/>
              </w:rPr>
            </w:pPr>
            <w:r>
              <w:rPr>
                <w:rFonts w:hint="eastAsia"/>
                <w:bCs/>
                <w:sz w:val="21"/>
              </w:rPr>
              <w:t>日常</w:t>
            </w:r>
            <w:r>
              <w:rPr>
                <w:bCs/>
                <w:sz w:val="21"/>
              </w:rPr>
              <w:t>/</w:t>
            </w:r>
            <w:r>
              <w:rPr>
                <w:rFonts w:hint="eastAsia"/>
                <w:bCs/>
                <w:sz w:val="21"/>
              </w:rPr>
              <w:t>应用维护</w:t>
            </w:r>
          </w:p>
        </w:tc>
        <w:tc>
          <w:tcPr>
            <w:tcW w:w="3175" w:type="pct"/>
          </w:tcPr>
          <w:p>
            <w:pPr>
              <w:numPr>
                <w:ilvl w:val="0"/>
                <w:numId w:val="4"/>
              </w:numPr>
              <w:adjustRightInd w:val="0"/>
              <w:snapToGrid w:val="0"/>
              <w:spacing w:before="65" w:beforeLines="20" w:after="65" w:afterLines="20"/>
              <w:rPr>
                <w:bCs/>
                <w:sz w:val="21"/>
              </w:rPr>
            </w:pPr>
            <w:r>
              <w:rPr>
                <w:rFonts w:hint="eastAsia"/>
                <w:bCs/>
                <w:sz w:val="21"/>
              </w:rPr>
              <w:t>机房日常维护（服务器运行状态监控、网络设备运行状态监控、机房卫生等）。</w:t>
            </w:r>
          </w:p>
          <w:p>
            <w:pPr>
              <w:numPr>
                <w:ilvl w:val="0"/>
                <w:numId w:val="4"/>
              </w:numPr>
              <w:adjustRightInd w:val="0"/>
              <w:snapToGrid w:val="0"/>
              <w:spacing w:before="65" w:beforeLines="20" w:after="65" w:afterLines="20"/>
              <w:rPr>
                <w:bCs/>
                <w:sz w:val="21"/>
              </w:rPr>
            </w:pPr>
            <w:r>
              <w:rPr>
                <w:rFonts w:hint="eastAsia"/>
                <w:bCs/>
                <w:sz w:val="21"/>
              </w:rPr>
              <w:t>电话通讯系统维护。</w:t>
            </w:r>
          </w:p>
          <w:p>
            <w:pPr>
              <w:numPr>
                <w:ilvl w:val="0"/>
                <w:numId w:val="4"/>
              </w:numPr>
              <w:adjustRightInd w:val="0"/>
              <w:snapToGrid w:val="0"/>
              <w:spacing w:before="65" w:beforeLines="20" w:after="65" w:afterLines="20"/>
              <w:rPr>
                <w:bCs/>
                <w:sz w:val="21"/>
              </w:rPr>
            </w:pPr>
            <w:r>
              <w:rPr>
                <w:rFonts w:hint="eastAsia"/>
                <w:bCs/>
                <w:sz w:val="21"/>
              </w:rPr>
              <w:t>空调系统日常维护。</w:t>
            </w:r>
          </w:p>
          <w:p>
            <w:pPr>
              <w:numPr>
                <w:ilvl w:val="0"/>
                <w:numId w:val="4"/>
              </w:numPr>
              <w:adjustRightInd w:val="0"/>
              <w:snapToGrid w:val="0"/>
              <w:spacing w:before="65" w:beforeLines="20" w:after="65" w:afterLines="20"/>
              <w:rPr>
                <w:bCs/>
                <w:sz w:val="21"/>
              </w:rPr>
            </w:pPr>
            <w:r>
              <w:rPr>
                <w:rFonts w:hint="eastAsia"/>
                <w:bCs/>
                <w:sz w:val="21"/>
              </w:rPr>
              <w:t>解决客户计算机问题，打印机安装。会议室设备维护。</w:t>
            </w:r>
          </w:p>
          <w:p>
            <w:pPr>
              <w:numPr>
                <w:ilvl w:val="0"/>
                <w:numId w:val="4"/>
              </w:numPr>
              <w:adjustRightInd w:val="0"/>
              <w:snapToGrid w:val="0"/>
              <w:spacing w:before="65" w:beforeLines="20" w:after="65" w:afterLines="20"/>
              <w:rPr>
                <w:bCs/>
                <w:sz w:val="21"/>
              </w:rPr>
            </w:pPr>
            <w:r>
              <w:rPr>
                <w:rFonts w:hint="eastAsia"/>
                <w:bCs/>
                <w:sz w:val="21"/>
              </w:rPr>
              <w:t>与相关项目实施人员沟通以便客户项目实施。记录新加设备相关重要信息。</w:t>
            </w:r>
          </w:p>
        </w:tc>
        <w:tc>
          <w:tcPr>
            <w:tcW w:w="659" w:type="pct"/>
          </w:tcPr>
          <w:p>
            <w:pPr>
              <w:adjustRightInd w:val="0"/>
              <w:snapToGrid w:val="0"/>
              <w:spacing w:before="65" w:beforeLines="20" w:after="65" w:afterLines="20"/>
              <w:ind w:firstLine="0"/>
              <w:jc w:val="center"/>
              <w:rPr>
                <w:bCs/>
                <w:sz w:val="21"/>
              </w:rPr>
            </w:pPr>
            <w:r>
              <w:rPr>
                <w:bCs/>
                <w:sz w:val="21"/>
              </w:rPr>
              <w:t>1.0</w:t>
            </w:r>
          </w:p>
        </w:tc>
        <w:tc>
          <w:tcPr>
            <w:tcW w:w="542" w:type="pct"/>
          </w:tcPr>
          <w:p>
            <w:pPr>
              <w:adjustRightInd w:val="0"/>
              <w:snapToGrid w:val="0"/>
              <w:spacing w:before="65" w:beforeLines="20" w:after="65" w:afterLines="20"/>
              <w:ind w:firstLine="0"/>
              <w:rPr>
                <w:bCs/>
                <w:sz w:val="21"/>
              </w:rPr>
            </w:pPr>
          </w:p>
        </w:tc>
      </w:tr>
    </w:tbl>
    <w:p/>
    <w:p>
      <w:pPr>
        <w:pStyle w:val="2"/>
        <w:spacing w:before="62" w:after="62" w:line="360" w:lineRule="auto"/>
      </w:pPr>
      <w:r>
        <w:rPr>
          <w:rFonts w:hint="eastAsia"/>
        </w:rPr>
        <w:t>考核内容</w:t>
      </w:r>
    </w:p>
    <w:p>
      <w:pPr>
        <w:pStyle w:val="3"/>
        <w:snapToGrid w:val="0"/>
        <w:spacing w:before="62" w:after="62" w:line="360" w:lineRule="auto"/>
      </w:pPr>
      <w:r>
        <w:rPr>
          <w:rFonts w:hint="eastAsia"/>
        </w:rPr>
        <w:t>季度常规考核</w:t>
      </w:r>
    </w:p>
    <w:p>
      <w:r>
        <w:rPr>
          <w:rFonts w:hint="eastAsia"/>
        </w:rPr>
        <w:t>从考核内容的不同权重比进行考核，得分总分满分</w:t>
      </w:r>
      <w:r>
        <w:t>100</w:t>
      </w:r>
      <w:r>
        <w:rPr>
          <w:rFonts w:hint="eastAsia"/>
        </w:rPr>
        <w:t>分，服务意识权重比占</w:t>
      </w:r>
      <w:r>
        <w:t>5%</w:t>
      </w:r>
      <w:r>
        <w:rPr>
          <w:rFonts w:hint="eastAsia"/>
        </w:rPr>
        <w:t>，日常维护权重比占</w:t>
      </w:r>
      <w:r>
        <w:t>30%</w:t>
      </w:r>
      <w:r>
        <w:rPr>
          <w:rFonts w:hint="eastAsia"/>
        </w:rPr>
        <w:t>，工作能力权重比占</w:t>
      </w:r>
      <w:r>
        <w:t>15%</w:t>
      </w:r>
      <w:r>
        <w:rPr>
          <w:rFonts w:hint="eastAsia"/>
        </w:rPr>
        <w:t>，设备运行质量权重比占</w:t>
      </w:r>
      <w:r>
        <w:t>15%</w:t>
      </w:r>
      <w:r>
        <w:rPr>
          <w:rFonts w:hint="eastAsia"/>
        </w:rPr>
        <w:t>，领导重要任务权重比占</w:t>
      </w:r>
      <w:r>
        <w:t>15%</w:t>
      </w:r>
      <w:r>
        <w:rPr>
          <w:rFonts w:hint="eastAsia"/>
        </w:rPr>
        <w:t>，其他权重比占</w:t>
      </w:r>
      <w:r>
        <w:t>10%</w:t>
      </w:r>
      <w:r>
        <w:rPr>
          <w:rFonts w:hint="eastAsia"/>
        </w:rPr>
        <w:t>、考勤纪律权重比占</w:t>
      </w:r>
      <w:r>
        <w:t>10%</w:t>
      </w:r>
      <w:r>
        <w:rPr>
          <w:rFonts w:hint="eastAsia"/>
        </w:rPr>
        <w:t>。</w:t>
      </w:r>
    </w:p>
    <w:p>
      <w:r>
        <w:rPr>
          <w:rFonts w:hint="eastAsia"/>
        </w:rPr>
        <w:t>项目组成员由项目经理考核，项目经理由客户单位负责人及主管部门经理考核，其中</w:t>
      </w:r>
      <w:r>
        <w:rPr>
          <w:rFonts w:hint="eastAsia"/>
          <w:color w:val="FF0000"/>
        </w:rPr>
        <w:t>客户占权重</w:t>
      </w:r>
      <w:r>
        <w:rPr>
          <w:color w:val="FF0000"/>
        </w:rPr>
        <w:t>50%</w:t>
      </w:r>
      <w:r>
        <w:rPr>
          <w:rFonts w:hint="eastAsia"/>
          <w:color w:val="FF0000"/>
        </w:rPr>
        <w:t>，主管部门经理占</w:t>
      </w:r>
      <w:r>
        <w:rPr>
          <w:color w:val="FF0000"/>
        </w:rPr>
        <w:t>50%</w:t>
      </w:r>
      <w:r>
        <w:rPr>
          <w:rFonts w:hint="eastAsia"/>
          <w:color w:val="FF0000"/>
        </w:rPr>
        <w:t>（如果有多个客户参与考评，按考评人数平分权重）。</w:t>
      </w:r>
    </w:p>
    <w:p>
      <w:r>
        <w:rPr>
          <w:rFonts w:hint="eastAsia"/>
        </w:rPr>
        <w:t>考核表格如下：</w:t>
      </w:r>
    </w:p>
    <w:p>
      <w:pPr>
        <w:jc w:val="center"/>
        <w:rPr>
          <w:b/>
          <w:bCs/>
          <w:sz w:val="36"/>
        </w:rPr>
      </w:pPr>
      <w:r>
        <w:rPr>
          <w:b/>
          <w:bCs/>
          <w:sz w:val="36"/>
        </w:rPr>
        <w:t>XX</w:t>
      </w:r>
      <w:r>
        <w:rPr>
          <w:rFonts w:hint="eastAsia"/>
          <w:b/>
          <w:bCs/>
          <w:sz w:val="36"/>
        </w:rPr>
        <w:t>季度考核表</w:t>
      </w:r>
    </w:p>
    <w:tbl>
      <w:tblPr>
        <w:tblStyle w:val="1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6"/>
        <w:gridCol w:w="306"/>
        <w:gridCol w:w="93"/>
        <w:gridCol w:w="368"/>
        <w:gridCol w:w="39"/>
        <w:gridCol w:w="420"/>
        <w:gridCol w:w="72"/>
        <w:gridCol w:w="306"/>
        <w:gridCol w:w="314"/>
        <w:gridCol w:w="49"/>
        <w:gridCol w:w="368"/>
        <w:gridCol w:w="51"/>
        <w:gridCol w:w="402"/>
        <w:gridCol w:w="56"/>
        <w:gridCol w:w="334"/>
        <w:gridCol w:w="317"/>
        <w:gridCol w:w="52"/>
        <w:gridCol w:w="373"/>
        <w:gridCol w:w="36"/>
        <w:gridCol w:w="423"/>
        <w:gridCol w:w="75"/>
        <w:gridCol w:w="306"/>
        <w:gridCol w:w="306"/>
        <w:gridCol w:w="100"/>
        <w:gridCol w:w="309"/>
        <w:gridCol w:w="44"/>
        <w:gridCol w:w="14"/>
        <w:gridCol w:w="372"/>
        <w:gridCol w:w="36"/>
        <w:gridCol w:w="63"/>
        <w:gridCol w:w="306"/>
        <w:gridCol w:w="306"/>
        <w:gridCol w:w="100"/>
        <w:gridCol w:w="327"/>
        <w:gridCol w:w="27"/>
        <w:gridCol w:w="13"/>
        <w:gridCol w:w="371"/>
        <w:gridCol w:w="42"/>
        <w:gridCol w:w="40"/>
        <w:gridCol w:w="306"/>
        <w:gridCol w:w="12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97" w:hRule="atLeast"/>
        </w:trPr>
        <w:tc>
          <w:tcPr>
            <w:tcW w:w="629" w:type="pct"/>
          </w:tcPr>
          <w:p>
            <w:pPr>
              <w:ind w:firstLine="0"/>
              <w:rPr>
                <w:sz w:val="18"/>
              </w:rPr>
            </w:pPr>
            <w:r>
              <w:rPr>
                <w:rFonts w:hint="eastAsia"/>
                <w:sz w:val="18"/>
              </w:rPr>
              <w:t>姓名：</w:t>
            </w:r>
          </w:p>
        </w:tc>
        <w:tc>
          <w:tcPr>
            <w:tcW w:w="4371" w:type="pct"/>
            <w:gridSpan w:val="40"/>
          </w:tcPr>
          <w:p>
            <w:pPr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</w:trPr>
        <w:tc>
          <w:tcPr>
            <w:tcW w:w="629" w:type="pct"/>
          </w:tcPr>
          <w:p>
            <w:pPr>
              <w:spacing w:line="300" w:lineRule="exact"/>
              <w:ind w:firstLine="0"/>
              <w:rPr>
                <w:sz w:val="18"/>
              </w:rPr>
            </w:pPr>
            <w:r>
              <w:rPr>
                <w:rFonts w:hint="eastAsia"/>
                <w:sz w:val="18"/>
              </w:rPr>
              <w:t>考核项目</w:t>
            </w:r>
          </w:p>
        </w:tc>
        <w:tc>
          <w:tcPr>
            <w:tcW w:w="764" w:type="pct"/>
            <w:gridSpan w:val="7"/>
          </w:tcPr>
          <w:p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一</w:t>
            </w:r>
          </w:p>
        </w:tc>
        <w:tc>
          <w:tcPr>
            <w:tcW w:w="771" w:type="pct"/>
            <w:gridSpan w:val="7"/>
          </w:tcPr>
          <w:p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二</w:t>
            </w:r>
          </w:p>
        </w:tc>
        <w:tc>
          <w:tcPr>
            <w:tcW w:w="770" w:type="pct"/>
            <w:gridSpan w:val="7"/>
          </w:tcPr>
          <w:p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三</w:t>
            </w:r>
          </w:p>
        </w:tc>
        <w:tc>
          <w:tcPr>
            <w:tcW w:w="724" w:type="pct"/>
            <w:gridSpan w:val="9"/>
          </w:tcPr>
          <w:p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四</w:t>
            </w:r>
          </w:p>
        </w:tc>
        <w:tc>
          <w:tcPr>
            <w:tcW w:w="726" w:type="pct"/>
            <w:gridSpan w:val="9"/>
          </w:tcPr>
          <w:p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五</w:t>
            </w:r>
          </w:p>
        </w:tc>
        <w:tc>
          <w:tcPr>
            <w:tcW w:w="615" w:type="pct"/>
          </w:tcPr>
          <w:p>
            <w:pPr>
              <w:ind w:firstLine="180" w:firstLineChars="100"/>
              <w:rPr>
                <w:sz w:val="18"/>
              </w:rPr>
            </w:pPr>
            <w:r>
              <w:rPr>
                <w:rFonts w:hint="eastAsia"/>
                <w:sz w:val="18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47" w:hRule="atLeast"/>
        </w:trPr>
        <w:tc>
          <w:tcPr>
            <w:tcW w:w="629" w:type="pct"/>
            <w:vAlign w:val="center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rFonts w:hint="eastAsia"/>
                <w:sz w:val="18"/>
              </w:rPr>
              <w:t>）服务意识</w:t>
            </w:r>
          </w:p>
        </w:tc>
        <w:tc>
          <w:tcPr>
            <w:tcW w:w="132" w:type="pct"/>
            <w:vAlign w:val="center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47" w:type="pct"/>
            <w:gridSpan w:val="3"/>
            <w:vAlign w:val="center"/>
          </w:tcPr>
          <w:p>
            <w:pPr>
              <w:spacing w:before="62" w:after="62" w:line="240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0.2</w:t>
            </w:r>
          </w:p>
        </w:tc>
        <w:tc>
          <w:tcPr>
            <w:tcW w:w="241" w:type="pct"/>
            <w:gridSpan w:val="2"/>
            <w:vAlign w:val="center"/>
          </w:tcPr>
          <w:p>
            <w:pPr>
              <w:spacing w:before="62" w:after="62" w:line="240" w:lineRule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144" w:type="pct"/>
            <w:vAlign w:val="center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53" w:type="pct"/>
            <w:vAlign w:val="center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32" w:type="pct"/>
            <w:gridSpan w:val="3"/>
            <w:vAlign w:val="center"/>
          </w:tcPr>
          <w:p>
            <w:pPr>
              <w:spacing w:before="62" w:after="62" w:line="240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0.2</w:t>
            </w:r>
          </w:p>
        </w:tc>
        <w:tc>
          <w:tcPr>
            <w:tcW w:w="224" w:type="pct"/>
            <w:gridSpan w:val="2"/>
            <w:vAlign w:val="center"/>
          </w:tcPr>
          <w:p>
            <w:pPr>
              <w:spacing w:before="62" w:after="62" w:line="240" w:lineRule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162" w:type="pct"/>
            <w:vAlign w:val="center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54" w:type="pct"/>
            <w:vAlign w:val="center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27" w:type="pct"/>
            <w:gridSpan w:val="3"/>
            <w:vAlign w:val="center"/>
          </w:tcPr>
          <w:p>
            <w:pPr>
              <w:spacing w:before="62" w:after="62" w:line="240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0.2</w:t>
            </w:r>
          </w:p>
        </w:tc>
        <w:tc>
          <w:tcPr>
            <w:tcW w:w="243" w:type="pct"/>
            <w:gridSpan w:val="2"/>
            <w:vAlign w:val="center"/>
          </w:tcPr>
          <w:p>
            <w:pPr>
              <w:spacing w:before="62" w:after="62" w:line="240" w:lineRule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146" w:type="pct"/>
            <w:vAlign w:val="center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31" w:type="pct"/>
            <w:vAlign w:val="center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23" w:type="pct"/>
            <w:gridSpan w:val="3"/>
            <w:vAlign w:val="center"/>
          </w:tcPr>
          <w:p>
            <w:pPr>
              <w:spacing w:before="62" w:after="62" w:line="240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0.2</w:t>
            </w:r>
          </w:p>
        </w:tc>
        <w:tc>
          <w:tcPr>
            <w:tcW w:w="240" w:type="pct"/>
            <w:gridSpan w:val="4"/>
            <w:vAlign w:val="center"/>
          </w:tcPr>
          <w:p>
            <w:pPr>
              <w:spacing w:before="62" w:after="62" w:line="240" w:lineRule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130" w:type="pct"/>
            <w:vAlign w:val="center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31" w:type="pct"/>
            <w:vAlign w:val="center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24" w:type="pct"/>
            <w:gridSpan w:val="3"/>
            <w:vAlign w:val="center"/>
          </w:tcPr>
          <w:p>
            <w:pPr>
              <w:spacing w:before="62" w:after="62" w:line="240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0.2</w:t>
            </w:r>
          </w:p>
        </w:tc>
        <w:tc>
          <w:tcPr>
            <w:tcW w:w="231" w:type="pct"/>
            <w:gridSpan w:val="4"/>
            <w:vAlign w:val="center"/>
          </w:tcPr>
          <w:p>
            <w:pPr>
              <w:spacing w:before="62" w:after="62" w:line="240" w:lineRule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140" w:type="pct"/>
            <w:vAlign w:val="center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5" w:type="pct"/>
            <w:tcBorders>
              <w:top w:val="single" w:color="auto" w:sz="4" w:space="0"/>
            </w:tcBorders>
            <w:vAlign w:val="center"/>
          </w:tcPr>
          <w:p>
            <w:pPr>
              <w:spacing w:before="62" w:after="62" w:line="240" w:lineRule="auto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</w:trPr>
        <w:tc>
          <w:tcPr>
            <w:tcW w:w="629" w:type="pct"/>
            <w:vMerge w:val="restart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  <w:r>
              <w:rPr>
                <w:rFonts w:hint="eastAsia"/>
                <w:sz w:val="18"/>
              </w:rPr>
              <w:t>总分：</w:t>
            </w:r>
            <w:r>
              <w:rPr>
                <w:sz w:val="18"/>
              </w:rPr>
              <w:t>5</w:t>
            </w:r>
          </w:p>
        </w:tc>
        <w:tc>
          <w:tcPr>
            <w:tcW w:w="132" w:type="pct"/>
          </w:tcPr>
          <w:p>
            <w:pPr>
              <w:spacing w:before="62" w:after="62" w:line="240" w:lineRule="auto"/>
              <w:rPr>
                <w:sz w:val="18"/>
              </w:rPr>
            </w:pPr>
          </w:p>
        </w:tc>
        <w:tc>
          <w:tcPr>
            <w:tcW w:w="247" w:type="pct"/>
            <w:gridSpan w:val="3"/>
          </w:tcPr>
          <w:p>
            <w:pPr>
              <w:spacing w:before="62" w:after="62" w:line="240" w:lineRule="auto"/>
              <w:rPr>
                <w:sz w:val="18"/>
              </w:rPr>
            </w:pPr>
          </w:p>
        </w:tc>
        <w:tc>
          <w:tcPr>
            <w:tcW w:w="241" w:type="pct"/>
            <w:gridSpan w:val="2"/>
          </w:tcPr>
          <w:p>
            <w:pPr>
              <w:spacing w:before="62" w:after="62" w:line="240" w:lineRule="auto"/>
              <w:rPr>
                <w:sz w:val="18"/>
              </w:rPr>
            </w:pPr>
          </w:p>
        </w:tc>
        <w:tc>
          <w:tcPr>
            <w:tcW w:w="144" w:type="pct"/>
          </w:tcPr>
          <w:p>
            <w:pPr>
              <w:spacing w:before="62" w:after="62" w:line="240" w:lineRule="auto"/>
              <w:rPr>
                <w:sz w:val="18"/>
              </w:rPr>
            </w:pPr>
          </w:p>
        </w:tc>
        <w:tc>
          <w:tcPr>
            <w:tcW w:w="153" w:type="pct"/>
          </w:tcPr>
          <w:p>
            <w:pPr>
              <w:spacing w:before="62" w:after="62" w:line="240" w:lineRule="auto"/>
              <w:rPr>
                <w:sz w:val="18"/>
              </w:rPr>
            </w:pPr>
          </w:p>
        </w:tc>
        <w:tc>
          <w:tcPr>
            <w:tcW w:w="232" w:type="pct"/>
            <w:gridSpan w:val="3"/>
          </w:tcPr>
          <w:p>
            <w:pPr>
              <w:spacing w:before="62" w:after="62" w:line="240" w:lineRule="auto"/>
              <w:rPr>
                <w:sz w:val="18"/>
              </w:rPr>
            </w:pPr>
          </w:p>
        </w:tc>
        <w:tc>
          <w:tcPr>
            <w:tcW w:w="224" w:type="pct"/>
            <w:gridSpan w:val="2"/>
          </w:tcPr>
          <w:p>
            <w:pPr>
              <w:spacing w:before="62" w:after="62" w:line="240" w:lineRule="auto"/>
              <w:rPr>
                <w:sz w:val="18"/>
              </w:rPr>
            </w:pPr>
          </w:p>
        </w:tc>
        <w:tc>
          <w:tcPr>
            <w:tcW w:w="162" w:type="pct"/>
          </w:tcPr>
          <w:p>
            <w:pPr>
              <w:spacing w:before="62" w:after="62" w:line="240" w:lineRule="auto"/>
              <w:rPr>
                <w:sz w:val="18"/>
              </w:rPr>
            </w:pPr>
          </w:p>
        </w:tc>
        <w:tc>
          <w:tcPr>
            <w:tcW w:w="154" w:type="pct"/>
          </w:tcPr>
          <w:p>
            <w:pPr>
              <w:spacing w:before="62" w:after="62" w:line="240" w:lineRule="auto"/>
              <w:rPr>
                <w:sz w:val="18"/>
              </w:rPr>
            </w:pPr>
          </w:p>
        </w:tc>
        <w:tc>
          <w:tcPr>
            <w:tcW w:w="227" w:type="pct"/>
            <w:gridSpan w:val="3"/>
          </w:tcPr>
          <w:p>
            <w:pPr>
              <w:spacing w:before="62" w:after="62" w:line="240" w:lineRule="auto"/>
              <w:rPr>
                <w:sz w:val="18"/>
              </w:rPr>
            </w:pPr>
          </w:p>
        </w:tc>
        <w:tc>
          <w:tcPr>
            <w:tcW w:w="243" w:type="pct"/>
            <w:gridSpan w:val="2"/>
          </w:tcPr>
          <w:p>
            <w:pPr>
              <w:spacing w:before="62" w:after="62" w:line="240" w:lineRule="auto"/>
              <w:rPr>
                <w:sz w:val="18"/>
              </w:rPr>
            </w:pPr>
          </w:p>
        </w:tc>
        <w:tc>
          <w:tcPr>
            <w:tcW w:w="146" w:type="pct"/>
          </w:tcPr>
          <w:p>
            <w:pPr>
              <w:spacing w:before="62" w:after="62" w:line="240" w:lineRule="auto"/>
              <w:rPr>
                <w:sz w:val="18"/>
              </w:rPr>
            </w:pPr>
          </w:p>
        </w:tc>
        <w:tc>
          <w:tcPr>
            <w:tcW w:w="131" w:type="pct"/>
          </w:tcPr>
          <w:p>
            <w:pPr>
              <w:spacing w:before="62" w:after="62" w:line="240" w:lineRule="auto"/>
              <w:rPr>
                <w:sz w:val="18"/>
              </w:rPr>
            </w:pPr>
          </w:p>
        </w:tc>
        <w:tc>
          <w:tcPr>
            <w:tcW w:w="223" w:type="pct"/>
            <w:gridSpan w:val="3"/>
          </w:tcPr>
          <w:p>
            <w:pPr>
              <w:spacing w:before="62" w:after="62" w:line="240" w:lineRule="auto"/>
              <w:rPr>
                <w:sz w:val="18"/>
              </w:rPr>
            </w:pPr>
          </w:p>
        </w:tc>
        <w:tc>
          <w:tcPr>
            <w:tcW w:w="240" w:type="pct"/>
            <w:gridSpan w:val="4"/>
          </w:tcPr>
          <w:p>
            <w:pPr>
              <w:spacing w:before="62" w:after="62" w:line="240" w:lineRule="auto"/>
              <w:rPr>
                <w:sz w:val="18"/>
              </w:rPr>
            </w:pPr>
          </w:p>
        </w:tc>
        <w:tc>
          <w:tcPr>
            <w:tcW w:w="130" w:type="pct"/>
          </w:tcPr>
          <w:p>
            <w:pPr>
              <w:spacing w:before="62" w:after="62" w:line="240" w:lineRule="auto"/>
              <w:rPr>
                <w:sz w:val="18"/>
              </w:rPr>
            </w:pPr>
          </w:p>
        </w:tc>
        <w:tc>
          <w:tcPr>
            <w:tcW w:w="131" w:type="pct"/>
          </w:tcPr>
          <w:p>
            <w:pPr>
              <w:spacing w:before="62" w:after="62" w:line="240" w:lineRule="auto"/>
              <w:rPr>
                <w:sz w:val="18"/>
              </w:rPr>
            </w:pPr>
          </w:p>
        </w:tc>
        <w:tc>
          <w:tcPr>
            <w:tcW w:w="224" w:type="pct"/>
            <w:gridSpan w:val="3"/>
          </w:tcPr>
          <w:p>
            <w:pPr>
              <w:spacing w:before="62" w:after="62" w:line="240" w:lineRule="auto"/>
              <w:rPr>
                <w:sz w:val="18"/>
              </w:rPr>
            </w:pPr>
          </w:p>
        </w:tc>
        <w:tc>
          <w:tcPr>
            <w:tcW w:w="231" w:type="pct"/>
            <w:gridSpan w:val="4"/>
          </w:tcPr>
          <w:p>
            <w:pPr>
              <w:spacing w:before="62" w:after="62" w:line="240" w:lineRule="auto"/>
              <w:rPr>
                <w:sz w:val="18"/>
              </w:rPr>
            </w:pPr>
          </w:p>
        </w:tc>
        <w:tc>
          <w:tcPr>
            <w:tcW w:w="140" w:type="pct"/>
          </w:tcPr>
          <w:p>
            <w:pPr>
              <w:spacing w:before="62" w:after="62" w:line="240" w:lineRule="auto"/>
              <w:rPr>
                <w:sz w:val="18"/>
              </w:rPr>
            </w:pPr>
          </w:p>
        </w:tc>
        <w:tc>
          <w:tcPr>
            <w:tcW w:w="615" w:type="pct"/>
            <w:tcBorders>
              <w:top w:val="single" w:color="auto" w:sz="4" w:space="0"/>
            </w:tcBorders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521" w:hRule="atLeast"/>
        </w:trPr>
        <w:tc>
          <w:tcPr>
            <w:tcW w:w="629" w:type="pct"/>
            <w:vMerge w:val="continue"/>
          </w:tcPr>
          <w:p>
            <w:pPr>
              <w:rPr>
                <w:sz w:val="18"/>
              </w:rPr>
            </w:pPr>
          </w:p>
        </w:tc>
        <w:tc>
          <w:tcPr>
            <w:tcW w:w="764" w:type="pct"/>
            <w:gridSpan w:val="7"/>
          </w:tcPr>
          <w:p>
            <w:pPr>
              <w:ind w:firstLine="0"/>
              <w:rPr>
                <w:sz w:val="18"/>
              </w:rPr>
            </w:pPr>
            <w:r>
              <w:rPr>
                <w:rFonts w:hint="eastAsia"/>
                <w:sz w:val="18"/>
              </w:rPr>
              <w:t>无客户对个人服务进行投诉。</w:t>
            </w:r>
          </w:p>
        </w:tc>
        <w:tc>
          <w:tcPr>
            <w:tcW w:w="771" w:type="pct"/>
            <w:gridSpan w:val="7"/>
          </w:tcPr>
          <w:p>
            <w:pPr>
              <w:ind w:firstLine="0"/>
              <w:rPr>
                <w:sz w:val="18"/>
              </w:rPr>
            </w:pPr>
            <w:r>
              <w:rPr>
                <w:rFonts w:hint="eastAsia"/>
                <w:sz w:val="18"/>
              </w:rPr>
              <w:t>主动为客户提供服务。</w:t>
            </w:r>
          </w:p>
        </w:tc>
        <w:tc>
          <w:tcPr>
            <w:tcW w:w="770" w:type="pct"/>
            <w:gridSpan w:val="7"/>
          </w:tcPr>
          <w:p>
            <w:pPr>
              <w:ind w:firstLine="0"/>
              <w:rPr>
                <w:sz w:val="18"/>
              </w:rPr>
            </w:pPr>
            <w:r>
              <w:rPr>
                <w:rFonts w:hint="eastAsia"/>
                <w:sz w:val="18"/>
              </w:rPr>
              <w:t>举止文明、礼貌，语言规范。</w:t>
            </w:r>
          </w:p>
        </w:tc>
        <w:tc>
          <w:tcPr>
            <w:tcW w:w="724" w:type="pct"/>
            <w:gridSpan w:val="9"/>
          </w:tcPr>
          <w:p>
            <w:pPr>
              <w:ind w:firstLine="0"/>
              <w:rPr>
                <w:sz w:val="18"/>
              </w:rPr>
            </w:pPr>
            <w:r>
              <w:rPr>
                <w:rFonts w:hint="eastAsia"/>
                <w:sz w:val="18"/>
              </w:rPr>
              <w:t>按礼貌用语接听电话，按规定做好电话登记。</w:t>
            </w:r>
          </w:p>
        </w:tc>
        <w:tc>
          <w:tcPr>
            <w:tcW w:w="726" w:type="pct"/>
            <w:gridSpan w:val="9"/>
          </w:tcPr>
          <w:p>
            <w:pPr>
              <w:ind w:firstLine="0"/>
              <w:rPr>
                <w:sz w:val="18"/>
              </w:rPr>
            </w:pPr>
            <w:r>
              <w:rPr>
                <w:rFonts w:hint="eastAsia"/>
                <w:sz w:val="18"/>
              </w:rPr>
              <w:t>对客户态度热情主动，及时解答其提出的要求。</w:t>
            </w:r>
          </w:p>
        </w:tc>
        <w:tc>
          <w:tcPr>
            <w:tcW w:w="615" w:type="pct"/>
            <w:tcBorders>
              <w:top w:val="nil"/>
            </w:tcBorders>
          </w:tcPr>
          <w:p>
            <w:pPr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</w:trPr>
        <w:tc>
          <w:tcPr>
            <w:tcW w:w="629" w:type="pct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rFonts w:hint="eastAsia"/>
                <w:sz w:val="18"/>
              </w:rPr>
              <w:t>）日常维护</w:t>
            </w:r>
          </w:p>
        </w:tc>
        <w:tc>
          <w:tcPr>
            <w:tcW w:w="179" w:type="pct"/>
            <w:gridSpan w:val="2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9" w:type="pct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25" w:type="pct"/>
            <w:gridSpan w:val="2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81" w:type="pct"/>
            <w:gridSpan w:val="2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79" w:type="pct"/>
            <w:gridSpan w:val="2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9" w:type="pct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22" w:type="pct"/>
            <w:gridSpan w:val="2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91" w:type="pct"/>
            <w:gridSpan w:val="2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81" w:type="pct"/>
            <w:gridSpan w:val="2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81" w:type="pct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24" w:type="pct"/>
            <w:gridSpan w:val="2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85" w:type="pct"/>
            <w:gridSpan w:val="2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81" w:type="pct"/>
            <w:gridSpan w:val="2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81" w:type="pct"/>
            <w:gridSpan w:val="3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81" w:type="pct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82" w:type="pct"/>
            <w:gridSpan w:val="3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81" w:type="pct"/>
            <w:gridSpan w:val="2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81" w:type="pct"/>
            <w:gridSpan w:val="3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81" w:type="pct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84" w:type="pct"/>
            <w:gridSpan w:val="3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615" w:type="pct"/>
            <w:tcBorders>
              <w:top w:val="single" w:color="auto" w:sz="4" w:space="0"/>
            </w:tcBorders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</w:trPr>
        <w:tc>
          <w:tcPr>
            <w:tcW w:w="629" w:type="pct"/>
            <w:vMerge w:val="restart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</w:p>
          <w:p>
            <w:pPr>
              <w:spacing w:before="62" w:after="62" w:line="240" w:lineRule="auto"/>
              <w:ind w:firstLine="0"/>
              <w:rPr>
                <w:sz w:val="18"/>
              </w:rPr>
            </w:pPr>
            <w:r>
              <w:rPr>
                <w:rFonts w:hint="eastAsia"/>
                <w:sz w:val="18"/>
              </w:rPr>
              <w:t>总分：</w:t>
            </w:r>
            <w:r>
              <w:rPr>
                <w:sz w:val="18"/>
              </w:rPr>
              <w:t>30</w:t>
            </w:r>
          </w:p>
        </w:tc>
        <w:tc>
          <w:tcPr>
            <w:tcW w:w="179" w:type="pct"/>
            <w:gridSpan w:val="2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</w:p>
        </w:tc>
        <w:tc>
          <w:tcPr>
            <w:tcW w:w="179" w:type="pct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</w:p>
        </w:tc>
        <w:tc>
          <w:tcPr>
            <w:tcW w:w="225" w:type="pct"/>
            <w:gridSpan w:val="2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</w:p>
        </w:tc>
        <w:tc>
          <w:tcPr>
            <w:tcW w:w="181" w:type="pct"/>
            <w:gridSpan w:val="2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</w:p>
        </w:tc>
        <w:tc>
          <w:tcPr>
            <w:tcW w:w="179" w:type="pct"/>
            <w:gridSpan w:val="2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</w:p>
        </w:tc>
        <w:tc>
          <w:tcPr>
            <w:tcW w:w="179" w:type="pct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</w:p>
        </w:tc>
        <w:tc>
          <w:tcPr>
            <w:tcW w:w="222" w:type="pct"/>
            <w:gridSpan w:val="2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</w:p>
        </w:tc>
        <w:tc>
          <w:tcPr>
            <w:tcW w:w="191" w:type="pct"/>
            <w:gridSpan w:val="2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</w:p>
        </w:tc>
        <w:tc>
          <w:tcPr>
            <w:tcW w:w="181" w:type="pct"/>
            <w:gridSpan w:val="2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</w:p>
        </w:tc>
        <w:tc>
          <w:tcPr>
            <w:tcW w:w="181" w:type="pct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</w:p>
        </w:tc>
        <w:tc>
          <w:tcPr>
            <w:tcW w:w="224" w:type="pct"/>
            <w:gridSpan w:val="2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</w:p>
        </w:tc>
        <w:tc>
          <w:tcPr>
            <w:tcW w:w="185" w:type="pct"/>
            <w:gridSpan w:val="2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</w:p>
        </w:tc>
        <w:tc>
          <w:tcPr>
            <w:tcW w:w="181" w:type="pct"/>
            <w:gridSpan w:val="2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</w:p>
        </w:tc>
        <w:tc>
          <w:tcPr>
            <w:tcW w:w="181" w:type="pct"/>
            <w:gridSpan w:val="3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</w:p>
        </w:tc>
        <w:tc>
          <w:tcPr>
            <w:tcW w:w="181" w:type="pct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</w:p>
        </w:tc>
        <w:tc>
          <w:tcPr>
            <w:tcW w:w="182" w:type="pct"/>
            <w:gridSpan w:val="3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</w:p>
        </w:tc>
        <w:tc>
          <w:tcPr>
            <w:tcW w:w="181" w:type="pct"/>
            <w:gridSpan w:val="2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</w:p>
        </w:tc>
        <w:tc>
          <w:tcPr>
            <w:tcW w:w="181" w:type="pct"/>
            <w:gridSpan w:val="3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</w:p>
        </w:tc>
        <w:tc>
          <w:tcPr>
            <w:tcW w:w="181" w:type="pct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</w:p>
        </w:tc>
        <w:tc>
          <w:tcPr>
            <w:tcW w:w="184" w:type="pct"/>
            <w:gridSpan w:val="3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</w:p>
        </w:tc>
        <w:tc>
          <w:tcPr>
            <w:tcW w:w="615" w:type="pct"/>
            <w:tcBorders>
              <w:top w:val="single" w:color="auto" w:sz="4" w:space="0"/>
            </w:tcBorders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</w:trPr>
        <w:tc>
          <w:tcPr>
            <w:tcW w:w="629" w:type="pct"/>
            <w:vMerge w:val="continue"/>
          </w:tcPr>
          <w:p>
            <w:pPr>
              <w:rPr>
                <w:sz w:val="18"/>
              </w:rPr>
            </w:pPr>
          </w:p>
        </w:tc>
        <w:tc>
          <w:tcPr>
            <w:tcW w:w="764" w:type="pct"/>
            <w:gridSpan w:val="7"/>
          </w:tcPr>
          <w:p>
            <w:pPr>
              <w:ind w:firstLine="0"/>
              <w:rPr>
                <w:sz w:val="18"/>
              </w:rPr>
            </w:pPr>
            <w:r>
              <w:rPr>
                <w:rFonts w:hint="eastAsia"/>
                <w:sz w:val="18"/>
              </w:rPr>
              <w:t>能定时完成所属岗位的定期工作。</w:t>
            </w:r>
          </w:p>
        </w:tc>
        <w:tc>
          <w:tcPr>
            <w:tcW w:w="771" w:type="pct"/>
            <w:gridSpan w:val="7"/>
          </w:tcPr>
          <w:p>
            <w:pPr>
              <w:ind w:firstLine="0"/>
              <w:rPr>
                <w:sz w:val="18"/>
              </w:rPr>
            </w:pPr>
            <w:r>
              <w:rPr>
                <w:rFonts w:hint="eastAsia"/>
                <w:sz w:val="18"/>
              </w:rPr>
              <w:t>能很好的做到记录完整，记录描述准确、表达清晰。</w:t>
            </w:r>
          </w:p>
        </w:tc>
        <w:tc>
          <w:tcPr>
            <w:tcW w:w="770" w:type="pct"/>
            <w:gridSpan w:val="7"/>
          </w:tcPr>
          <w:p>
            <w:pPr>
              <w:ind w:firstLine="0"/>
              <w:rPr>
                <w:sz w:val="18"/>
              </w:rPr>
            </w:pPr>
            <w:r>
              <w:rPr>
                <w:rFonts w:hint="eastAsia"/>
                <w:sz w:val="18"/>
              </w:rPr>
              <w:t>对发现的问题或故障能及时解决，不在能力范围的能及时联系和跟踪。</w:t>
            </w:r>
          </w:p>
        </w:tc>
        <w:tc>
          <w:tcPr>
            <w:tcW w:w="724" w:type="pct"/>
            <w:gridSpan w:val="9"/>
          </w:tcPr>
          <w:p>
            <w:pPr>
              <w:ind w:firstLine="0"/>
              <w:rPr>
                <w:sz w:val="18"/>
              </w:rPr>
            </w:pPr>
            <w:r>
              <w:rPr>
                <w:rFonts w:hint="eastAsia"/>
                <w:sz w:val="18"/>
              </w:rPr>
              <w:t>能及时有效地向上级反馈，多方沟通，进行交接班，保证团队协作。</w:t>
            </w:r>
          </w:p>
        </w:tc>
        <w:tc>
          <w:tcPr>
            <w:tcW w:w="726" w:type="pct"/>
            <w:gridSpan w:val="9"/>
          </w:tcPr>
          <w:p>
            <w:pPr>
              <w:ind w:firstLine="0"/>
              <w:rPr>
                <w:sz w:val="18"/>
              </w:rPr>
            </w:pPr>
            <w:r>
              <w:rPr>
                <w:rFonts w:hint="eastAsia"/>
                <w:sz w:val="18"/>
              </w:rPr>
              <w:t>积极主动，有效的提出建议和意见，能每周提交与自己设备相关的周工作计划并有效完成。</w:t>
            </w:r>
          </w:p>
        </w:tc>
        <w:tc>
          <w:tcPr>
            <w:tcW w:w="615" w:type="pct"/>
            <w:tcBorders>
              <w:bottom w:val="single" w:color="auto" w:sz="4" w:space="0"/>
            </w:tcBorders>
          </w:tcPr>
          <w:p>
            <w:pPr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</w:trPr>
        <w:tc>
          <w:tcPr>
            <w:tcW w:w="629" w:type="pct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rFonts w:hint="eastAsia"/>
                <w:sz w:val="18"/>
              </w:rPr>
              <w:t>）工作能力</w:t>
            </w:r>
          </w:p>
        </w:tc>
        <w:tc>
          <w:tcPr>
            <w:tcW w:w="179" w:type="pct"/>
            <w:gridSpan w:val="2"/>
            <w:vAlign w:val="center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9" w:type="pct"/>
            <w:vAlign w:val="center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25" w:type="pct"/>
            <w:gridSpan w:val="2"/>
            <w:vAlign w:val="center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81" w:type="pct"/>
            <w:gridSpan w:val="2"/>
            <w:vAlign w:val="center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79" w:type="pct"/>
            <w:gridSpan w:val="2"/>
            <w:vAlign w:val="center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9" w:type="pct"/>
            <w:vAlign w:val="center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22" w:type="pct"/>
            <w:gridSpan w:val="2"/>
            <w:vAlign w:val="center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91" w:type="pct"/>
            <w:gridSpan w:val="2"/>
            <w:vAlign w:val="center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81" w:type="pct"/>
            <w:gridSpan w:val="2"/>
            <w:vAlign w:val="center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81" w:type="pct"/>
            <w:vAlign w:val="center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24" w:type="pct"/>
            <w:gridSpan w:val="2"/>
            <w:vAlign w:val="center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85" w:type="pct"/>
            <w:gridSpan w:val="2"/>
            <w:vAlign w:val="center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81" w:type="pct"/>
            <w:gridSpan w:val="2"/>
            <w:vAlign w:val="center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81" w:type="pct"/>
            <w:gridSpan w:val="3"/>
            <w:vAlign w:val="center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81" w:type="pct"/>
            <w:vAlign w:val="center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82" w:type="pct"/>
            <w:gridSpan w:val="3"/>
            <w:vAlign w:val="center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81" w:type="pct"/>
            <w:gridSpan w:val="2"/>
            <w:vAlign w:val="center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81" w:type="pct"/>
            <w:gridSpan w:val="3"/>
            <w:vAlign w:val="center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81" w:type="pct"/>
            <w:vAlign w:val="center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84" w:type="pct"/>
            <w:gridSpan w:val="3"/>
            <w:vAlign w:val="center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15" w:type="pct"/>
            <w:tcBorders>
              <w:top w:val="single" w:color="auto" w:sz="4" w:space="0"/>
            </w:tcBorders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</w:trPr>
        <w:tc>
          <w:tcPr>
            <w:tcW w:w="629" w:type="pct"/>
            <w:vMerge w:val="restart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</w:p>
          <w:p>
            <w:pPr>
              <w:spacing w:before="62" w:after="62" w:line="240" w:lineRule="auto"/>
              <w:ind w:firstLine="0"/>
              <w:rPr>
                <w:sz w:val="18"/>
              </w:rPr>
            </w:pPr>
            <w:r>
              <w:rPr>
                <w:rFonts w:hint="eastAsia"/>
                <w:sz w:val="18"/>
              </w:rPr>
              <w:t>总分：</w:t>
            </w:r>
            <w:r>
              <w:rPr>
                <w:sz w:val="18"/>
              </w:rPr>
              <w:t>15</w:t>
            </w:r>
          </w:p>
        </w:tc>
        <w:tc>
          <w:tcPr>
            <w:tcW w:w="179" w:type="pct"/>
            <w:gridSpan w:val="2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</w:p>
        </w:tc>
        <w:tc>
          <w:tcPr>
            <w:tcW w:w="179" w:type="pct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</w:p>
        </w:tc>
        <w:tc>
          <w:tcPr>
            <w:tcW w:w="225" w:type="pct"/>
            <w:gridSpan w:val="2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</w:p>
        </w:tc>
        <w:tc>
          <w:tcPr>
            <w:tcW w:w="181" w:type="pct"/>
            <w:gridSpan w:val="2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</w:p>
        </w:tc>
        <w:tc>
          <w:tcPr>
            <w:tcW w:w="179" w:type="pct"/>
            <w:gridSpan w:val="2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</w:p>
        </w:tc>
        <w:tc>
          <w:tcPr>
            <w:tcW w:w="179" w:type="pct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</w:p>
        </w:tc>
        <w:tc>
          <w:tcPr>
            <w:tcW w:w="222" w:type="pct"/>
            <w:gridSpan w:val="2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</w:p>
        </w:tc>
        <w:tc>
          <w:tcPr>
            <w:tcW w:w="191" w:type="pct"/>
            <w:gridSpan w:val="2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</w:p>
        </w:tc>
        <w:tc>
          <w:tcPr>
            <w:tcW w:w="181" w:type="pct"/>
            <w:gridSpan w:val="2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</w:p>
        </w:tc>
        <w:tc>
          <w:tcPr>
            <w:tcW w:w="181" w:type="pct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</w:p>
        </w:tc>
        <w:tc>
          <w:tcPr>
            <w:tcW w:w="224" w:type="pct"/>
            <w:gridSpan w:val="2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</w:p>
        </w:tc>
        <w:tc>
          <w:tcPr>
            <w:tcW w:w="185" w:type="pct"/>
            <w:gridSpan w:val="2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</w:p>
        </w:tc>
        <w:tc>
          <w:tcPr>
            <w:tcW w:w="181" w:type="pct"/>
            <w:gridSpan w:val="2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</w:p>
        </w:tc>
        <w:tc>
          <w:tcPr>
            <w:tcW w:w="181" w:type="pct"/>
            <w:gridSpan w:val="3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</w:p>
        </w:tc>
        <w:tc>
          <w:tcPr>
            <w:tcW w:w="181" w:type="pct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</w:p>
        </w:tc>
        <w:tc>
          <w:tcPr>
            <w:tcW w:w="182" w:type="pct"/>
            <w:gridSpan w:val="3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</w:p>
        </w:tc>
        <w:tc>
          <w:tcPr>
            <w:tcW w:w="181" w:type="pct"/>
            <w:gridSpan w:val="2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</w:p>
        </w:tc>
        <w:tc>
          <w:tcPr>
            <w:tcW w:w="181" w:type="pct"/>
            <w:gridSpan w:val="3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</w:p>
        </w:tc>
        <w:tc>
          <w:tcPr>
            <w:tcW w:w="181" w:type="pct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</w:p>
        </w:tc>
        <w:tc>
          <w:tcPr>
            <w:tcW w:w="184" w:type="pct"/>
            <w:gridSpan w:val="3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</w:p>
        </w:tc>
        <w:tc>
          <w:tcPr>
            <w:tcW w:w="615" w:type="pct"/>
            <w:tcBorders>
              <w:top w:val="single" w:color="auto" w:sz="4" w:space="0"/>
            </w:tcBorders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</w:trPr>
        <w:tc>
          <w:tcPr>
            <w:tcW w:w="629" w:type="pct"/>
            <w:vMerge w:val="continue"/>
          </w:tcPr>
          <w:p>
            <w:pPr>
              <w:rPr>
                <w:sz w:val="18"/>
              </w:rPr>
            </w:pPr>
          </w:p>
        </w:tc>
        <w:tc>
          <w:tcPr>
            <w:tcW w:w="764" w:type="pct"/>
            <w:gridSpan w:val="7"/>
          </w:tcPr>
          <w:p>
            <w:pPr>
              <w:ind w:firstLine="0"/>
              <w:rPr>
                <w:sz w:val="18"/>
              </w:rPr>
            </w:pPr>
            <w:r>
              <w:rPr>
                <w:rFonts w:hint="eastAsia"/>
                <w:sz w:val="18"/>
              </w:rPr>
              <w:t>按工作标准完成工作任务。</w:t>
            </w:r>
          </w:p>
        </w:tc>
        <w:tc>
          <w:tcPr>
            <w:tcW w:w="771" w:type="pct"/>
            <w:gridSpan w:val="7"/>
          </w:tcPr>
          <w:p>
            <w:pPr>
              <w:ind w:firstLine="0"/>
              <w:rPr>
                <w:sz w:val="18"/>
              </w:rPr>
            </w:pPr>
            <w:r>
              <w:rPr>
                <w:rFonts w:hint="eastAsia"/>
                <w:sz w:val="18"/>
              </w:rPr>
              <w:t>服从上级领导的工作安排，工作态度端正，有责任心。</w:t>
            </w:r>
          </w:p>
        </w:tc>
        <w:tc>
          <w:tcPr>
            <w:tcW w:w="770" w:type="pct"/>
            <w:gridSpan w:val="7"/>
          </w:tcPr>
          <w:p>
            <w:pPr>
              <w:ind w:firstLine="0"/>
              <w:rPr>
                <w:sz w:val="18"/>
              </w:rPr>
            </w:pPr>
            <w:r>
              <w:rPr>
                <w:rFonts w:hint="eastAsia"/>
                <w:sz w:val="18"/>
              </w:rPr>
              <w:t>工作不拖沓，不偷懒。不无故逃避，态度认真。</w:t>
            </w:r>
          </w:p>
        </w:tc>
        <w:tc>
          <w:tcPr>
            <w:tcW w:w="724" w:type="pct"/>
            <w:gridSpan w:val="9"/>
          </w:tcPr>
          <w:p>
            <w:pPr>
              <w:ind w:firstLine="0"/>
              <w:rPr>
                <w:sz w:val="18"/>
              </w:rPr>
            </w:pPr>
            <w:r>
              <w:rPr>
                <w:rFonts w:hint="eastAsia"/>
                <w:sz w:val="18"/>
              </w:rPr>
              <w:t>当班期间无投诉（核查情况属实的）。</w:t>
            </w:r>
          </w:p>
        </w:tc>
        <w:tc>
          <w:tcPr>
            <w:tcW w:w="726" w:type="pct"/>
            <w:gridSpan w:val="9"/>
          </w:tcPr>
          <w:p>
            <w:pPr>
              <w:ind w:firstLine="0"/>
              <w:rPr>
                <w:sz w:val="18"/>
              </w:rPr>
            </w:pPr>
            <w:r>
              <w:rPr>
                <w:rFonts w:hint="eastAsia"/>
                <w:sz w:val="18"/>
              </w:rPr>
              <w:t>能自觉主动的学习相关知识，提升自身能力。</w:t>
            </w:r>
          </w:p>
        </w:tc>
        <w:tc>
          <w:tcPr>
            <w:tcW w:w="615" w:type="pct"/>
            <w:tcBorders>
              <w:top w:val="nil"/>
            </w:tcBorders>
          </w:tcPr>
          <w:p>
            <w:pPr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</w:trPr>
        <w:tc>
          <w:tcPr>
            <w:tcW w:w="629" w:type="pct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rFonts w:hint="eastAsia"/>
                <w:sz w:val="18"/>
              </w:rPr>
              <w:t>）设备运行质量</w:t>
            </w:r>
          </w:p>
        </w:tc>
        <w:tc>
          <w:tcPr>
            <w:tcW w:w="764" w:type="pct"/>
            <w:gridSpan w:val="7"/>
            <w:vAlign w:val="center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  <w:r>
              <w:rPr>
                <w:sz w:val="18"/>
              </w:rPr>
              <w:t>0~3</w:t>
            </w:r>
          </w:p>
        </w:tc>
        <w:tc>
          <w:tcPr>
            <w:tcW w:w="771" w:type="pct"/>
            <w:gridSpan w:val="7"/>
            <w:vAlign w:val="center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  <w:r>
              <w:rPr>
                <w:sz w:val="18"/>
              </w:rPr>
              <w:t>4~6</w:t>
            </w:r>
          </w:p>
        </w:tc>
        <w:tc>
          <w:tcPr>
            <w:tcW w:w="770" w:type="pct"/>
            <w:gridSpan w:val="7"/>
            <w:vAlign w:val="center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  <w:r>
              <w:rPr>
                <w:sz w:val="18"/>
              </w:rPr>
              <w:t>7~9</w:t>
            </w:r>
          </w:p>
        </w:tc>
        <w:tc>
          <w:tcPr>
            <w:tcW w:w="724" w:type="pct"/>
            <w:gridSpan w:val="9"/>
            <w:vAlign w:val="center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  <w:r>
              <w:rPr>
                <w:sz w:val="18"/>
              </w:rPr>
              <w:t>10~12</w:t>
            </w:r>
          </w:p>
        </w:tc>
        <w:tc>
          <w:tcPr>
            <w:tcW w:w="726" w:type="pct"/>
            <w:gridSpan w:val="9"/>
            <w:vAlign w:val="center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  <w:r>
              <w:rPr>
                <w:sz w:val="18"/>
              </w:rPr>
              <w:t>13~15</w:t>
            </w:r>
          </w:p>
        </w:tc>
        <w:tc>
          <w:tcPr>
            <w:tcW w:w="615" w:type="pct"/>
            <w:tcBorders>
              <w:top w:val="single" w:color="auto" w:sz="4" w:space="0"/>
            </w:tcBorders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</w:trPr>
        <w:tc>
          <w:tcPr>
            <w:tcW w:w="629" w:type="pct"/>
            <w:vMerge w:val="restart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</w:p>
          <w:p>
            <w:pPr>
              <w:spacing w:before="62" w:after="62" w:line="240" w:lineRule="auto"/>
              <w:ind w:firstLine="0"/>
              <w:rPr>
                <w:sz w:val="18"/>
              </w:rPr>
            </w:pPr>
            <w:r>
              <w:rPr>
                <w:rFonts w:hint="eastAsia"/>
                <w:sz w:val="18"/>
              </w:rPr>
              <w:t>总分：</w:t>
            </w:r>
            <w:r>
              <w:rPr>
                <w:sz w:val="18"/>
              </w:rPr>
              <w:t>15</w:t>
            </w:r>
          </w:p>
        </w:tc>
        <w:tc>
          <w:tcPr>
            <w:tcW w:w="764" w:type="pct"/>
            <w:gridSpan w:val="7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</w:p>
        </w:tc>
        <w:tc>
          <w:tcPr>
            <w:tcW w:w="771" w:type="pct"/>
            <w:gridSpan w:val="7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</w:p>
        </w:tc>
        <w:tc>
          <w:tcPr>
            <w:tcW w:w="770" w:type="pct"/>
            <w:gridSpan w:val="7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</w:p>
        </w:tc>
        <w:tc>
          <w:tcPr>
            <w:tcW w:w="724" w:type="pct"/>
            <w:gridSpan w:val="9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</w:p>
        </w:tc>
        <w:tc>
          <w:tcPr>
            <w:tcW w:w="726" w:type="pct"/>
            <w:gridSpan w:val="9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</w:p>
        </w:tc>
        <w:tc>
          <w:tcPr>
            <w:tcW w:w="615" w:type="pct"/>
            <w:tcBorders>
              <w:top w:val="single" w:color="auto" w:sz="4" w:space="0"/>
            </w:tcBorders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</w:trPr>
        <w:tc>
          <w:tcPr>
            <w:tcW w:w="629" w:type="pct"/>
            <w:vMerge w:val="continue"/>
          </w:tcPr>
          <w:p>
            <w:pPr>
              <w:rPr>
                <w:sz w:val="18"/>
              </w:rPr>
            </w:pPr>
          </w:p>
        </w:tc>
        <w:tc>
          <w:tcPr>
            <w:tcW w:w="3756" w:type="pct"/>
            <w:gridSpan w:val="39"/>
          </w:tcPr>
          <w:p>
            <w:pPr>
              <w:ind w:firstLine="0"/>
              <w:rPr>
                <w:sz w:val="18"/>
              </w:rPr>
            </w:pPr>
            <w:r>
              <w:rPr>
                <w:rFonts w:hint="eastAsia"/>
                <w:sz w:val="18"/>
              </w:rPr>
              <w:t>所负责的设备或系统月内未发生任何故障的给满分</w:t>
            </w:r>
            <w:r>
              <w:rPr>
                <w:sz w:val="18"/>
              </w:rPr>
              <w:t>15</w:t>
            </w:r>
            <w:r>
              <w:rPr>
                <w:rFonts w:hint="eastAsia"/>
                <w:sz w:val="18"/>
              </w:rPr>
              <w:t>分。小故障发生一次且影响较小又及时处理的，可降低一到两分。</w:t>
            </w:r>
          </w:p>
          <w:p>
            <w:pPr>
              <w:ind w:firstLine="0"/>
              <w:rPr>
                <w:sz w:val="18"/>
              </w:rPr>
            </w:pPr>
            <w:r>
              <w:rPr>
                <w:rFonts w:hint="eastAsia"/>
                <w:sz w:val="18"/>
              </w:rPr>
              <w:t>所负责的设备或系统故障影响较小但超过两次，但能快速处理的，给分</w:t>
            </w:r>
            <w:r>
              <w:rPr>
                <w:sz w:val="18"/>
              </w:rPr>
              <w:t>10~12</w:t>
            </w:r>
            <w:r>
              <w:rPr>
                <w:rFonts w:hint="eastAsia"/>
                <w:sz w:val="18"/>
              </w:rPr>
              <w:t>。</w:t>
            </w:r>
          </w:p>
          <w:p>
            <w:pPr>
              <w:ind w:firstLine="0"/>
              <w:rPr>
                <w:sz w:val="18"/>
              </w:rPr>
            </w:pPr>
            <w:r>
              <w:rPr>
                <w:rFonts w:hint="eastAsia"/>
                <w:sz w:val="18"/>
              </w:rPr>
              <w:t>所负责的设备或系统发生故障影响较大，但在两个小时内及时处理的，给分</w:t>
            </w:r>
            <w:r>
              <w:rPr>
                <w:sz w:val="18"/>
              </w:rPr>
              <w:t>7~9</w:t>
            </w:r>
            <w:r>
              <w:rPr>
                <w:rFonts w:hint="eastAsia"/>
                <w:sz w:val="18"/>
              </w:rPr>
              <w:t>分。</w:t>
            </w:r>
          </w:p>
          <w:p>
            <w:pPr>
              <w:ind w:firstLine="0"/>
              <w:rPr>
                <w:sz w:val="18"/>
              </w:rPr>
            </w:pPr>
            <w:r>
              <w:rPr>
                <w:rFonts w:hint="eastAsia"/>
                <w:sz w:val="18"/>
              </w:rPr>
              <w:t>所负责的设备或系统发生故障影响较大，超过两个小时小于八小时恢复处理的，给分</w:t>
            </w:r>
            <w:r>
              <w:rPr>
                <w:sz w:val="18"/>
              </w:rPr>
              <w:t>4~6</w:t>
            </w:r>
            <w:r>
              <w:rPr>
                <w:rFonts w:hint="eastAsia"/>
                <w:sz w:val="18"/>
              </w:rPr>
              <w:t>分。</w:t>
            </w:r>
          </w:p>
          <w:p>
            <w:pPr>
              <w:ind w:firstLine="0"/>
              <w:rPr>
                <w:sz w:val="18"/>
              </w:rPr>
            </w:pPr>
            <w:r>
              <w:rPr>
                <w:rFonts w:hint="eastAsia"/>
                <w:sz w:val="18"/>
              </w:rPr>
              <w:t>所负责的设备或系统发生故障影响较大，超过八个小时恢复处理的，给分</w:t>
            </w:r>
            <w:r>
              <w:rPr>
                <w:sz w:val="18"/>
              </w:rPr>
              <w:t>0~3</w:t>
            </w:r>
            <w:r>
              <w:rPr>
                <w:rFonts w:hint="eastAsia"/>
                <w:sz w:val="18"/>
              </w:rPr>
              <w:t>分。</w:t>
            </w:r>
          </w:p>
        </w:tc>
        <w:tc>
          <w:tcPr>
            <w:tcW w:w="615" w:type="pct"/>
            <w:tcBorders>
              <w:top w:val="nil"/>
            </w:tcBorders>
          </w:tcPr>
          <w:p>
            <w:pPr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</w:trPr>
        <w:tc>
          <w:tcPr>
            <w:tcW w:w="629" w:type="pct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rFonts w:hint="eastAsia"/>
                <w:sz w:val="18"/>
              </w:rPr>
              <w:t>）集团及领导重要任务</w:t>
            </w:r>
          </w:p>
        </w:tc>
        <w:tc>
          <w:tcPr>
            <w:tcW w:w="179" w:type="pct"/>
            <w:gridSpan w:val="2"/>
            <w:vAlign w:val="center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9" w:type="pct"/>
            <w:vAlign w:val="center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25" w:type="pct"/>
            <w:gridSpan w:val="2"/>
            <w:vAlign w:val="center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81" w:type="pct"/>
            <w:gridSpan w:val="2"/>
            <w:vAlign w:val="center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79" w:type="pct"/>
            <w:gridSpan w:val="2"/>
            <w:vAlign w:val="center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9" w:type="pct"/>
            <w:vAlign w:val="center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22" w:type="pct"/>
            <w:gridSpan w:val="2"/>
            <w:vAlign w:val="center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91" w:type="pct"/>
            <w:gridSpan w:val="2"/>
            <w:vAlign w:val="center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81" w:type="pct"/>
            <w:gridSpan w:val="2"/>
            <w:vAlign w:val="center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81" w:type="pct"/>
            <w:vAlign w:val="center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24" w:type="pct"/>
            <w:gridSpan w:val="2"/>
            <w:vAlign w:val="center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85" w:type="pct"/>
            <w:gridSpan w:val="2"/>
            <w:vAlign w:val="center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81" w:type="pct"/>
            <w:gridSpan w:val="2"/>
            <w:vAlign w:val="center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81" w:type="pct"/>
            <w:gridSpan w:val="3"/>
            <w:vAlign w:val="center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81" w:type="pct"/>
            <w:vAlign w:val="center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82" w:type="pct"/>
            <w:gridSpan w:val="3"/>
            <w:vAlign w:val="center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81" w:type="pct"/>
            <w:gridSpan w:val="2"/>
            <w:vAlign w:val="center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81" w:type="pct"/>
            <w:gridSpan w:val="3"/>
            <w:vAlign w:val="center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81" w:type="pct"/>
            <w:vAlign w:val="center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84" w:type="pct"/>
            <w:gridSpan w:val="3"/>
            <w:vAlign w:val="center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15" w:type="pct"/>
            <w:tcBorders>
              <w:top w:val="single" w:color="auto" w:sz="4" w:space="0"/>
            </w:tcBorders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77" w:hRule="atLeast"/>
        </w:trPr>
        <w:tc>
          <w:tcPr>
            <w:tcW w:w="629" w:type="pct"/>
            <w:vMerge w:val="restart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  <w:r>
              <w:rPr>
                <w:rFonts w:hint="eastAsia"/>
                <w:sz w:val="18"/>
              </w:rPr>
              <w:t>总分</w:t>
            </w:r>
            <w:r>
              <w:rPr>
                <w:sz w:val="18"/>
              </w:rPr>
              <w:t>15</w:t>
            </w:r>
          </w:p>
          <w:p>
            <w:pPr>
              <w:spacing w:before="62" w:after="62" w:line="240" w:lineRule="auto"/>
              <w:ind w:firstLine="0"/>
              <w:rPr>
                <w:sz w:val="18"/>
              </w:rPr>
            </w:pPr>
            <w:r>
              <w:rPr>
                <w:rFonts w:hint="eastAsia"/>
                <w:sz w:val="18"/>
              </w:rPr>
              <w:t>（若当月无，则以满分记）</w:t>
            </w:r>
          </w:p>
        </w:tc>
        <w:tc>
          <w:tcPr>
            <w:tcW w:w="179" w:type="pct"/>
            <w:gridSpan w:val="2"/>
          </w:tcPr>
          <w:p>
            <w:pPr>
              <w:spacing w:before="62" w:after="62" w:line="240" w:lineRule="auto"/>
              <w:rPr>
                <w:sz w:val="18"/>
              </w:rPr>
            </w:pPr>
          </w:p>
        </w:tc>
        <w:tc>
          <w:tcPr>
            <w:tcW w:w="179" w:type="pct"/>
          </w:tcPr>
          <w:p>
            <w:pPr>
              <w:spacing w:before="62" w:after="62" w:line="240" w:lineRule="auto"/>
              <w:rPr>
                <w:sz w:val="18"/>
              </w:rPr>
            </w:pPr>
          </w:p>
        </w:tc>
        <w:tc>
          <w:tcPr>
            <w:tcW w:w="225" w:type="pct"/>
            <w:gridSpan w:val="2"/>
          </w:tcPr>
          <w:p>
            <w:pPr>
              <w:spacing w:before="62" w:after="62" w:line="240" w:lineRule="auto"/>
              <w:rPr>
                <w:sz w:val="18"/>
              </w:rPr>
            </w:pPr>
          </w:p>
        </w:tc>
        <w:tc>
          <w:tcPr>
            <w:tcW w:w="181" w:type="pct"/>
            <w:gridSpan w:val="2"/>
          </w:tcPr>
          <w:p>
            <w:pPr>
              <w:spacing w:before="62" w:after="62" w:line="240" w:lineRule="auto"/>
              <w:rPr>
                <w:sz w:val="18"/>
              </w:rPr>
            </w:pPr>
          </w:p>
        </w:tc>
        <w:tc>
          <w:tcPr>
            <w:tcW w:w="179" w:type="pct"/>
            <w:gridSpan w:val="2"/>
          </w:tcPr>
          <w:p>
            <w:pPr>
              <w:spacing w:before="62" w:after="62" w:line="240" w:lineRule="auto"/>
              <w:rPr>
                <w:sz w:val="18"/>
              </w:rPr>
            </w:pPr>
          </w:p>
        </w:tc>
        <w:tc>
          <w:tcPr>
            <w:tcW w:w="179" w:type="pct"/>
          </w:tcPr>
          <w:p>
            <w:pPr>
              <w:spacing w:before="62" w:after="62" w:line="240" w:lineRule="auto"/>
              <w:rPr>
                <w:sz w:val="18"/>
              </w:rPr>
            </w:pPr>
          </w:p>
        </w:tc>
        <w:tc>
          <w:tcPr>
            <w:tcW w:w="222" w:type="pct"/>
            <w:gridSpan w:val="2"/>
          </w:tcPr>
          <w:p>
            <w:pPr>
              <w:spacing w:before="62" w:after="62" w:line="240" w:lineRule="auto"/>
              <w:rPr>
                <w:sz w:val="18"/>
              </w:rPr>
            </w:pPr>
          </w:p>
        </w:tc>
        <w:tc>
          <w:tcPr>
            <w:tcW w:w="191" w:type="pct"/>
            <w:gridSpan w:val="2"/>
          </w:tcPr>
          <w:p>
            <w:pPr>
              <w:spacing w:before="62" w:after="62" w:line="240" w:lineRule="auto"/>
              <w:rPr>
                <w:sz w:val="18"/>
              </w:rPr>
            </w:pPr>
          </w:p>
        </w:tc>
        <w:tc>
          <w:tcPr>
            <w:tcW w:w="181" w:type="pct"/>
            <w:gridSpan w:val="2"/>
          </w:tcPr>
          <w:p>
            <w:pPr>
              <w:spacing w:before="62" w:after="62" w:line="240" w:lineRule="auto"/>
              <w:rPr>
                <w:sz w:val="18"/>
              </w:rPr>
            </w:pPr>
          </w:p>
        </w:tc>
        <w:tc>
          <w:tcPr>
            <w:tcW w:w="181" w:type="pct"/>
          </w:tcPr>
          <w:p>
            <w:pPr>
              <w:spacing w:before="62" w:after="62" w:line="240" w:lineRule="auto"/>
              <w:rPr>
                <w:sz w:val="18"/>
              </w:rPr>
            </w:pPr>
          </w:p>
        </w:tc>
        <w:tc>
          <w:tcPr>
            <w:tcW w:w="224" w:type="pct"/>
            <w:gridSpan w:val="2"/>
          </w:tcPr>
          <w:p>
            <w:pPr>
              <w:spacing w:before="62" w:after="62" w:line="240" w:lineRule="auto"/>
              <w:rPr>
                <w:sz w:val="18"/>
              </w:rPr>
            </w:pPr>
          </w:p>
        </w:tc>
        <w:tc>
          <w:tcPr>
            <w:tcW w:w="185" w:type="pct"/>
            <w:gridSpan w:val="2"/>
          </w:tcPr>
          <w:p>
            <w:pPr>
              <w:spacing w:before="62" w:after="62" w:line="240" w:lineRule="auto"/>
              <w:rPr>
                <w:sz w:val="18"/>
              </w:rPr>
            </w:pPr>
          </w:p>
        </w:tc>
        <w:tc>
          <w:tcPr>
            <w:tcW w:w="181" w:type="pct"/>
            <w:gridSpan w:val="2"/>
          </w:tcPr>
          <w:p>
            <w:pPr>
              <w:spacing w:before="62" w:after="62" w:line="240" w:lineRule="auto"/>
              <w:rPr>
                <w:sz w:val="18"/>
              </w:rPr>
            </w:pPr>
          </w:p>
        </w:tc>
        <w:tc>
          <w:tcPr>
            <w:tcW w:w="181" w:type="pct"/>
            <w:gridSpan w:val="3"/>
          </w:tcPr>
          <w:p>
            <w:pPr>
              <w:spacing w:before="62" w:after="62" w:line="240" w:lineRule="auto"/>
              <w:rPr>
                <w:sz w:val="18"/>
              </w:rPr>
            </w:pPr>
          </w:p>
        </w:tc>
        <w:tc>
          <w:tcPr>
            <w:tcW w:w="181" w:type="pct"/>
          </w:tcPr>
          <w:p>
            <w:pPr>
              <w:spacing w:before="62" w:after="62" w:line="240" w:lineRule="auto"/>
              <w:rPr>
                <w:sz w:val="18"/>
              </w:rPr>
            </w:pPr>
          </w:p>
        </w:tc>
        <w:tc>
          <w:tcPr>
            <w:tcW w:w="182" w:type="pct"/>
            <w:gridSpan w:val="3"/>
          </w:tcPr>
          <w:p>
            <w:pPr>
              <w:spacing w:before="62" w:after="62" w:line="240" w:lineRule="auto"/>
              <w:rPr>
                <w:sz w:val="18"/>
              </w:rPr>
            </w:pPr>
          </w:p>
        </w:tc>
        <w:tc>
          <w:tcPr>
            <w:tcW w:w="181" w:type="pct"/>
            <w:gridSpan w:val="2"/>
          </w:tcPr>
          <w:p>
            <w:pPr>
              <w:spacing w:before="62" w:after="62" w:line="240" w:lineRule="auto"/>
              <w:rPr>
                <w:sz w:val="18"/>
              </w:rPr>
            </w:pPr>
          </w:p>
        </w:tc>
        <w:tc>
          <w:tcPr>
            <w:tcW w:w="181" w:type="pct"/>
            <w:gridSpan w:val="3"/>
          </w:tcPr>
          <w:p>
            <w:pPr>
              <w:spacing w:before="62" w:after="62" w:line="240" w:lineRule="auto"/>
              <w:rPr>
                <w:sz w:val="18"/>
              </w:rPr>
            </w:pPr>
          </w:p>
        </w:tc>
        <w:tc>
          <w:tcPr>
            <w:tcW w:w="181" w:type="pct"/>
          </w:tcPr>
          <w:p>
            <w:pPr>
              <w:spacing w:before="62" w:after="62" w:line="240" w:lineRule="auto"/>
              <w:rPr>
                <w:sz w:val="18"/>
              </w:rPr>
            </w:pPr>
          </w:p>
        </w:tc>
        <w:tc>
          <w:tcPr>
            <w:tcW w:w="184" w:type="pct"/>
            <w:gridSpan w:val="3"/>
          </w:tcPr>
          <w:p>
            <w:pPr>
              <w:spacing w:before="62" w:after="62" w:line="240" w:lineRule="auto"/>
              <w:rPr>
                <w:sz w:val="18"/>
              </w:rPr>
            </w:pPr>
          </w:p>
        </w:tc>
        <w:tc>
          <w:tcPr>
            <w:tcW w:w="615" w:type="pct"/>
            <w:tcBorders>
              <w:top w:val="single" w:color="auto" w:sz="4" w:space="0"/>
            </w:tcBorders>
          </w:tcPr>
          <w:p>
            <w:pPr>
              <w:spacing w:before="62" w:after="62" w:line="240" w:lineRule="auto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</w:trPr>
        <w:tc>
          <w:tcPr>
            <w:tcW w:w="629" w:type="pct"/>
            <w:vMerge w:val="continue"/>
          </w:tcPr>
          <w:p>
            <w:pPr>
              <w:rPr>
                <w:sz w:val="18"/>
              </w:rPr>
            </w:pPr>
          </w:p>
        </w:tc>
        <w:tc>
          <w:tcPr>
            <w:tcW w:w="764" w:type="pct"/>
            <w:gridSpan w:val="7"/>
          </w:tcPr>
          <w:p>
            <w:pPr>
              <w:ind w:firstLine="0"/>
              <w:rPr>
                <w:sz w:val="18"/>
              </w:rPr>
            </w:pPr>
            <w:r>
              <w:rPr>
                <w:rFonts w:hint="eastAsia"/>
                <w:sz w:val="18"/>
              </w:rPr>
              <w:t>能按时完成集团和信息主管下达的任务。</w:t>
            </w:r>
          </w:p>
        </w:tc>
        <w:tc>
          <w:tcPr>
            <w:tcW w:w="771" w:type="pct"/>
            <w:gridSpan w:val="7"/>
          </w:tcPr>
          <w:p>
            <w:pPr>
              <w:ind w:firstLine="0"/>
              <w:rPr>
                <w:sz w:val="18"/>
              </w:rPr>
            </w:pPr>
            <w:r>
              <w:rPr>
                <w:rFonts w:hint="eastAsia"/>
                <w:sz w:val="18"/>
              </w:rPr>
              <w:t>能系统考虑、制定计划。有良好的组织能力。</w:t>
            </w:r>
          </w:p>
        </w:tc>
        <w:tc>
          <w:tcPr>
            <w:tcW w:w="770" w:type="pct"/>
            <w:gridSpan w:val="7"/>
          </w:tcPr>
          <w:p>
            <w:pPr>
              <w:ind w:firstLine="0"/>
              <w:rPr>
                <w:sz w:val="18"/>
              </w:rPr>
            </w:pPr>
            <w:r>
              <w:rPr>
                <w:rFonts w:hint="eastAsia"/>
                <w:sz w:val="18"/>
              </w:rPr>
              <w:t>沟通能力强，能积极主动和下属电厂、集团、开发方等进行多方协调。</w:t>
            </w:r>
          </w:p>
        </w:tc>
        <w:tc>
          <w:tcPr>
            <w:tcW w:w="724" w:type="pct"/>
            <w:gridSpan w:val="9"/>
          </w:tcPr>
          <w:p>
            <w:pPr>
              <w:ind w:firstLine="0"/>
              <w:rPr>
                <w:sz w:val="18"/>
              </w:rPr>
            </w:pPr>
            <w:r>
              <w:rPr>
                <w:rFonts w:hint="eastAsia"/>
                <w:sz w:val="18"/>
              </w:rPr>
              <w:t>能及时有效的反馈任务进展。</w:t>
            </w:r>
          </w:p>
        </w:tc>
        <w:tc>
          <w:tcPr>
            <w:tcW w:w="726" w:type="pct"/>
            <w:gridSpan w:val="9"/>
          </w:tcPr>
          <w:p>
            <w:pPr>
              <w:ind w:firstLine="0"/>
              <w:rPr>
                <w:sz w:val="18"/>
              </w:rPr>
            </w:pPr>
            <w:r>
              <w:rPr>
                <w:rFonts w:hint="eastAsia"/>
                <w:sz w:val="18"/>
              </w:rPr>
              <w:t>相关文档、资料要能进行完整记录和存放。</w:t>
            </w:r>
          </w:p>
        </w:tc>
        <w:tc>
          <w:tcPr>
            <w:tcW w:w="615" w:type="pct"/>
            <w:tcBorders>
              <w:top w:val="nil"/>
            </w:tcBorders>
          </w:tcPr>
          <w:p>
            <w:pPr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</w:trPr>
        <w:tc>
          <w:tcPr>
            <w:tcW w:w="629" w:type="pct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rFonts w:hint="eastAsia"/>
                <w:sz w:val="18"/>
              </w:rPr>
              <w:t>）其他</w:t>
            </w:r>
          </w:p>
        </w:tc>
        <w:tc>
          <w:tcPr>
            <w:tcW w:w="179" w:type="pct"/>
            <w:gridSpan w:val="2"/>
            <w:vAlign w:val="center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9" w:type="pct"/>
            <w:vAlign w:val="center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25" w:type="pct"/>
            <w:gridSpan w:val="2"/>
            <w:vAlign w:val="center"/>
          </w:tcPr>
          <w:p>
            <w:pPr>
              <w:spacing w:before="62" w:after="62" w:line="240" w:lineRule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</w:rPr>
              <w:t>1.5</w:t>
            </w:r>
          </w:p>
        </w:tc>
        <w:tc>
          <w:tcPr>
            <w:tcW w:w="181" w:type="pct"/>
            <w:gridSpan w:val="2"/>
            <w:vAlign w:val="center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79" w:type="pct"/>
            <w:gridSpan w:val="2"/>
            <w:vAlign w:val="center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9" w:type="pct"/>
            <w:vAlign w:val="center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22" w:type="pct"/>
            <w:gridSpan w:val="2"/>
            <w:vAlign w:val="center"/>
          </w:tcPr>
          <w:p>
            <w:pPr>
              <w:spacing w:before="62" w:after="62" w:line="240" w:lineRule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</w:rPr>
              <w:t>1.5</w:t>
            </w:r>
          </w:p>
        </w:tc>
        <w:tc>
          <w:tcPr>
            <w:tcW w:w="191" w:type="pct"/>
            <w:gridSpan w:val="2"/>
            <w:vAlign w:val="center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81" w:type="pct"/>
            <w:gridSpan w:val="2"/>
            <w:vAlign w:val="center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81" w:type="pct"/>
            <w:vAlign w:val="center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24" w:type="pct"/>
            <w:gridSpan w:val="2"/>
            <w:vAlign w:val="center"/>
          </w:tcPr>
          <w:p>
            <w:pPr>
              <w:spacing w:before="62" w:after="62" w:line="240" w:lineRule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</w:rPr>
              <w:t>1.5</w:t>
            </w:r>
          </w:p>
        </w:tc>
        <w:tc>
          <w:tcPr>
            <w:tcW w:w="185" w:type="pct"/>
            <w:gridSpan w:val="2"/>
            <w:vAlign w:val="center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81" w:type="pct"/>
            <w:gridSpan w:val="2"/>
            <w:vAlign w:val="center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50" w:type="pct"/>
            <w:vAlign w:val="center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31" w:type="pct"/>
            <w:gridSpan w:val="4"/>
            <w:vAlign w:val="center"/>
          </w:tcPr>
          <w:p>
            <w:pPr>
              <w:spacing w:before="62" w:after="62" w:line="240" w:lineRule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</w:rPr>
              <w:t>1.5</w:t>
            </w:r>
          </w:p>
        </w:tc>
        <w:tc>
          <w:tcPr>
            <w:tcW w:w="162" w:type="pct"/>
            <w:gridSpan w:val="2"/>
            <w:vAlign w:val="center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81" w:type="pct"/>
            <w:gridSpan w:val="2"/>
            <w:vAlign w:val="center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59" w:type="pct"/>
            <w:vAlign w:val="center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25" w:type="pct"/>
            <w:gridSpan w:val="4"/>
            <w:vAlign w:val="center"/>
          </w:tcPr>
          <w:p>
            <w:pPr>
              <w:spacing w:before="62" w:after="62" w:line="240" w:lineRule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</w:rPr>
              <w:t>1.5</w:t>
            </w:r>
          </w:p>
        </w:tc>
        <w:tc>
          <w:tcPr>
            <w:tcW w:w="162" w:type="pct"/>
            <w:gridSpan w:val="2"/>
            <w:vAlign w:val="center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15" w:type="pct"/>
            <w:tcBorders>
              <w:top w:val="single" w:color="auto" w:sz="4" w:space="0"/>
            </w:tcBorders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77" w:hRule="atLeast"/>
        </w:trPr>
        <w:tc>
          <w:tcPr>
            <w:tcW w:w="629" w:type="pct"/>
            <w:vMerge w:val="restart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  <w:r>
              <w:rPr>
                <w:rFonts w:hint="eastAsia"/>
                <w:sz w:val="18"/>
              </w:rPr>
              <w:t>总分</w:t>
            </w:r>
            <w:r>
              <w:rPr>
                <w:sz w:val="18"/>
              </w:rPr>
              <w:t>10</w:t>
            </w:r>
          </w:p>
        </w:tc>
        <w:tc>
          <w:tcPr>
            <w:tcW w:w="179" w:type="pct"/>
            <w:gridSpan w:val="2"/>
          </w:tcPr>
          <w:p>
            <w:pPr>
              <w:spacing w:before="62" w:after="62" w:line="240" w:lineRule="auto"/>
              <w:rPr>
                <w:sz w:val="18"/>
              </w:rPr>
            </w:pPr>
          </w:p>
        </w:tc>
        <w:tc>
          <w:tcPr>
            <w:tcW w:w="179" w:type="pct"/>
          </w:tcPr>
          <w:p>
            <w:pPr>
              <w:spacing w:before="62" w:after="62" w:line="240" w:lineRule="auto"/>
              <w:rPr>
                <w:sz w:val="18"/>
              </w:rPr>
            </w:pPr>
          </w:p>
        </w:tc>
        <w:tc>
          <w:tcPr>
            <w:tcW w:w="225" w:type="pct"/>
            <w:gridSpan w:val="2"/>
          </w:tcPr>
          <w:p>
            <w:pPr>
              <w:spacing w:before="62" w:after="62" w:line="240" w:lineRule="auto"/>
              <w:rPr>
                <w:sz w:val="18"/>
              </w:rPr>
            </w:pPr>
          </w:p>
        </w:tc>
        <w:tc>
          <w:tcPr>
            <w:tcW w:w="181" w:type="pct"/>
            <w:gridSpan w:val="2"/>
          </w:tcPr>
          <w:p>
            <w:pPr>
              <w:spacing w:before="62" w:after="62" w:line="240" w:lineRule="auto"/>
              <w:rPr>
                <w:sz w:val="18"/>
              </w:rPr>
            </w:pPr>
          </w:p>
        </w:tc>
        <w:tc>
          <w:tcPr>
            <w:tcW w:w="179" w:type="pct"/>
            <w:gridSpan w:val="2"/>
          </w:tcPr>
          <w:p>
            <w:pPr>
              <w:spacing w:before="62" w:after="62" w:line="240" w:lineRule="auto"/>
              <w:rPr>
                <w:sz w:val="18"/>
              </w:rPr>
            </w:pPr>
          </w:p>
        </w:tc>
        <w:tc>
          <w:tcPr>
            <w:tcW w:w="179" w:type="pct"/>
          </w:tcPr>
          <w:p>
            <w:pPr>
              <w:spacing w:before="62" w:after="62" w:line="240" w:lineRule="auto"/>
              <w:rPr>
                <w:sz w:val="18"/>
              </w:rPr>
            </w:pPr>
          </w:p>
        </w:tc>
        <w:tc>
          <w:tcPr>
            <w:tcW w:w="222" w:type="pct"/>
            <w:gridSpan w:val="2"/>
          </w:tcPr>
          <w:p>
            <w:pPr>
              <w:spacing w:before="62" w:after="62" w:line="240" w:lineRule="auto"/>
              <w:rPr>
                <w:sz w:val="18"/>
              </w:rPr>
            </w:pPr>
          </w:p>
        </w:tc>
        <w:tc>
          <w:tcPr>
            <w:tcW w:w="191" w:type="pct"/>
            <w:gridSpan w:val="2"/>
          </w:tcPr>
          <w:p>
            <w:pPr>
              <w:spacing w:before="62" w:after="62" w:line="240" w:lineRule="auto"/>
              <w:rPr>
                <w:sz w:val="18"/>
              </w:rPr>
            </w:pPr>
          </w:p>
        </w:tc>
        <w:tc>
          <w:tcPr>
            <w:tcW w:w="181" w:type="pct"/>
            <w:gridSpan w:val="2"/>
          </w:tcPr>
          <w:p>
            <w:pPr>
              <w:spacing w:before="62" w:after="62" w:line="240" w:lineRule="auto"/>
              <w:rPr>
                <w:sz w:val="18"/>
              </w:rPr>
            </w:pPr>
          </w:p>
        </w:tc>
        <w:tc>
          <w:tcPr>
            <w:tcW w:w="181" w:type="pct"/>
          </w:tcPr>
          <w:p>
            <w:pPr>
              <w:spacing w:before="62" w:after="62" w:line="240" w:lineRule="auto"/>
              <w:rPr>
                <w:sz w:val="18"/>
              </w:rPr>
            </w:pPr>
          </w:p>
        </w:tc>
        <w:tc>
          <w:tcPr>
            <w:tcW w:w="224" w:type="pct"/>
            <w:gridSpan w:val="2"/>
          </w:tcPr>
          <w:p>
            <w:pPr>
              <w:spacing w:before="62" w:after="62" w:line="240" w:lineRule="auto"/>
              <w:rPr>
                <w:sz w:val="18"/>
              </w:rPr>
            </w:pPr>
          </w:p>
        </w:tc>
        <w:tc>
          <w:tcPr>
            <w:tcW w:w="185" w:type="pct"/>
            <w:gridSpan w:val="2"/>
          </w:tcPr>
          <w:p>
            <w:pPr>
              <w:spacing w:before="62" w:after="62" w:line="240" w:lineRule="auto"/>
              <w:rPr>
                <w:sz w:val="18"/>
              </w:rPr>
            </w:pPr>
          </w:p>
        </w:tc>
        <w:tc>
          <w:tcPr>
            <w:tcW w:w="181" w:type="pct"/>
            <w:gridSpan w:val="2"/>
          </w:tcPr>
          <w:p>
            <w:pPr>
              <w:spacing w:before="62" w:after="62" w:line="240" w:lineRule="auto"/>
              <w:rPr>
                <w:sz w:val="18"/>
              </w:rPr>
            </w:pPr>
          </w:p>
        </w:tc>
        <w:tc>
          <w:tcPr>
            <w:tcW w:w="181" w:type="pct"/>
            <w:gridSpan w:val="3"/>
          </w:tcPr>
          <w:p>
            <w:pPr>
              <w:spacing w:before="62" w:after="62" w:line="240" w:lineRule="auto"/>
              <w:rPr>
                <w:sz w:val="18"/>
              </w:rPr>
            </w:pPr>
          </w:p>
        </w:tc>
        <w:tc>
          <w:tcPr>
            <w:tcW w:w="181" w:type="pct"/>
          </w:tcPr>
          <w:p>
            <w:pPr>
              <w:spacing w:before="62" w:after="62" w:line="240" w:lineRule="auto"/>
              <w:rPr>
                <w:sz w:val="18"/>
              </w:rPr>
            </w:pPr>
          </w:p>
        </w:tc>
        <w:tc>
          <w:tcPr>
            <w:tcW w:w="182" w:type="pct"/>
            <w:gridSpan w:val="3"/>
          </w:tcPr>
          <w:p>
            <w:pPr>
              <w:spacing w:before="62" w:after="62" w:line="240" w:lineRule="auto"/>
              <w:rPr>
                <w:sz w:val="18"/>
              </w:rPr>
            </w:pPr>
          </w:p>
        </w:tc>
        <w:tc>
          <w:tcPr>
            <w:tcW w:w="181" w:type="pct"/>
            <w:gridSpan w:val="2"/>
          </w:tcPr>
          <w:p>
            <w:pPr>
              <w:spacing w:before="62" w:after="62" w:line="240" w:lineRule="auto"/>
              <w:rPr>
                <w:sz w:val="18"/>
              </w:rPr>
            </w:pPr>
          </w:p>
        </w:tc>
        <w:tc>
          <w:tcPr>
            <w:tcW w:w="181" w:type="pct"/>
            <w:gridSpan w:val="3"/>
          </w:tcPr>
          <w:p>
            <w:pPr>
              <w:spacing w:before="62" w:after="62" w:line="240" w:lineRule="auto"/>
              <w:rPr>
                <w:sz w:val="18"/>
              </w:rPr>
            </w:pPr>
          </w:p>
        </w:tc>
        <w:tc>
          <w:tcPr>
            <w:tcW w:w="181" w:type="pct"/>
          </w:tcPr>
          <w:p>
            <w:pPr>
              <w:spacing w:before="62" w:after="62" w:line="240" w:lineRule="auto"/>
              <w:rPr>
                <w:sz w:val="18"/>
              </w:rPr>
            </w:pPr>
          </w:p>
        </w:tc>
        <w:tc>
          <w:tcPr>
            <w:tcW w:w="184" w:type="pct"/>
            <w:gridSpan w:val="3"/>
          </w:tcPr>
          <w:p>
            <w:pPr>
              <w:spacing w:before="62" w:after="62" w:line="240" w:lineRule="auto"/>
              <w:rPr>
                <w:sz w:val="18"/>
              </w:rPr>
            </w:pPr>
          </w:p>
        </w:tc>
        <w:tc>
          <w:tcPr>
            <w:tcW w:w="615" w:type="pct"/>
            <w:tcBorders>
              <w:top w:val="single" w:color="auto" w:sz="4" w:space="0"/>
            </w:tcBorders>
          </w:tcPr>
          <w:p>
            <w:pPr>
              <w:spacing w:before="62" w:after="62" w:line="240" w:lineRule="auto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</w:trPr>
        <w:tc>
          <w:tcPr>
            <w:tcW w:w="629" w:type="pct"/>
            <w:vMerge w:val="continue"/>
          </w:tcPr>
          <w:p>
            <w:pPr>
              <w:rPr>
                <w:sz w:val="18"/>
              </w:rPr>
            </w:pPr>
          </w:p>
        </w:tc>
        <w:tc>
          <w:tcPr>
            <w:tcW w:w="764" w:type="pct"/>
            <w:gridSpan w:val="7"/>
          </w:tcPr>
          <w:p>
            <w:pPr>
              <w:ind w:firstLine="0"/>
              <w:rPr>
                <w:sz w:val="18"/>
              </w:rPr>
            </w:pPr>
            <w:r>
              <w:rPr>
                <w:rFonts w:hint="eastAsia"/>
                <w:sz w:val="18"/>
              </w:rPr>
              <w:t>理解并能贯彻执行分公司发放的信息化管理制度。</w:t>
            </w:r>
          </w:p>
        </w:tc>
        <w:tc>
          <w:tcPr>
            <w:tcW w:w="771" w:type="pct"/>
            <w:gridSpan w:val="7"/>
          </w:tcPr>
          <w:p>
            <w:pPr>
              <w:ind w:firstLine="0"/>
              <w:rPr>
                <w:sz w:val="18"/>
              </w:rPr>
            </w:pPr>
            <w:r>
              <w:rPr>
                <w:rFonts w:hint="eastAsia"/>
                <w:sz w:val="18"/>
              </w:rPr>
              <w:t>能严格遵照机房管理制度，有高度的责任感。</w:t>
            </w:r>
          </w:p>
        </w:tc>
        <w:tc>
          <w:tcPr>
            <w:tcW w:w="770" w:type="pct"/>
            <w:gridSpan w:val="7"/>
          </w:tcPr>
          <w:p>
            <w:pPr>
              <w:ind w:firstLine="0"/>
              <w:rPr>
                <w:sz w:val="18"/>
              </w:rPr>
            </w:pPr>
            <w:r>
              <w:rPr>
                <w:rFonts w:hint="eastAsia"/>
                <w:sz w:val="18"/>
              </w:rPr>
              <w:t>重视文档管理和资料收集。保证磁带、介质等的安全存放和出入库完整记录。</w:t>
            </w:r>
          </w:p>
        </w:tc>
        <w:tc>
          <w:tcPr>
            <w:tcW w:w="724" w:type="pct"/>
            <w:gridSpan w:val="9"/>
          </w:tcPr>
          <w:p>
            <w:pPr>
              <w:ind w:firstLine="0"/>
              <w:rPr>
                <w:sz w:val="18"/>
              </w:rPr>
            </w:pPr>
            <w:r>
              <w:rPr>
                <w:rFonts w:hint="eastAsia"/>
                <w:sz w:val="18"/>
              </w:rPr>
              <w:t>爱护工具，使用后能及时归位。</w:t>
            </w:r>
          </w:p>
        </w:tc>
        <w:tc>
          <w:tcPr>
            <w:tcW w:w="726" w:type="pct"/>
            <w:gridSpan w:val="9"/>
          </w:tcPr>
          <w:p>
            <w:pPr>
              <w:ind w:firstLine="0"/>
              <w:rPr>
                <w:sz w:val="18"/>
              </w:rPr>
            </w:pPr>
            <w:r>
              <w:rPr>
                <w:rFonts w:hint="eastAsia"/>
                <w:sz w:val="18"/>
              </w:rPr>
              <w:t>办公环境清洁，</w:t>
            </w:r>
            <w:r>
              <w:rPr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个人物品及资料摆放整齐，及时整理。</w:t>
            </w:r>
          </w:p>
        </w:tc>
        <w:tc>
          <w:tcPr>
            <w:tcW w:w="615" w:type="pct"/>
            <w:tcBorders>
              <w:top w:val="nil"/>
            </w:tcBorders>
          </w:tcPr>
          <w:p>
            <w:pPr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</w:trPr>
        <w:tc>
          <w:tcPr>
            <w:tcW w:w="629" w:type="pct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  <w:r>
              <w:rPr>
                <w:sz w:val="18"/>
              </w:rPr>
              <w:t>7</w:t>
            </w:r>
            <w:r>
              <w:rPr>
                <w:rFonts w:hint="eastAsia"/>
                <w:sz w:val="18"/>
              </w:rPr>
              <w:t>）考勤纪律</w:t>
            </w:r>
          </w:p>
        </w:tc>
        <w:tc>
          <w:tcPr>
            <w:tcW w:w="179" w:type="pct"/>
            <w:gridSpan w:val="2"/>
            <w:vAlign w:val="center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9" w:type="pct"/>
            <w:vAlign w:val="center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25" w:type="pct"/>
            <w:gridSpan w:val="2"/>
            <w:vAlign w:val="center"/>
          </w:tcPr>
          <w:p>
            <w:pPr>
              <w:spacing w:before="62" w:after="62" w:line="240" w:lineRule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</w:rPr>
              <w:t>1.5</w:t>
            </w:r>
          </w:p>
        </w:tc>
        <w:tc>
          <w:tcPr>
            <w:tcW w:w="181" w:type="pct"/>
            <w:gridSpan w:val="2"/>
            <w:vAlign w:val="center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79" w:type="pct"/>
            <w:gridSpan w:val="2"/>
            <w:vAlign w:val="center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9" w:type="pct"/>
            <w:vAlign w:val="center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22" w:type="pct"/>
            <w:gridSpan w:val="2"/>
            <w:vAlign w:val="center"/>
          </w:tcPr>
          <w:p>
            <w:pPr>
              <w:spacing w:before="62" w:after="62" w:line="240" w:lineRule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</w:rPr>
              <w:t>1.5</w:t>
            </w:r>
          </w:p>
        </w:tc>
        <w:tc>
          <w:tcPr>
            <w:tcW w:w="191" w:type="pct"/>
            <w:gridSpan w:val="2"/>
            <w:vAlign w:val="center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81" w:type="pct"/>
            <w:gridSpan w:val="2"/>
            <w:vAlign w:val="center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81" w:type="pct"/>
            <w:vAlign w:val="center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24" w:type="pct"/>
            <w:gridSpan w:val="2"/>
            <w:vAlign w:val="center"/>
          </w:tcPr>
          <w:p>
            <w:pPr>
              <w:spacing w:before="62" w:after="62" w:line="240" w:lineRule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</w:rPr>
              <w:t>1.5</w:t>
            </w:r>
          </w:p>
        </w:tc>
        <w:tc>
          <w:tcPr>
            <w:tcW w:w="185" w:type="pct"/>
            <w:gridSpan w:val="2"/>
            <w:vAlign w:val="center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81" w:type="pct"/>
            <w:gridSpan w:val="2"/>
            <w:vAlign w:val="center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50" w:type="pct"/>
            <w:vAlign w:val="center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31" w:type="pct"/>
            <w:gridSpan w:val="4"/>
            <w:vAlign w:val="center"/>
          </w:tcPr>
          <w:p>
            <w:pPr>
              <w:spacing w:before="62" w:after="62" w:line="240" w:lineRule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</w:rPr>
              <w:t>1.5</w:t>
            </w:r>
          </w:p>
        </w:tc>
        <w:tc>
          <w:tcPr>
            <w:tcW w:w="162" w:type="pct"/>
            <w:gridSpan w:val="2"/>
            <w:vAlign w:val="center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81" w:type="pct"/>
            <w:gridSpan w:val="2"/>
            <w:vAlign w:val="center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59" w:type="pct"/>
            <w:vAlign w:val="center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25" w:type="pct"/>
            <w:gridSpan w:val="4"/>
            <w:vAlign w:val="center"/>
          </w:tcPr>
          <w:p>
            <w:pPr>
              <w:spacing w:before="62" w:after="62" w:line="240" w:lineRule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</w:rPr>
              <w:t>1.5</w:t>
            </w:r>
          </w:p>
        </w:tc>
        <w:tc>
          <w:tcPr>
            <w:tcW w:w="162" w:type="pct"/>
            <w:gridSpan w:val="2"/>
            <w:vAlign w:val="center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15" w:type="pct"/>
            <w:tcBorders>
              <w:top w:val="single" w:color="auto" w:sz="4" w:space="0"/>
            </w:tcBorders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</w:trPr>
        <w:tc>
          <w:tcPr>
            <w:tcW w:w="629" w:type="pct"/>
            <w:vMerge w:val="restart"/>
          </w:tcPr>
          <w:p>
            <w:pPr>
              <w:spacing w:before="62" w:after="62" w:line="240" w:lineRule="auto"/>
              <w:ind w:firstLine="0"/>
              <w:rPr>
                <w:sz w:val="18"/>
              </w:rPr>
            </w:pPr>
            <w:r>
              <w:rPr>
                <w:rFonts w:hint="eastAsia"/>
                <w:sz w:val="18"/>
              </w:rPr>
              <w:t>总分：</w:t>
            </w:r>
            <w:r>
              <w:rPr>
                <w:sz w:val="18"/>
              </w:rPr>
              <w:t>10</w:t>
            </w:r>
          </w:p>
        </w:tc>
        <w:tc>
          <w:tcPr>
            <w:tcW w:w="179" w:type="pct"/>
            <w:gridSpan w:val="2"/>
          </w:tcPr>
          <w:p>
            <w:pPr>
              <w:spacing w:before="62" w:after="62" w:line="240" w:lineRule="auto"/>
              <w:rPr>
                <w:sz w:val="18"/>
              </w:rPr>
            </w:pPr>
          </w:p>
        </w:tc>
        <w:tc>
          <w:tcPr>
            <w:tcW w:w="179" w:type="pct"/>
          </w:tcPr>
          <w:p>
            <w:pPr>
              <w:spacing w:before="62" w:after="62" w:line="240" w:lineRule="auto"/>
              <w:rPr>
                <w:sz w:val="18"/>
              </w:rPr>
            </w:pPr>
          </w:p>
        </w:tc>
        <w:tc>
          <w:tcPr>
            <w:tcW w:w="225" w:type="pct"/>
            <w:gridSpan w:val="2"/>
          </w:tcPr>
          <w:p>
            <w:pPr>
              <w:spacing w:before="62" w:after="62" w:line="240" w:lineRule="auto"/>
              <w:rPr>
                <w:sz w:val="18"/>
              </w:rPr>
            </w:pPr>
          </w:p>
        </w:tc>
        <w:tc>
          <w:tcPr>
            <w:tcW w:w="181" w:type="pct"/>
            <w:gridSpan w:val="2"/>
          </w:tcPr>
          <w:p>
            <w:pPr>
              <w:spacing w:before="62" w:after="62" w:line="240" w:lineRule="auto"/>
              <w:rPr>
                <w:sz w:val="18"/>
              </w:rPr>
            </w:pPr>
          </w:p>
        </w:tc>
        <w:tc>
          <w:tcPr>
            <w:tcW w:w="179" w:type="pct"/>
            <w:gridSpan w:val="2"/>
          </w:tcPr>
          <w:p>
            <w:pPr>
              <w:spacing w:before="62" w:after="62" w:line="240" w:lineRule="auto"/>
              <w:rPr>
                <w:sz w:val="18"/>
              </w:rPr>
            </w:pPr>
          </w:p>
        </w:tc>
        <w:tc>
          <w:tcPr>
            <w:tcW w:w="179" w:type="pct"/>
          </w:tcPr>
          <w:p>
            <w:pPr>
              <w:spacing w:before="62" w:after="62" w:line="240" w:lineRule="auto"/>
              <w:rPr>
                <w:sz w:val="18"/>
              </w:rPr>
            </w:pPr>
          </w:p>
        </w:tc>
        <w:tc>
          <w:tcPr>
            <w:tcW w:w="222" w:type="pct"/>
            <w:gridSpan w:val="2"/>
          </w:tcPr>
          <w:p>
            <w:pPr>
              <w:spacing w:before="62" w:after="62" w:line="240" w:lineRule="auto"/>
              <w:rPr>
                <w:sz w:val="18"/>
              </w:rPr>
            </w:pPr>
          </w:p>
        </w:tc>
        <w:tc>
          <w:tcPr>
            <w:tcW w:w="191" w:type="pct"/>
            <w:gridSpan w:val="2"/>
          </w:tcPr>
          <w:p>
            <w:pPr>
              <w:spacing w:before="62" w:after="62" w:line="240" w:lineRule="auto"/>
              <w:rPr>
                <w:sz w:val="18"/>
              </w:rPr>
            </w:pPr>
          </w:p>
        </w:tc>
        <w:tc>
          <w:tcPr>
            <w:tcW w:w="181" w:type="pct"/>
            <w:gridSpan w:val="2"/>
          </w:tcPr>
          <w:p>
            <w:pPr>
              <w:spacing w:before="62" w:after="62" w:line="240" w:lineRule="auto"/>
              <w:rPr>
                <w:sz w:val="18"/>
              </w:rPr>
            </w:pPr>
          </w:p>
        </w:tc>
        <w:tc>
          <w:tcPr>
            <w:tcW w:w="181" w:type="pct"/>
          </w:tcPr>
          <w:p>
            <w:pPr>
              <w:spacing w:before="62" w:after="62" w:line="240" w:lineRule="auto"/>
              <w:rPr>
                <w:sz w:val="18"/>
              </w:rPr>
            </w:pPr>
          </w:p>
        </w:tc>
        <w:tc>
          <w:tcPr>
            <w:tcW w:w="224" w:type="pct"/>
            <w:gridSpan w:val="2"/>
          </w:tcPr>
          <w:p>
            <w:pPr>
              <w:spacing w:before="62" w:after="62" w:line="240" w:lineRule="auto"/>
              <w:rPr>
                <w:sz w:val="18"/>
              </w:rPr>
            </w:pPr>
          </w:p>
        </w:tc>
        <w:tc>
          <w:tcPr>
            <w:tcW w:w="185" w:type="pct"/>
            <w:gridSpan w:val="2"/>
          </w:tcPr>
          <w:p>
            <w:pPr>
              <w:spacing w:before="62" w:after="62" w:line="240" w:lineRule="auto"/>
              <w:rPr>
                <w:sz w:val="18"/>
              </w:rPr>
            </w:pPr>
          </w:p>
        </w:tc>
        <w:tc>
          <w:tcPr>
            <w:tcW w:w="181" w:type="pct"/>
            <w:gridSpan w:val="2"/>
          </w:tcPr>
          <w:p>
            <w:pPr>
              <w:spacing w:before="62" w:after="62" w:line="240" w:lineRule="auto"/>
              <w:rPr>
                <w:sz w:val="18"/>
              </w:rPr>
            </w:pPr>
          </w:p>
        </w:tc>
        <w:tc>
          <w:tcPr>
            <w:tcW w:w="150" w:type="pct"/>
          </w:tcPr>
          <w:p>
            <w:pPr>
              <w:spacing w:before="62" w:after="62" w:line="240" w:lineRule="auto"/>
              <w:rPr>
                <w:sz w:val="18"/>
              </w:rPr>
            </w:pPr>
          </w:p>
        </w:tc>
        <w:tc>
          <w:tcPr>
            <w:tcW w:w="231" w:type="pct"/>
            <w:gridSpan w:val="4"/>
          </w:tcPr>
          <w:p>
            <w:pPr>
              <w:spacing w:before="62" w:after="62" w:line="240" w:lineRule="auto"/>
              <w:rPr>
                <w:sz w:val="18"/>
              </w:rPr>
            </w:pPr>
          </w:p>
        </w:tc>
        <w:tc>
          <w:tcPr>
            <w:tcW w:w="162" w:type="pct"/>
            <w:gridSpan w:val="2"/>
          </w:tcPr>
          <w:p>
            <w:pPr>
              <w:spacing w:before="62" w:after="62" w:line="240" w:lineRule="auto"/>
              <w:rPr>
                <w:sz w:val="18"/>
              </w:rPr>
            </w:pPr>
          </w:p>
        </w:tc>
        <w:tc>
          <w:tcPr>
            <w:tcW w:w="181" w:type="pct"/>
            <w:gridSpan w:val="2"/>
          </w:tcPr>
          <w:p>
            <w:pPr>
              <w:spacing w:before="62" w:after="62" w:line="240" w:lineRule="auto"/>
              <w:rPr>
                <w:sz w:val="18"/>
              </w:rPr>
            </w:pPr>
          </w:p>
        </w:tc>
        <w:tc>
          <w:tcPr>
            <w:tcW w:w="159" w:type="pct"/>
          </w:tcPr>
          <w:p>
            <w:pPr>
              <w:spacing w:before="62" w:after="62" w:line="240" w:lineRule="auto"/>
              <w:rPr>
                <w:sz w:val="18"/>
              </w:rPr>
            </w:pPr>
          </w:p>
        </w:tc>
        <w:tc>
          <w:tcPr>
            <w:tcW w:w="225" w:type="pct"/>
            <w:gridSpan w:val="4"/>
          </w:tcPr>
          <w:p>
            <w:pPr>
              <w:spacing w:before="62" w:after="62" w:line="240" w:lineRule="auto"/>
              <w:rPr>
                <w:sz w:val="18"/>
              </w:rPr>
            </w:pPr>
          </w:p>
        </w:tc>
        <w:tc>
          <w:tcPr>
            <w:tcW w:w="162" w:type="pct"/>
            <w:gridSpan w:val="2"/>
          </w:tcPr>
          <w:p>
            <w:pPr>
              <w:spacing w:before="62" w:after="62" w:line="240" w:lineRule="auto"/>
              <w:rPr>
                <w:sz w:val="18"/>
              </w:rPr>
            </w:pPr>
          </w:p>
        </w:tc>
        <w:tc>
          <w:tcPr>
            <w:tcW w:w="615" w:type="pct"/>
            <w:tcBorders>
              <w:top w:val="single" w:color="auto" w:sz="4" w:space="0"/>
            </w:tcBorders>
          </w:tcPr>
          <w:p>
            <w:pPr>
              <w:spacing w:before="62" w:after="62" w:line="240" w:lineRule="auto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</w:trPr>
        <w:tc>
          <w:tcPr>
            <w:tcW w:w="629" w:type="pct"/>
            <w:vMerge w:val="continue"/>
          </w:tcPr>
          <w:p>
            <w:pPr>
              <w:rPr>
                <w:sz w:val="18"/>
              </w:rPr>
            </w:pPr>
          </w:p>
        </w:tc>
        <w:tc>
          <w:tcPr>
            <w:tcW w:w="764" w:type="pct"/>
            <w:gridSpan w:val="7"/>
          </w:tcPr>
          <w:p>
            <w:pPr>
              <w:ind w:firstLine="0"/>
              <w:rPr>
                <w:sz w:val="18"/>
              </w:rPr>
            </w:pPr>
            <w:r>
              <w:rPr>
                <w:rFonts w:hint="eastAsia"/>
                <w:sz w:val="18"/>
              </w:rPr>
              <w:t>不迟到、不早退。</w:t>
            </w:r>
          </w:p>
        </w:tc>
        <w:tc>
          <w:tcPr>
            <w:tcW w:w="771" w:type="pct"/>
            <w:gridSpan w:val="7"/>
          </w:tcPr>
          <w:p>
            <w:pPr>
              <w:ind w:firstLine="0"/>
              <w:rPr>
                <w:sz w:val="18"/>
              </w:rPr>
            </w:pPr>
            <w:r>
              <w:rPr>
                <w:rFonts w:hint="eastAsia"/>
                <w:sz w:val="18"/>
              </w:rPr>
              <w:t>按规定执行请假制度。</w:t>
            </w:r>
          </w:p>
        </w:tc>
        <w:tc>
          <w:tcPr>
            <w:tcW w:w="770" w:type="pct"/>
            <w:gridSpan w:val="7"/>
          </w:tcPr>
          <w:p>
            <w:pPr>
              <w:ind w:firstLine="0"/>
              <w:rPr>
                <w:sz w:val="18"/>
              </w:rPr>
            </w:pPr>
            <w:r>
              <w:rPr>
                <w:rFonts w:hint="eastAsia"/>
                <w:sz w:val="18"/>
              </w:rPr>
              <w:t>当班时不串岗、不擅离工作岗位。</w:t>
            </w:r>
          </w:p>
        </w:tc>
        <w:tc>
          <w:tcPr>
            <w:tcW w:w="724" w:type="pct"/>
            <w:gridSpan w:val="9"/>
          </w:tcPr>
          <w:p>
            <w:pPr>
              <w:ind w:firstLine="0"/>
              <w:rPr>
                <w:sz w:val="18"/>
              </w:rPr>
            </w:pPr>
            <w:r>
              <w:rPr>
                <w:rFonts w:hint="eastAsia"/>
                <w:sz w:val="18"/>
              </w:rPr>
              <w:t>当班时间不办私事、不玩游戏。</w:t>
            </w:r>
          </w:p>
        </w:tc>
        <w:tc>
          <w:tcPr>
            <w:tcW w:w="726" w:type="pct"/>
            <w:gridSpan w:val="9"/>
          </w:tcPr>
          <w:p>
            <w:pPr>
              <w:ind w:firstLine="0"/>
              <w:rPr>
                <w:sz w:val="18"/>
              </w:rPr>
            </w:pPr>
            <w:r>
              <w:rPr>
                <w:rFonts w:hint="eastAsia"/>
                <w:sz w:val="18"/>
              </w:rPr>
              <w:t>服从信息主管具体工作时间调整安排。</w:t>
            </w:r>
          </w:p>
        </w:tc>
        <w:tc>
          <w:tcPr>
            <w:tcW w:w="615" w:type="pct"/>
            <w:tcBorders>
              <w:top w:val="nil"/>
            </w:tcBorders>
          </w:tcPr>
          <w:p>
            <w:pPr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15" w:hRule="atLeast"/>
        </w:trPr>
        <w:tc>
          <w:tcPr>
            <w:tcW w:w="629" w:type="pct"/>
          </w:tcPr>
          <w:p>
            <w:pPr>
              <w:ind w:firstLine="0"/>
              <w:rPr>
                <w:sz w:val="18"/>
              </w:rPr>
            </w:pPr>
            <w:r>
              <w:rPr>
                <w:rFonts w:hint="eastAsia"/>
                <w:sz w:val="18"/>
              </w:rPr>
              <w:t>合计：总分</w:t>
            </w:r>
            <w:r>
              <w:rPr>
                <w:sz w:val="18"/>
              </w:rPr>
              <w:t>100</w:t>
            </w:r>
          </w:p>
        </w:tc>
        <w:tc>
          <w:tcPr>
            <w:tcW w:w="3756" w:type="pct"/>
            <w:gridSpan w:val="39"/>
          </w:tcPr>
          <w:p>
            <w:pPr>
              <w:rPr>
                <w:sz w:val="18"/>
              </w:rPr>
            </w:pPr>
          </w:p>
        </w:tc>
        <w:tc>
          <w:tcPr>
            <w:tcW w:w="615" w:type="pct"/>
            <w:tcBorders>
              <w:top w:val="single" w:color="auto" w:sz="4" w:space="0"/>
            </w:tcBorders>
          </w:tcPr>
          <w:p>
            <w:pPr>
              <w:rPr>
                <w:sz w:val="18"/>
              </w:rPr>
            </w:pPr>
          </w:p>
        </w:tc>
      </w:tr>
    </w:tbl>
    <w:p>
      <w:pPr>
        <w:rPr>
          <w:color w:val="FF0000"/>
        </w:rPr>
      </w:pPr>
      <w:r>
        <w:rPr>
          <w:rFonts w:hint="eastAsia"/>
          <w:color w:val="FF0000"/>
        </w:rPr>
        <w:t>扣分项目：</w:t>
      </w:r>
    </w:p>
    <w:p>
      <w:r>
        <w:rPr>
          <w:rFonts w:hint="eastAsia"/>
        </w:rPr>
        <w:t>如果有发现客户投诉现象：相关责任人第一次投诉扣</w:t>
      </w:r>
      <w:r>
        <w:t>10</w:t>
      </w:r>
      <w:r>
        <w:rPr>
          <w:rFonts w:hint="eastAsia"/>
        </w:rPr>
        <w:t>分，第二次扣</w:t>
      </w:r>
      <w:r>
        <w:t>20</w:t>
      </w:r>
      <w:r>
        <w:rPr>
          <w:rFonts w:hint="eastAsia"/>
        </w:rPr>
        <w:t>分，三次及以上本季度绩效考核分为</w:t>
      </w:r>
      <w:r>
        <w:t>0</w:t>
      </w:r>
      <w:r>
        <w:rPr>
          <w:rFonts w:hint="eastAsia"/>
        </w:rPr>
        <w:t>，项目经理每次扣</w:t>
      </w:r>
      <w:r>
        <w:t>5</w:t>
      </w:r>
      <w:r>
        <w:rPr>
          <w:rFonts w:hint="eastAsia"/>
        </w:rPr>
        <w:t>分。</w:t>
      </w:r>
    </w:p>
    <w:p>
      <w:r>
        <w:rPr>
          <w:rFonts w:hint="eastAsia"/>
        </w:rPr>
        <w:t>评分说明：每一项评分内容设四个分值，评分方式如下，</w:t>
      </w:r>
      <w:r>
        <w:t>1</w:t>
      </w:r>
      <w:r>
        <w:rPr>
          <w:rFonts w:hint="eastAsia"/>
        </w:rPr>
        <w:t>、有具体行为标准的，参照具体所述内容进行评分，无违反现象的得满分，每违反</w:t>
      </w:r>
      <w:r>
        <w:t>1</w:t>
      </w:r>
      <w:r>
        <w:rPr>
          <w:rFonts w:hint="eastAsia"/>
        </w:rPr>
        <w:t>次降</w:t>
      </w:r>
      <w:r>
        <w:t>1</w:t>
      </w:r>
      <w:r>
        <w:rPr>
          <w:rFonts w:hint="eastAsia"/>
        </w:rPr>
        <w:t>档，违反两次以上，得</w:t>
      </w:r>
      <w:r>
        <w:t>0</w:t>
      </w:r>
      <w:r>
        <w:rPr>
          <w:rFonts w:hint="eastAsia"/>
        </w:rPr>
        <w:t>分值。</w:t>
      </w:r>
      <w:r>
        <w:t>2</w:t>
      </w:r>
      <w:r>
        <w:rPr>
          <w:rFonts w:hint="eastAsia"/>
        </w:rPr>
        <w:t>、少数无具体行为标准的，考核人以公正客观为原则，没有达到要求为“</w:t>
      </w:r>
      <w:r>
        <w:t>0</w:t>
      </w:r>
      <w:r>
        <w:rPr>
          <w:rFonts w:hint="eastAsia"/>
        </w:rPr>
        <w:t>”分，基本达到尚有不足选第二项，较好的得第三项，做得很好选满分项。</w:t>
      </w:r>
    </w:p>
    <w:p/>
    <w:p>
      <w:pPr>
        <w:pStyle w:val="3"/>
        <w:snapToGrid w:val="0"/>
        <w:spacing w:before="62" w:after="62" w:line="360" w:lineRule="auto"/>
      </w:pPr>
      <w:r>
        <w:rPr>
          <w:rFonts w:hint="eastAsia"/>
        </w:rPr>
        <w:t>特殊贡献奖</w:t>
      </w:r>
    </w:p>
    <w:p>
      <w:r>
        <w:rPr>
          <w:rFonts w:hint="eastAsia"/>
        </w:rPr>
        <w:t>个人在工作方面有杰出表现的，或经客户给予表彰的，给予特殊贡献奖，由网维项目组长提出书面申请及贡献奖金额，再报产品服务部及公司领导审核。</w:t>
      </w:r>
    </w:p>
    <w:p/>
    <w:p>
      <w:pPr>
        <w:pStyle w:val="3"/>
        <w:snapToGrid w:val="0"/>
        <w:spacing w:before="62" w:after="62" w:line="360" w:lineRule="auto"/>
      </w:pPr>
      <w:r>
        <w:rPr>
          <w:rFonts w:hint="eastAsia"/>
        </w:rPr>
        <w:t>安全事故考核</w:t>
      </w:r>
    </w:p>
    <w:p>
      <w:r>
        <w:rPr>
          <w:rFonts w:hint="eastAsia"/>
        </w:rPr>
        <w:t>为突出运维管理的重心，注重安全防范，切实做好运维管理工作，确保</w:t>
      </w:r>
      <w:r>
        <w:t>****</w:t>
      </w:r>
      <w:r>
        <w:rPr>
          <w:rFonts w:hint="eastAsia"/>
        </w:rPr>
        <w:t>分公司</w:t>
      </w:r>
      <w:r>
        <w:t>IT</w:t>
      </w:r>
      <w:r>
        <w:rPr>
          <w:rFonts w:hint="eastAsia"/>
        </w:rPr>
        <w:t>系统的安全稳定运行，特设立安全运维奖，用于奖励所分工设备主人的责任人。</w:t>
      </w:r>
    </w:p>
    <w:p>
      <w:r>
        <w:rPr>
          <w:rFonts w:hint="eastAsia"/>
        </w:rPr>
        <w:t>标准如下：</w:t>
      </w:r>
    </w:p>
    <w:p>
      <w:pPr>
        <w:numPr>
          <w:ilvl w:val="0"/>
          <w:numId w:val="5"/>
        </w:numPr>
      </w:pPr>
      <w:r>
        <w:rPr>
          <w:rFonts w:hint="eastAsia"/>
        </w:rPr>
        <w:t>因日常工作到位或应急工作不到位，造成一级信息安全事故的，从季度绩效扣当事人</w:t>
      </w:r>
      <w:r>
        <w:t>1000-1500</w:t>
      </w:r>
      <w:r>
        <w:rPr>
          <w:rFonts w:hint="eastAsia"/>
        </w:rPr>
        <w:t>元，项目组长</w:t>
      </w:r>
      <w:r>
        <w:t>800</w:t>
      </w:r>
      <w:r>
        <w:rPr>
          <w:rFonts w:hint="eastAsia"/>
        </w:rPr>
        <w:t>元。</w:t>
      </w:r>
    </w:p>
    <w:p>
      <w:pPr>
        <w:numPr>
          <w:ilvl w:val="0"/>
          <w:numId w:val="5"/>
        </w:numPr>
      </w:pPr>
      <w:r>
        <w:rPr>
          <w:rFonts w:hint="eastAsia"/>
        </w:rPr>
        <w:t>因日常工作到位或应急工作不到位，造成二级信息安全事故的，从季度绩效扣当事人</w:t>
      </w:r>
      <w:r>
        <w:t>800-1000</w:t>
      </w:r>
      <w:r>
        <w:rPr>
          <w:rFonts w:hint="eastAsia"/>
        </w:rPr>
        <w:t>元，项目组长</w:t>
      </w:r>
      <w:r>
        <w:t>600</w:t>
      </w:r>
      <w:r>
        <w:rPr>
          <w:rFonts w:hint="eastAsia"/>
        </w:rPr>
        <w:t>元。</w:t>
      </w:r>
    </w:p>
    <w:p>
      <w:pPr>
        <w:numPr>
          <w:ilvl w:val="0"/>
          <w:numId w:val="5"/>
        </w:numPr>
      </w:pPr>
      <w:r>
        <w:rPr>
          <w:rFonts w:hint="eastAsia"/>
        </w:rPr>
        <w:t>因日常工作到位或应急工作不到位，避免造成三级信息安全事故的，从季度绩效扣当事人</w:t>
      </w:r>
      <w:r>
        <w:t>300-800</w:t>
      </w:r>
      <w:r>
        <w:rPr>
          <w:rFonts w:hint="eastAsia"/>
        </w:rPr>
        <w:t>元，项目组长</w:t>
      </w:r>
      <w:r>
        <w:t>300</w:t>
      </w:r>
      <w:r>
        <w:rPr>
          <w:rFonts w:hint="eastAsia"/>
        </w:rPr>
        <w:t>元。</w:t>
      </w:r>
    </w:p>
    <w:p>
      <w:pPr>
        <w:numPr>
          <w:ilvl w:val="0"/>
          <w:numId w:val="5"/>
        </w:numPr>
      </w:pPr>
      <w:r>
        <w:rPr>
          <w:rFonts w:hint="eastAsia"/>
        </w:rPr>
        <w:t>在发生事故后，由于组织抢救措施及时、得力，经客户确认有效防止了事故的扩大，视具体情况奖励个人</w:t>
      </w:r>
      <w:r>
        <w:t>600-800</w:t>
      </w:r>
      <w:r>
        <w:rPr>
          <w:rFonts w:hint="eastAsia"/>
        </w:rPr>
        <w:t>元。</w:t>
      </w:r>
    </w:p>
    <w:p>
      <w:pPr>
        <w:numPr>
          <w:ilvl w:val="0"/>
          <w:numId w:val="5"/>
        </w:numPr>
      </w:pPr>
      <w:r>
        <w:rPr>
          <w:rFonts w:hint="eastAsia"/>
        </w:rPr>
        <w:t>工作认真负责，发现隐蔽性的重大事故隐患或在本岗位工作范围之外，发现重大事故隐患者，奖励</w:t>
      </w:r>
      <w:r>
        <w:t>500-1000</w:t>
      </w:r>
      <w:r>
        <w:rPr>
          <w:rFonts w:hint="eastAsia"/>
        </w:rPr>
        <w:t>元；</w:t>
      </w:r>
    </w:p>
    <w:p>
      <w:pPr>
        <w:numPr>
          <w:ilvl w:val="0"/>
          <w:numId w:val="5"/>
        </w:numPr>
      </w:pPr>
      <w:r>
        <w:rPr>
          <w:rFonts w:hint="eastAsia"/>
        </w:rPr>
        <w:t>发现主机设备缺陷，避免了设备严重损坏或避免主机被迫停运这，奖励</w:t>
      </w:r>
      <w:r>
        <w:t>300-500</w:t>
      </w:r>
      <w:r>
        <w:rPr>
          <w:rFonts w:hint="eastAsia"/>
        </w:rPr>
        <w:t>元；</w:t>
      </w:r>
    </w:p>
    <w:p>
      <w:pPr>
        <w:numPr>
          <w:ilvl w:val="0"/>
          <w:numId w:val="5"/>
        </w:numPr>
      </w:pPr>
      <w:r>
        <w:rPr>
          <w:rFonts w:hint="eastAsia"/>
        </w:rPr>
        <w:t>本岗位工作范围之外，发现并制止他人错误，有效避免了误操作，重要设备严重损坏等事故者，奖励</w:t>
      </w:r>
      <w:r>
        <w:t>400-600</w:t>
      </w:r>
      <w:r>
        <w:rPr>
          <w:rFonts w:hint="eastAsia"/>
        </w:rPr>
        <w:t>元；</w:t>
      </w:r>
    </w:p>
    <w:p/>
    <w:p>
      <w:pPr>
        <w:pStyle w:val="2"/>
        <w:spacing w:before="62" w:after="62" w:line="360" w:lineRule="auto"/>
      </w:pPr>
      <w:r>
        <w:rPr>
          <w:rFonts w:hint="eastAsia"/>
        </w:rPr>
        <w:t>计算公式</w:t>
      </w:r>
    </w:p>
    <w:p>
      <w:pPr>
        <w:numPr>
          <w:ilvl w:val="0"/>
          <w:numId w:val="6"/>
        </w:numPr>
      </w:pPr>
      <w:r>
        <w:rPr>
          <w:rFonts w:hint="eastAsia"/>
        </w:rPr>
        <w:t>项目组每季激励基数</w:t>
      </w:r>
    </w:p>
    <w:p>
      <w:r>
        <w:rPr>
          <w:rFonts w:hint="eastAsia"/>
        </w:rPr>
        <w:t>项目组每季激励基数</w:t>
      </w:r>
      <w:r>
        <w:t>=</w:t>
      </w:r>
      <w:r>
        <w:rPr>
          <w:rFonts w:hint="eastAsia"/>
        </w:rPr>
        <w:t>项目组平均工资</w:t>
      </w:r>
      <w:r>
        <w:t>*15%*3</w:t>
      </w:r>
      <w:r>
        <w:rPr>
          <w:rFonts w:hint="eastAsia"/>
        </w:rPr>
        <w:t xml:space="preserve">个月 </w:t>
      </w:r>
    </w:p>
    <w:p>
      <w:pPr>
        <w:numPr>
          <w:ilvl w:val="0"/>
          <w:numId w:val="6"/>
        </w:numPr>
      </w:pPr>
      <w:r>
        <w:rPr>
          <w:rFonts w:hint="eastAsia"/>
        </w:rPr>
        <w:t xml:space="preserve">个人季度绩效： </w:t>
      </w:r>
    </w:p>
    <w:p>
      <w:pPr>
        <w:pStyle w:val="5"/>
      </w:pPr>
      <w:r>
        <w:rPr>
          <w:rFonts w:hint="eastAsia"/>
        </w:rPr>
        <w:t>（项目组每季激励基数</w:t>
      </w:r>
      <w:r>
        <w:t>/</w:t>
      </w:r>
      <w:r>
        <w:rPr>
          <w:rFonts w:hint="eastAsia"/>
        </w:rPr>
        <w:t>∑（个人岗位系数</w:t>
      </w:r>
      <w:r>
        <w:t>*</w:t>
      </w:r>
      <w:r>
        <w:rPr>
          <w:rFonts w:hint="eastAsia"/>
        </w:rPr>
        <w:t>个人季度得分值））</w:t>
      </w:r>
      <w:r>
        <w:t>*</w:t>
      </w:r>
      <w:r>
        <w:rPr>
          <w:rFonts w:hint="eastAsia"/>
        </w:rPr>
        <w:t>（个人岗位系数</w:t>
      </w:r>
      <w:r>
        <w:t>*</w:t>
      </w:r>
      <w:r>
        <w:rPr>
          <w:rFonts w:hint="eastAsia"/>
        </w:rPr>
        <w:t>个人季度分值）</w:t>
      </w:r>
      <w:r>
        <w:t xml:space="preserve">+ </w:t>
      </w:r>
      <w:r>
        <w:rPr>
          <w:rFonts w:hint="eastAsia"/>
        </w:rPr>
        <w:t>特殊贡献奖</w:t>
      </w:r>
      <w:r>
        <w:t xml:space="preserve"> - </w:t>
      </w:r>
      <w:r>
        <w:rPr>
          <w:rFonts w:hint="eastAsia"/>
        </w:rPr>
        <w:t>事故扣款</w:t>
      </w:r>
    </w:p>
    <w:p>
      <w:pPr>
        <w:numPr>
          <w:ilvl w:val="0"/>
          <w:numId w:val="6"/>
        </w:numPr>
      </w:pPr>
      <w:r>
        <w:rPr>
          <w:rFonts w:hint="eastAsia"/>
        </w:rPr>
        <w:t>年终绩效：</w:t>
      </w:r>
    </w:p>
    <w:p>
      <w:r>
        <w:rPr>
          <w:rFonts w:hint="eastAsia"/>
        </w:rPr>
        <w:t>项目组年终绩效</w:t>
      </w:r>
      <w:r>
        <w:t xml:space="preserve">= </w:t>
      </w:r>
      <w:r>
        <w:rPr>
          <w:rFonts w:hint="eastAsia"/>
        </w:rPr>
        <w:t>全年安全奖励基数</w:t>
      </w:r>
      <w:r>
        <w:t xml:space="preserve"> + </w:t>
      </w:r>
      <w:r>
        <w:rPr>
          <w:rFonts w:hint="eastAsia"/>
        </w:rPr>
        <w:t>公司年终奖（根据公司及部门整体情况确定）</w:t>
      </w:r>
    </w:p>
    <w:p/>
    <w:p>
      <w:pPr>
        <w:pStyle w:val="2"/>
        <w:spacing w:before="62" w:after="62" w:line="360" w:lineRule="auto"/>
      </w:pPr>
      <w:r>
        <w:rPr>
          <w:rFonts w:hint="eastAsia"/>
        </w:rPr>
        <w:t>考核审定流程</w:t>
      </w:r>
    </w:p>
    <w:p>
      <w:r>
        <w:rPr>
          <w:rFonts w:hint="eastAsia"/>
        </w:rPr>
        <w:t>考核评分采用季末各成员上报自评打分、运维组长初核、考核领导小组最终核查的方法，以被考核人员的当季奖金进行考核。</w:t>
      </w:r>
    </w:p>
    <w:p>
      <w:pPr>
        <w:adjustRightInd w:val="0"/>
        <w:snapToGrid w:val="0"/>
        <w:spacing w:before="65" w:beforeLines="20" w:after="65" w:afterLines="20"/>
        <w:ind w:firstLine="409" w:firstLineChars="195"/>
        <w:rPr>
          <w:bCs/>
          <w:sz w:val="21"/>
        </w:rPr>
      </w:pPr>
    </w:p>
    <w:p/>
    <w:sectPr>
      <w:headerReference r:id="rId6" w:type="even"/>
      <w:pgSz w:w="11906" w:h="16838"/>
      <w:pgMar w:top="680" w:right="850" w:bottom="680" w:left="850" w:header="57" w:footer="992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楷体_GB2312">
    <w:altName w:val="汉仪楷体简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Calibri Light">
    <w:altName w:val="Helvetica Neue"/>
    <w:panose1 w:val="020F0302020204030204"/>
    <w:charset w:val="00"/>
    <w:family w:val="swiss"/>
    <w:pitch w:val="default"/>
    <w:sig w:usb0="00000000" w:usb1="00000000" w:usb2="00000000" w:usb3="00000000" w:csb0="0000019F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rStyle w:val="11"/>
        <w:rFonts w:ascii="宋体" w:hAnsi="宋体"/>
      </w:rPr>
    </w:r>
    <w:r>
      <w:rPr>
        <w:rStyle w:val="11"/>
        <w:rFonts w:hint="eastAsia" w:ascii="宋体" w:hAnsi="宋体"/>
      </w:rPr>
    </w:r>
    <w:r>
      <w:rPr>
        <w:rStyle w:val="11"/>
        <w:rFonts w:ascii="宋体" w:hAnsi="宋体"/>
      </w:rPr>
    </w:r>
    <w:r>
      <w:rPr>
        <w:rStyle w:val="11"/>
        <w:rFonts w:ascii="宋体" w:hAnsi="宋体"/>
      </w:rPr>
      <w:fldChar w:fldCharType="begin"/>
    </w:r>
    <w:r>
      <w:rPr>
        <w:rStyle w:val="11"/>
        <w:rFonts w:ascii="宋体" w:hAnsi="宋体"/>
      </w:rPr>
      <w:instrText xml:space="preserve"> PAGE </w:instrText>
    </w:r>
    <w:r>
      <w:rPr>
        <w:rStyle w:val="11"/>
        <w:rFonts w:ascii="宋体" w:hAnsi="宋体"/>
      </w:rPr>
      <w:fldChar w:fldCharType="separate"/>
    </w:r>
    <w:r>
      <w:rPr>
        <w:rStyle w:val="11"/>
        <w:rFonts w:ascii="宋体" w:hAnsi="宋体"/>
      </w:rPr>
    </w:r>
    <w:r>
      <w:rPr>
        <w:rStyle w:val="11"/>
        <w:rFonts w:ascii="宋体" w:hAnsi="宋体"/>
      </w:rPr>
      <w:fldChar w:fldCharType="end"/>
    </w:r>
    <w:r>
      <w:rPr>
        <w:rStyle w:val="11"/>
        <w:rFonts w:ascii="宋体" w:hAnsi="宋体"/>
      </w:rPr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drawing>
        <wp:inline distT="0" distB="0" distL="0" distR="0">
          <wp:extent cx="6480810" cy="421005"/>
          <wp:effectExtent l="0" t="0" r="0" b="0"/>
          <wp:docPr id="1" name="图片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810" cy="4210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right"/>
    </w:pPr>
    <w:r>
      <w:drawing>
        <wp:inline distT="0" distB="0" distL="0" distR="0">
          <wp:extent cx="6480810" cy="421005"/>
          <wp:effectExtent l="0" t="0" r="0" b="0"/>
          <wp:docPr id="2" name="图片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810" cy="4210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48" w:after="48"/>
    </w:pPr>
  </w:p>
</w:hdr>
</file>

<file path=word/header4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177EC"/>
    <w:multiLevelType w:val="multilevel"/>
    <w:tmpl w:val="0E4177EC"/>
    <w:lvl w:ilvl="0" w:tentative="0">
      <w:start w:val="1"/>
      <w:numFmt w:val="decimal"/>
      <w:pStyle w:val="2"/>
      <w:lvlText w:val="%1"/>
      <w:lvlJc w:val="left"/>
      <w:pPr>
        <w:tabs>
          <w:tab w:val="left" w:pos="425"/>
        </w:tabs>
        <w:ind w:left="425" w:hanging="425"/>
      </w:pPr>
      <w:rPr>
        <w:rFonts w:hint="eastAsia"/>
      </w:rPr>
    </w:lvl>
    <w:lvl w:ilvl="1" w:tentative="0">
      <w:start w:val="1"/>
      <w:numFmt w:val="decimal"/>
      <w:pStyle w:val="3"/>
      <w:lvlText w:val="%1.%2"/>
      <w:lvlJc w:val="left"/>
      <w:pPr>
        <w:tabs>
          <w:tab w:val="left" w:pos="992"/>
        </w:tabs>
        <w:ind w:left="992" w:hanging="567"/>
      </w:pPr>
      <w:rPr>
        <w:rFonts w:hint="eastAsia"/>
      </w:rPr>
    </w:lvl>
    <w:lvl w:ilvl="2" w:tentative="0">
      <w:start w:val="1"/>
      <w:numFmt w:val="decimal"/>
      <w:pStyle w:val="4"/>
      <w:lvlText w:val="%1.%2.%3"/>
      <w:lvlJc w:val="left"/>
      <w:pPr>
        <w:tabs>
          <w:tab w:val="left" w:pos="1418"/>
        </w:tabs>
        <w:ind w:left="1418" w:hanging="567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tabs>
          <w:tab w:val="left" w:pos="2356"/>
        </w:tabs>
        <w:ind w:left="1984" w:hanging="708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tabs>
          <w:tab w:val="left" w:pos="2781"/>
        </w:tabs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3566"/>
        </w:tabs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3991"/>
        </w:tabs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776"/>
        </w:tabs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5202"/>
        </w:tabs>
        <w:ind w:left="5102" w:hanging="1700"/>
      </w:pPr>
      <w:rPr>
        <w:rFonts w:hint="eastAsia"/>
      </w:rPr>
    </w:lvl>
  </w:abstractNum>
  <w:abstractNum w:abstractNumId="1">
    <w:nsid w:val="224153A9"/>
    <w:multiLevelType w:val="multilevel"/>
    <w:tmpl w:val="224153A9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7600FB9"/>
    <w:multiLevelType w:val="multilevel"/>
    <w:tmpl w:val="37600FB9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4DDD571B"/>
    <w:multiLevelType w:val="multilevel"/>
    <w:tmpl w:val="4DDD571B"/>
    <w:lvl w:ilvl="0" w:tentative="0">
      <w:start w:val="1"/>
      <w:numFmt w:val="bullet"/>
      <w:lvlText w:val=""/>
      <w:lvlJc w:val="left"/>
      <w:pPr>
        <w:ind w:left="902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322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742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162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582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002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422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842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262" w:hanging="420"/>
      </w:pPr>
      <w:rPr>
        <w:rFonts w:hint="default" w:ascii="Wingdings" w:hAnsi="Wingdings"/>
      </w:rPr>
    </w:lvl>
  </w:abstractNum>
  <w:abstractNum w:abstractNumId="4">
    <w:nsid w:val="6257607C"/>
    <w:multiLevelType w:val="multilevel"/>
    <w:tmpl w:val="6257607C"/>
    <w:lvl w:ilvl="0" w:tentative="0">
      <w:start w:val="1"/>
      <w:numFmt w:val="decimal"/>
      <w:lvlText w:val="%1、"/>
      <w:lvlJc w:val="left"/>
      <w:pPr>
        <w:tabs>
          <w:tab w:val="left" w:pos="842"/>
        </w:tabs>
        <w:ind w:left="842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322"/>
        </w:tabs>
        <w:ind w:left="1322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742"/>
        </w:tabs>
        <w:ind w:left="1742" w:hanging="420"/>
      </w:pPr>
    </w:lvl>
    <w:lvl w:ilvl="3" w:tentative="0">
      <w:start w:val="1"/>
      <w:numFmt w:val="decimal"/>
      <w:lvlText w:val="%4."/>
      <w:lvlJc w:val="left"/>
      <w:pPr>
        <w:tabs>
          <w:tab w:val="left" w:pos="2162"/>
        </w:tabs>
        <w:ind w:left="2162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582"/>
        </w:tabs>
        <w:ind w:left="2582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02"/>
        </w:tabs>
        <w:ind w:left="3002" w:hanging="420"/>
      </w:pPr>
    </w:lvl>
    <w:lvl w:ilvl="6" w:tentative="0">
      <w:start w:val="1"/>
      <w:numFmt w:val="decimal"/>
      <w:lvlText w:val="%7."/>
      <w:lvlJc w:val="left"/>
      <w:pPr>
        <w:tabs>
          <w:tab w:val="left" w:pos="3422"/>
        </w:tabs>
        <w:ind w:left="3422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842"/>
        </w:tabs>
        <w:ind w:left="3842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262"/>
        </w:tabs>
        <w:ind w:left="4262" w:hanging="420"/>
      </w:pPr>
    </w:lvl>
  </w:abstractNum>
  <w:abstractNum w:abstractNumId="5">
    <w:nsid w:val="7E12507F"/>
    <w:multiLevelType w:val="multilevel"/>
    <w:tmpl w:val="7E12507F"/>
    <w:lvl w:ilvl="0" w:tentative="0">
      <w:start w:val="1"/>
      <w:numFmt w:val="decimal"/>
      <w:lvlText w:val="%1、"/>
      <w:lvlJc w:val="left"/>
      <w:pPr>
        <w:tabs>
          <w:tab w:val="left" w:pos="842"/>
        </w:tabs>
        <w:ind w:left="842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322"/>
        </w:tabs>
        <w:ind w:left="1322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742"/>
        </w:tabs>
        <w:ind w:left="1742" w:hanging="420"/>
      </w:pPr>
    </w:lvl>
    <w:lvl w:ilvl="3" w:tentative="0">
      <w:start w:val="1"/>
      <w:numFmt w:val="decimal"/>
      <w:lvlText w:val="%4."/>
      <w:lvlJc w:val="left"/>
      <w:pPr>
        <w:tabs>
          <w:tab w:val="left" w:pos="2162"/>
        </w:tabs>
        <w:ind w:left="2162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582"/>
        </w:tabs>
        <w:ind w:left="2582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02"/>
        </w:tabs>
        <w:ind w:left="3002" w:hanging="420"/>
      </w:pPr>
    </w:lvl>
    <w:lvl w:ilvl="6" w:tentative="0">
      <w:start w:val="1"/>
      <w:numFmt w:val="decimal"/>
      <w:lvlText w:val="%7."/>
      <w:lvlJc w:val="left"/>
      <w:pPr>
        <w:tabs>
          <w:tab w:val="left" w:pos="3422"/>
        </w:tabs>
        <w:ind w:left="3422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842"/>
        </w:tabs>
        <w:ind w:left="3842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262"/>
        </w:tabs>
        <w:ind w:left="4262" w:hanging="42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825"/>
    <w:rsid w:val="00206825"/>
    <w:rsid w:val="005455E5"/>
    <w:rsid w:val="00D67A5A"/>
    <w:rsid w:val="00DE1683"/>
    <w:rsid w:val="8CF7E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before="80" w:after="80" w:line="360" w:lineRule="auto"/>
      <w:ind w:firstLine="482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0"/>
    <w:pPr>
      <w:keepNext/>
      <w:keepLines/>
      <w:numPr>
        <w:ilvl w:val="0"/>
        <w:numId w:val="1"/>
      </w:numPr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5"/>
    <w:qFormat/>
    <w:uiPriority w:val="0"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link w:val="16"/>
    <w:qFormat/>
    <w:uiPriority w:val="0"/>
    <w:pPr>
      <w:keepNext/>
      <w:keepLines/>
      <w:numPr>
        <w:ilvl w:val="2"/>
        <w:numId w:val="1"/>
      </w:numPr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  <w:unhideWhenUsed/>
    <w:uiPriority w:val="1"/>
  </w:style>
  <w:style w:type="table" w:default="1" w:styleId="1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19"/>
    <w:uiPriority w:val="0"/>
    <w:pPr>
      <w:jc w:val="left"/>
    </w:pPr>
  </w:style>
  <w:style w:type="paragraph" w:styleId="6">
    <w:name w:val="footer"/>
    <w:basedOn w:val="1"/>
    <w:link w:val="1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1"/>
    <w:basedOn w:val="1"/>
    <w:next w:val="1"/>
    <w:qFormat/>
    <w:uiPriority w:val="39"/>
    <w:pPr>
      <w:spacing w:before="120" w:after="120"/>
      <w:jc w:val="left"/>
    </w:pPr>
    <w:rPr>
      <w:b/>
      <w:bCs/>
      <w:caps/>
      <w:sz w:val="20"/>
      <w:szCs w:val="20"/>
    </w:rPr>
  </w:style>
  <w:style w:type="paragraph" w:styleId="9">
    <w:name w:val="toc 2"/>
    <w:basedOn w:val="1"/>
    <w:next w:val="1"/>
    <w:qFormat/>
    <w:uiPriority w:val="39"/>
    <w:pPr>
      <w:ind w:left="210"/>
      <w:jc w:val="left"/>
    </w:pPr>
    <w:rPr>
      <w:smallCaps/>
      <w:sz w:val="20"/>
      <w:szCs w:val="20"/>
    </w:rPr>
  </w:style>
  <w:style w:type="character" w:styleId="11">
    <w:name w:val="page number"/>
    <w:uiPriority w:val="0"/>
    <w:rPr>
      <w:rFonts w:eastAsia="宋体"/>
      <w:sz w:val="24"/>
      <w:szCs w:val="24"/>
      <w:lang w:val="en-US" w:eastAsia="zh-CN" w:bidi="ar-SA"/>
    </w:rPr>
  </w:style>
  <w:style w:type="character" w:styleId="12">
    <w:name w:val="Hyperlink"/>
    <w:qFormat/>
    <w:uiPriority w:val="99"/>
    <w:rPr>
      <w:rFonts w:eastAsia="宋体"/>
      <w:color w:val="0000FF"/>
      <w:sz w:val="24"/>
      <w:szCs w:val="24"/>
      <w:u w:val="single"/>
      <w:lang w:val="en-US" w:eastAsia="zh-CN" w:bidi="ar-SA"/>
    </w:rPr>
  </w:style>
  <w:style w:type="character" w:customStyle="1" w:styleId="14">
    <w:name w:val="标题 1 字符"/>
    <w:basedOn w:val="10"/>
    <w:link w:val="2"/>
    <w:qFormat/>
    <w:uiPriority w:val="0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15">
    <w:name w:val="标题 2 字符"/>
    <w:basedOn w:val="10"/>
    <w:link w:val="3"/>
    <w:qFormat/>
    <w:uiPriority w:val="0"/>
    <w:rPr>
      <w:rFonts w:ascii="Arial" w:hAnsi="Arial" w:eastAsia="黑体" w:cs="Times New Roman"/>
      <w:b/>
      <w:bCs/>
      <w:sz w:val="32"/>
      <w:szCs w:val="32"/>
    </w:rPr>
  </w:style>
  <w:style w:type="character" w:customStyle="1" w:styleId="16">
    <w:name w:val="标题 3 字符"/>
    <w:basedOn w:val="10"/>
    <w:link w:val="4"/>
    <w:qFormat/>
    <w:uiPriority w:val="0"/>
    <w:rPr>
      <w:rFonts w:ascii="Times New Roman" w:hAnsi="Times New Roman" w:eastAsia="宋体" w:cs="Times New Roman"/>
      <w:b/>
      <w:bCs/>
      <w:sz w:val="32"/>
      <w:szCs w:val="32"/>
    </w:rPr>
  </w:style>
  <w:style w:type="character" w:customStyle="1" w:styleId="17">
    <w:name w:val="页眉 字符"/>
    <w:basedOn w:val="10"/>
    <w:link w:val="7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8">
    <w:name w:val="页脚 字符"/>
    <w:basedOn w:val="10"/>
    <w:link w:val="6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9">
    <w:name w:val="批注文字 字符"/>
    <w:basedOn w:val="10"/>
    <w:link w:val="5"/>
    <w:qFormat/>
    <w:uiPriority w:val="0"/>
    <w:rPr>
      <w:rFonts w:ascii="Times New Roman" w:hAnsi="Times New Roman" w:eastAsia="宋体" w:cs="Times New Roman"/>
      <w:sz w:val="24"/>
      <w:szCs w:val="24"/>
    </w:rPr>
  </w:style>
  <w:style w:type="paragraph" w:customStyle="1" w:styleId="20">
    <w:name w:val="项目名称"/>
    <w:basedOn w:val="1"/>
    <w:qFormat/>
    <w:uiPriority w:val="0"/>
    <w:pPr>
      <w:spacing w:before="0" w:after="0"/>
      <w:ind w:firstLine="0"/>
      <w:jc w:val="center"/>
    </w:pPr>
    <w:rPr>
      <w:rFonts w:ascii="楷体_GB2312" w:eastAsia="楷体_GB2312"/>
      <w:sz w:val="72"/>
      <w:szCs w:val="20"/>
    </w:rPr>
  </w:style>
  <w:style w:type="paragraph" w:customStyle="1" w:styleId="21">
    <w:name w:val="文档名称"/>
    <w:basedOn w:val="1"/>
    <w:qFormat/>
    <w:uiPriority w:val="0"/>
    <w:pPr>
      <w:widowControl/>
      <w:spacing w:before="0" w:beforeAutospacing="1" w:after="0" w:afterAutospacing="1"/>
      <w:ind w:firstLine="0"/>
      <w:jc w:val="center"/>
      <w:textAlignment w:val="center"/>
    </w:pPr>
    <w:rPr>
      <w:rFonts w:hint="eastAsia" w:ascii="楷体_GB2312" w:eastAsia="楷体_GB2312"/>
      <w:sz w:val="72"/>
      <w:szCs w:val="20"/>
    </w:rPr>
  </w:style>
  <w:style w:type="paragraph" w:customStyle="1" w:styleId="22">
    <w:name w:val="分册名称"/>
    <w:basedOn w:val="1"/>
    <w:qFormat/>
    <w:uiPriority w:val="0"/>
    <w:pPr>
      <w:spacing w:before="0" w:after="0"/>
      <w:ind w:firstLine="0"/>
      <w:jc w:val="center"/>
    </w:pPr>
    <w:rPr>
      <w:rFonts w:ascii="楷体_GB2312" w:hAnsi="楷体_GB2312" w:eastAsia="楷体_GB2312"/>
      <w:sz w:val="44"/>
      <w:szCs w:val="20"/>
    </w:rPr>
  </w:style>
</w:styles>
</file>

<file path=word/_rels/document.xml.rels><?xml version='1.0' encoding='UTF-8' standalone='yes'?>
<Relationships xmlns="http://schemas.openxmlformats.org/package/2006/relationships"><Relationship Id="rId9" Type="http://schemas.openxmlformats.org/officeDocument/2006/relationships/image" Target="media/image2.wmf"/><Relationship Id="rId8" Type="http://schemas.openxmlformats.org/officeDocument/2006/relationships/control" Target="activeX/activeX1.xml"/><Relationship Id="rId7" Type="http://schemas.openxmlformats.org/officeDocument/2006/relationships/theme" Target="theme/theme1.xml"/><Relationship Id="rId6" Type="http://schemas.openxmlformats.org/officeDocument/2006/relationships/header" Target="header3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3.wmf"/><Relationship Id="rId10" Type="http://schemas.openxmlformats.org/officeDocument/2006/relationships/control" Target="activeX/activeX2.xml"/><Relationship Id="rId1" Type="http://schemas.openxmlformats.org/officeDocument/2006/relationships/styles" Target="styles.xml"/><Relationship Id="rId15" Type="http://schemas.openxmlformats.org/officeDocument/2006/relationships/header" Target="header4.xml"/><Relationship Id="rId16" Type="http://schemas.openxmlformats.org/officeDocument/2006/relationships/footer" Target="footer2.xml"/><Relationship Id="rId17" Type="http://schemas.openxmlformats.org/officeDocument/2006/relationships/footer" Target="footer3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'1.0' encoding='UTF-8' standalone='yes'?>
<Relationships xmlns="http://schemas.openxmlformats.org/package/2006/relationships"><Relationship Id="rId1" Type="http://schemas.openxmlformats.org/officeDocument/2006/relationships/image" Target="media/image1.jpeg"/></Relationships>
</file>

<file path=word/activeX/_rels/activeX1.xml.rels><?xml version='1.0' encoding='UTF-8' standalone='yes'?>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'1.0' encoding='UTF-8' standalone='yes'?>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r:id="rId1" ax:persistence="persistStorage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r:id="rId1" ax:persistence="persistStorage"/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2949</Words>
  <Characters>3126</Characters>
  <Lines>521</Lines>
  <Paragraphs>404</Paragraphs>
  <ScaleCrop>false</ScaleCrop>
  <LinksUpToDate>false</LinksUpToDate>
  <CharactersWithSpaces>5671</CharactersWithSpaces>
  <Application>WPS Office_3.6.0.5672_F1E327BC-269C-435d-A152-05C5408002CA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2016-11-07T22:07:00Z</dcterms:created>
  <dc:creator>Beerxp</dc:creator>
  <cp:lastModifiedBy>dae</cp:lastModifiedBy>
  <dcterms:modified xsi:type="dcterms:W3CDTF">2022-04-22T15:15:45Z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2052-3.6.0.5672</vt:lpwstr>
  </property>
</Properties>
</file>