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>财务部绩效考核管理办法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368"/>
        <w:gridCol w:w="1134"/>
        <w:gridCol w:w="1276"/>
        <w:gridCol w:w="1134"/>
        <w:gridCol w:w="851"/>
        <w:gridCol w:w="1273"/>
        <w:gridCol w:w="7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0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文件名称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财务部绩效考核管理办法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文件编号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color w:val="000000"/>
                <w:kern w:val="24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0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权责部门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财务部、人事部、总裁办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机密等级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★★★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0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拟    订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kern w:val="24"/>
                <w:sz w:val="21"/>
                <w:szCs w:val="21"/>
                <w:lang w:val="pt-BR"/>
              </w:rPr>
              <w:t>财务部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拟定日期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ind w:firstLine="105" w:firstLineChars="5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版   次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第一版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页   码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24"/>
                <w:sz w:val="21"/>
                <w:szCs w:val="21"/>
                <w:lang w:val="pt-BR"/>
              </w:rPr>
              <w:t>共5页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0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CEO审核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执行日期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b/>
                <w:kern w:val="24"/>
                <w:sz w:val="21"/>
                <w:szCs w:val="21"/>
                <w:lang w:val="pt-BR"/>
              </w:rPr>
              <w:t>分   发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kern w:val="24"/>
                <w:sz w:val="21"/>
                <w:szCs w:val="21"/>
                <w:lang w:val="pt-BR"/>
              </w:rPr>
            </w:pPr>
            <w:r>
              <w:rPr>
                <w:rFonts w:hint="eastAsia" w:ascii="黑体" w:hAnsi="黑体" w:eastAsia="黑体" w:cs="黑体"/>
                <w:color w:val="000000"/>
                <w:kern w:val="24"/>
                <w:sz w:val="21"/>
                <w:szCs w:val="21"/>
                <w:lang w:val="pt-BR"/>
              </w:rPr>
              <w:t>财务部</w:t>
            </w:r>
          </w:p>
        </w:tc>
      </w:tr>
    </w:tbl>
    <w:p>
      <w:pPr>
        <w:adjustRightIn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为了加强公司财务部的工作管理，规范工作流程，明确岗位职责，使工作表现与绩效挂钩，特制定此考核办法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此办法由财务经理考核和财务会计考核两部分组成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办法中所指差错主要是准确性、及时性、完整性等方面出现的问题。</w:t>
      </w:r>
    </w:p>
    <w:p>
      <w:pPr>
        <w:numPr>
          <w:ilvl w:val="0"/>
          <w:numId w:val="1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财务经理的考核办法，财务经理的考核由月度考核与年度考核两部分组成。其中月度考核具体如下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 xml:space="preserve">月度考核的奖金额度为当月公司主营收入的0.1%； 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月度奖金=月度主营收入*0.1%*考核分数；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考核分数由CEO按财务经理岗位说明书的要求进行（差错分值可参照上一年的工作质量考核结果，并结合本年计划中对财务工作质量控制的目标进行制定）；</w:t>
      </w:r>
    </w:p>
    <w:p>
      <w:p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财务报表的审核、财务分析报告的审核，保证财务报表的真实、合理、准确，保证财务分析的透彻性，根据分析结果制定相关财务解决方案（发现差错一次扣5分）。</w:t>
      </w:r>
    </w:p>
    <w:p>
      <w:p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负责医保、农合、收费价格工作的监督和内部协调、外部的联系。保证收费的合理性，保证收费价格体系的合理、完整（发现差错一次扣5分）。                      </w:t>
      </w:r>
    </w:p>
    <w:p>
      <w:pPr>
        <w:pStyle w:val="7"/>
        <w:widowControl/>
        <w:adjustRightInd w:val="0"/>
        <w:spacing w:line="360" w:lineRule="auto"/>
        <w:ind w:left="0" w:lef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工资、社保的审核：工资社保审核的及时、完整、准确（差错一次扣5分）</w:t>
      </w:r>
    </w:p>
    <w:p>
      <w:p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报销、借款单据的审核，保证报销、借款业务所附原始单据的合理、完整、准确（出现差错一次扣5分）。</w:t>
      </w:r>
    </w:p>
    <w:p>
      <w:p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财务部各岗位的督导，包括：工作质量、工作效率和财务流程的顺畅性,保证财务工作符合公司的相关规定，满足公司对财务核算与监督的需要（出现差错一次扣5分）。 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财务经理的年度考核如下，财务经理年度奖金为管理层奖金额度的15%。管理层年度奖金按以下规定发放，当年收入完成预算的100%至80%，按年度收入的1%的系数计提管理层年度奖金。收入完成80%以下，按年度收入0.8%的系数计提，管理团队分配比例如下：总经理30%、财务部经理15%、运营部经理17%、营销部经理18%、人事部经理10%、行政部经理10%。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依据公司要求编制年度财务预算，对公司的财务预算的执行情况，进行监督（出现差错一次扣1分，严重差错扣5分）。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完成公司布置的其他工作（出现差错一次扣1分，严重差错扣5分）。                                                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配合CEO对公司的重大经营决策提供财务分析或税收筹划等方案（根据实际贡献可以加5-10分）。                           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公司财务制度的制定和完善，配合公司制定相关的内控制度（按年度计划进行考核，没有按时完成一次扣5分，超计划完成可以加5分）。                            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财务团队的建设，包括岗位考核、业务培训、岗位的招聘、岗位的调整等，保证财务团队的稳定、工作质量的可靠等（人员流动超过10%扣2分，特殊情况除外）。                               </w:t>
      </w:r>
    </w:p>
    <w:p>
      <w:pPr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负责维护与财务工作相关的税务、银行、物价、统计、事务所等外部单位的关系（由于工作失误造成公司损失一次扣5分）。                                                             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负责组织协调公司外审工作（出现差错一次扣5分）。</w:t>
      </w:r>
    </w:p>
    <w:p>
      <w:pPr>
        <w:pStyle w:val="7"/>
        <w:adjustRightIn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sz w:val="28"/>
          <w:szCs w:val="28"/>
        </w:rPr>
        <w:t>财务部除财务经理以外的岗位绩效考核依据财务部各岗位说明书，并结合实际情况制定，月度奖金总额为当月主营收入的0.2%，考核满分为100分，由财务经理每月考核一次，考核结果90分为优秀，80分为良好，60分为合格，60分以下为不合规。当年月度考核三次为优秀的员工，可以考虑调高岗位系数，考核三次为60分以下，将调低岗位系数。（月度员工个人奖金=收入*0.2%*/员工考核总分*员工个人评分）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收入、税务会计：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收入核算：日报表审核的及时、完整、准确（出现差错一次扣5分、严重差错一次扣10分），应收款的核对准确、完整、及时（出现差错一次扣5分），预收款核对的及时、准确、完整（差错一次扣5分）凭证录入的及时、准确、完整（差错一次扣5分）收入日报表和月末报表提交的及时、准确和完整（差错一次扣5分）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月末报税：月末报税的及时（比税务规定的提前2天，特殊情况可以延期）、准确、完整（差错一次扣10分）</w:t>
      </w:r>
    </w:p>
    <w:p>
      <w:pPr>
        <w:pStyle w:val="7"/>
        <w:widowControl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发票管理：发票、收据购买的及时性，发票、收据入库和领用登记的及时、完整、准确，发票、收据使用的合法、合规性的管理（出现差错一次扣5分，严重差错一次扣10分）。</w:t>
      </w:r>
    </w:p>
    <w:p>
      <w:pPr>
        <w:pStyle w:val="7"/>
        <w:widowControl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凭证、账簿的打印和装订：凭证、账簿打印装订的及时、完整、准确（出现差错一次扣5分）。</w:t>
      </w:r>
    </w:p>
    <w:p>
      <w:pPr>
        <w:pStyle w:val="7"/>
        <w:adjustRightInd w:val="0"/>
        <w:spacing w:line="360" w:lineRule="auto"/>
        <w:ind w:left="0" w:lef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成本、费用会计：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采购付款的审核（不含眼镜）: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采购业务审核的及时、完整、准确（出现差错一次扣5分）,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采购合同的管理（保管、建立台帐）。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成本核算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月末（不含眼镜业务）成本核算及时、准确、完整（出现差错一次扣5分）。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存货的管理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手术室耗材登记表的及时、完整、准确（出现差错一次扣5分）。                               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固定资产的管理: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固定资产的管理及时、准确、完整（出现差错一次扣5分）。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日常费用的核算: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日常费用的会计核算（出现差错一次扣5分），配合财务经理建立和完善相应的财务制度、条例（制定实施一项制度加10分）。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期末按时完成成本、费用对比分析表（出现差错一次扣5分）。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配镜会计：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眼镜公司收入日报表审核的及时、完整和准确（出现差错一次扣5分）。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眼镜公司成本核算的及时、完整和准确（差错一次扣5分）。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眼镜采购业务审核的及时、完整、准确（差错一次扣5分）。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眼镜采购合同管理及时、准确、完整（出现差错扣5分）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left="559" w:leftChars="266" w:firstLine="0" w:firstLineChars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月末账务处理的及时、准确、完整（出现差错一次扣5分）。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期末纳税申报的及时、准确、完整（出现差错一次扣10分）。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建立和完善与眼镜业务相关的财务制度和条例（出现差错一次扣5分）。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公司和眼镜公司货币资金的监管及时、准确、完整（出现差错一次扣10分）。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医保会计：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公司收费价格管理及时、准确和完整（出现差错一次扣5分）。   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医保数据的上传、与报表数据的核对（出现差错一次扣5分）。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医保数据的监管（出现差错一次扣5分）。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医保会议的组织和协调工作，组织相关部门进行医保培训（定期组织，少一次扣5分）。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市场部转诊费核算与支付及时、完整、准确（出现差错一次扣5分）。  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住院结算、门诊和住院手术结算工作（出现差错一次扣5分）。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配合收入会计做好应收款（医保）和预收款的统计核对工作（出现差错一次扣5分）。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结算组的管理（出现纠纷，有责任扣5分）。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sz w:val="28"/>
          <w:szCs w:val="28"/>
        </w:rPr>
        <w:t>出纳：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公司日常报销、借款工作（出现差错一次扣5分、严重差错一次扣10分）。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每日的现金盘点及对账，编制货币收支表（出现差错一次扣5分）。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监督收银员的备用金管理，抽盘和监盘收银员现金（抽查发现差错一次扣5分，如发现差错不上报一次扣10分）。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负责办理与银行相关具体工作，保证及时、完整（出现差错一次扣5分）。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收入日报表的核对（出现一次差错扣5分、严重差错一次扣10分）。</w:t>
      </w:r>
    </w:p>
    <w:p>
      <w:pPr>
        <w:pStyle w:val="7"/>
        <w:numPr>
          <w:ilvl w:val="0"/>
          <w:numId w:val="0"/>
        </w:numPr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日常管理（排班合理、服务质量、人员调配、零钱的换取、发票审核等）。  </w:t>
      </w:r>
    </w:p>
    <w:p>
      <w:pPr>
        <w:pStyle w:val="7"/>
        <w:adjustRightInd w:val="0"/>
        <w:spacing w:line="360" w:lineRule="auto"/>
        <w:ind w:left="0"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备注：考核打分的标准可依据岗位对差错率的要求进行适当调整，所有岗位迟到一次扣5分。</w:t>
      </w:r>
    </w:p>
    <w:p>
      <w:pPr>
        <w:pStyle w:val="7"/>
        <w:adjustRightInd w:val="0"/>
        <w:spacing w:line="360" w:lineRule="auto"/>
        <w:ind w:left="150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                                                         </w:t>
      </w:r>
    </w:p>
    <w:p>
      <w:pPr>
        <w:rPr>
          <w:rFonts w:hint="eastAsia" w:ascii="黑体" w:hAnsi="黑体" w:eastAsia="黑体" w:cs="黑体"/>
          <w:sz w:val="24"/>
          <w:szCs w:val="22"/>
        </w:rPr>
      </w:pPr>
    </w:p>
    <w:p/>
    <w:p/>
    <w:p/>
    <w:p/>
    <w:p/>
    <w:p>
      <w:pPr>
        <w:ind w:left="5880" w:leftChars="2800" w:firstLine="0" w:firstLineChars="0"/>
        <w:rPr>
          <w:rFonts w:hint="eastAsia"/>
          <w:lang w:val="en-US" w:eastAsia="zh-CN"/>
        </w:rPr>
      </w:pPr>
      <w:r>
        <w:rPr>
          <w:sz w:val="21"/>
        </w:rPr>
      </w:r>
    </w:p>
    <w:p>
      <w:pPr>
        <w:ind w:left="5880" w:leftChars="2800" w:firstLine="0" w:firstLineChars="0"/>
        <w:rPr>
          <w:rFonts w:hint="eastAsia"/>
          <w:lang w:val="en-US" w:eastAsia="zh-CN"/>
        </w:rPr>
      </w:pPr>
    </w:p>
    <w:p/>
    <w:p>
      <w:bookmarkStart w:id="0" w:name="_GoBack"/>
    </w:p>
    <w:bookmarkEnd w:id="0"/>
    <w:sectPr>
      <w:headerReference r:id="rId3" w:type="default"/>
      <w:footerReference r:id="rId4" w:type="default"/>
      <w:headerReference w:type="first" r:id="rId10"/>
      <w:footerReference w:type="first" r:id="rId11"/>
      <w:pgSz w:w="11906" w:h="16838"/>
      <w:pgMar w:top="1440" w:right="1800" w:bottom="1440" w:left="1800" w:header="426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tabs>
        <w:tab w:val="center" w:pos="5174"/>
        <w:tab w:val="right" w:pos="10348"/>
        <w:tab w:val="clear" w:pos="4153"/>
        <w:tab w:val="clear" w:pos="8306"/>
      </w:tabs>
      <w:ind w:leftChars="-405" w:hanging="853" w:hangingChars="472"/>
      <w:jc w:val="left"/>
      <w:rPr>
        <w:b/>
      </w:rPr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EED552"/>
    <w:multiLevelType w:val="singleLevel"/>
    <w:tmpl w:val="19EED5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B7EC4"/>
    <w:rsid w:val="47FB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header" Target="header2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2021-12-23T04:19:00Z</dcterms:created>
  <dc:creator>贾磊律师</dc:creator>
  <cp:lastModifiedBy>贾磊律师</cp:lastModifiedBy>
  <dcterms:modified xsi:type="dcterms:W3CDTF">2021-12-23T04:20:45Z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E14F6F65E3344568A16DC7B02D1DF1BF</vt:lpwstr>
  </property>
  <property fmtid="{D5CDD505-2E9C-101B-9397-08002B2CF9AE}" pid="4" name="KSOTemplateUUID">
    <vt:lpwstr>v1.0_mb_exWfwNB0YnR9f8WqRBnbBA==</vt:lpwstr>
  </property>
</Properties>
</file>