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  <w:highlight w:val="yellow"/>
        </w:rPr>
      </w:pPr>
      <w:r>
        <w:rPr>
          <w:rFonts w:hint="eastAsia" w:asciiTheme="majorEastAsia" w:hAnsiTheme="majorEastAsia" w:eastAsiaTheme="majorEastAsia" w:ascii="SimHei" w:hAnsi="SimHei" w:eastAsia="黑体"/>
          <w:b/>
          <w:sz w:val="44"/>
          <w:szCs w:val="44"/>
          <w:highlight w:val="yellow"/>
        </w:rPr>
        <w:t>内部推荐管理规定</w:t>
      </w:r>
    </w:p>
    <w:p>
      <w:pPr>
        <w:pStyle w:val="9"/>
        <w:spacing w:before="93" w:beforeLines="30"/>
        <w:rPr>
          <w:rFonts w:ascii="黑体"/>
          <w:b/>
          <w:sz w:val="28"/>
          <w:szCs w:val="28"/>
        </w:rPr>
      </w:pPr>
      <w:r>
        <w:rPr>
          <w:rFonts w:hint="eastAsia" w:ascii="SimHei" w:hAnsi="SimHei" w:eastAsia="黑体"/>
          <w:b/>
          <w:sz w:val="28"/>
          <w:szCs w:val="28"/>
        </w:rPr>
        <w:t>第一章  总则</w:t>
      </w:r>
    </w:p>
    <w:p>
      <w:pPr>
        <w:pStyle w:val="8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第一条  </w:t>
      </w:r>
      <w:r>
        <w:rPr>
          <w:rFonts w:hint="eastAsia" w:ascii="SimHei" w:eastAsia="黑体" w:hAnsi="SimHei"/>
          <w:b/>
          <w:sz w:val="28"/>
          <w:szCs w:val="28"/>
        </w:rPr>
        <w:t>目的</w:t>
      </w:r>
    </w:p>
    <w:p>
      <w:pPr>
        <w:pStyle w:val="8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为满足各部门的用人需求，适应公司发展需要，拓宽人才引进渠道，及时、快速地收集相关人才信息，提高人才招聘的效率和质量，节省人力成本，特制定本</w:t>
      </w:r>
      <w:bookmarkStart w:id="0" w:name="_GoBack"/>
      <w:bookmarkEnd w:id="0"/>
      <w:r>
        <w:rPr>
          <w:rFonts w:hint="eastAsia" w:ascii="SimHei" w:eastAsia="黑体" w:hAnsi="SimHei"/>
          <w:sz w:val="28"/>
          <w:szCs w:val="28"/>
        </w:rPr>
        <w:t>规定。</w:t>
      </w:r>
    </w:p>
    <w:p>
      <w:pPr>
        <w:pStyle w:val="8"/>
        <w:ind w:firstLine="562" w:firstLineChars="200"/>
      </w:pPr>
      <w:r>
        <w:rPr>
          <w:rFonts w:hint="eastAsia" w:ascii="SimHei" w:eastAsia="黑体" w:hAnsi="SimHei"/>
          <w:b/>
          <w:sz w:val="28"/>
          <w:szCs w:val="28"/>
        </w:rPr>
        <w:t>第二条</w:t>
      </w:r>
      <w:r>
        <w:rPr>
          <w:rFonts w:ascii="SimHei" w:eastAsia="黑体" w:hAnsi="SimHei"/>
          <w:b/>
          <w:sz w:val="28"/>
          <w:szCs w:val="28"/>
        </w:rPr>
        <w:t xml:space="preserve"> </w:t>
      </w:r>
      <w:r>
        <w:rPr>
          <w:rFonts w:ascii="SimHei" w:hAnsi="SimHei" w:eastAsia="黑体"/>
        </w:rPr>
        <w:t xml:space="preserve"> </w:t>
      </w:r>
      <w:r>
        <w:rPr>
          <w:rFonts w:hint="eastAsia" w:ascii="SimHei" w:eastAsia="黑体" w:hAnsi="SimHei"/>
          <w:b/>
          <w:sz w:val="28"/>
          <w:szCs w:val="28"/>
        </w:rPr>
        <w:t>适用范围</w:t>
      </w:r>
    </w:p>
    <w:p>
      <w:pPr>
        <w:pStyle w:val="8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本规定适用于公司全体正式员工。</w:t>
      </w:r>
    </w:p>
    <w:p>
      <w:pPr>
        <w:pStyle w:val="8"/>
        <w:ind w:firstLine="562" w:firstLineChars="200"/>
      </w:pPr>
      <w:r>
        <w:rPr>
          <w:rFonts w:hint="eastAsia" w:ascii="SimHei" w:eastAsia="黑体" w:hAnsi="SimHei"/>
          <w:b/>
          <w:sz w:val="28"/>
          <w:szCs w:val="28"/>
        </w:rPr>
        <w:t>第三条</w:t>
      </w:r>
      <w:r>
        <w:rPr>
          <w:rFonts w:ascii="SimHei" w:eastAsia="黑体" w:hAnsi="SimHei"/>
          <w:b/>
          <w:sz w:val="28"/>
          <w:szCs w:val="28"/>
        </w:rPr>
        <w:t xml:space="preserve"> </w:t>
      </w:r>
      <w:r>
        <w:rPr>
          <w:rFonts w:ascii="SimHei" w:eastAsia="黑体" w:hAnsi="SimHei"/>
          <w:b/>
          <w:sz w:val="28"/>
          <w:szCs w:val="28"/>
        </w:rPr>
        <w:t xml:space="preserve"> </w:t>
      </w:r>
      <w:r>
        <w:rPr>
          <w:rFonts w:hint="eastAsia" w:ascii="SimHei" w:eastAsia="黑体" w:hAnsi="SimHei"/>
          <w:b/>
          <w:sz w:val="28"/>
          <w:szCs w:val="28"/>
        </w:rPr>
        <w:t>职责分工</w:t>
      </w:r>
    </w:p>
    <w:p>
      <w:pPr>
        <w:pStyle w:val="8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人力资源部负责内部推荐工作的号召、统计、筛选等管理工作。</w:t>
      </w:r>
    </w:p>
    <w:p>
      <w:pPr>
        <w:pStyle w:val="8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第四条 </w:t>
      </w:r>
      <w:r>
        <w:rPr>
          <w:rFonts w:hint="eastAsia" w:ascii="SimHei" w:eastAsia="黑体" w:hAnsi="SimHei"/>
          <w:b/>
          <w:sz w:val="28"/>
          <w:szCs w:val="28"/>
        </w:rPr>
        <w:t xml:space="preserve"> 推荐工作原则</w:t>
      </w:r>
    </w:p>
    <w:p>
      <w:pPr>
        <w:pStyle w:val="8"/>
        <w:numPr>
          <w:ilvl w:val="0"/>
          <w:numId w:val="1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不论推荐人岗位高低，对被推荐人应一视同仁。</w:t>
      </w:r>
    </w:p>
    <w:p>
      <w:pPr>
        <w:pStyle w:val="8"/>
        <w:numPr>
          <w:ilvl w:val="0"/>
          <w:numId w:val="1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对被推荐人进行综合评估，择优上岗。</w:t>
      </w:r>
    </w:p>
    <w:p>
      <w:pPr>
        <w:pStyle w:val="8"/>
        <w:numPr>
          <w:ilvl w:val="0"/>
          <w:numId w:val="1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推荐人不得隐瞒已知被推荐人的个人情况。</w:t>
      </w:r>
    </w:p>
    <w:p>
      <w:pPr>
        <w:pStyle w:val="8"/>
        <w:numPr>
          <w:ilvl w:val="0"/>
          <w:numId w:val="1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员工如向公司推荐亲属到同一部门任职或被证实有工作利益冲突时，公司有权对其进行工作岗位及部门的调整。</w:t>
      </w:r>
    </w:p>
    <w:p>
      <w:pPr>
        <w:pStyle w:val="9"/>
        <w:spacing w:before="93" w:beforeLines="30"/>
        <w:rPr>
          <w:rFonts w:ascii="黑体"/>
          <w:b/>
          <w:sz w:val="28"/>
          <w:szCs w:val="28"/>
        </w:rPr>
      </w:pPr>
      <w:r>
        <w:rPr>
          <w:rFonts w:hint="eastAsia" w:ascii="SimHei" w:hAnsi="SimHei" w:eastAsia="黑体"/>
          <w:b/>
          <w:sz w:val="28"/>
          <w:szCs w:val="28"/>
        </w:rPr>
        <w:t>第二章</w:t>
      </w:r>
      <w:r>
        <w:rPr>
          <w:rFonts w:ascii="SimHei" w:hAnsi="SimHei" w:eastAsia="黑体"/>
          <w:b/>
          <w:sz w:val="28"/>
          <w:szCs w:val="28"/>
        </w:rPr>
        <w:t xml:space="preserve">  </w:t>
      </w:r>
      <w:r>
        <w:rPr>
          <w:rFonts w:hint="eastAsia" w:ascii="SimHei" w:hAnsi="SimHei" w:eastAsia="黑体"/>
          <w:b/>
          <w:sz w:val="28"/>
          <w:szCs w:val="28"/>
        </w:rPr>
        <w:t>内部推荐程序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第五条 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>人力资源部定期将目前公司的空缺岗位在公司内部进行公示。</w:t>
      </w:r>
    </w:p>
    <w:p>
      <w:pPr>
        <w:pStyle w:val="8"/>
        <w:ind w:firstLine="562" w:firstLineChars="200"/>
      </w:pPr>
      <w:r>
        <w:rPr>
          <w:rFonts w:hint="eastAsia" w:ascii="SimHei" w:eastAsia="黑体" w:hAnsi="SimHei"/>
          <w:b/>
          <w:sz w:val="28"/>
          <w:szCs w:val="28"/>
        </w:rPr>
        <w:t>第六条</w:t>
      </w:r>
      <w:r>
        <w:rPr>
          <w:rFonts w:hint="eastAsia" w:ascii="SimHei" w:hAnsi="SimHei" w:eastAsia="黑体"/>
        </w:rPr>
        <w:t xml:space="preserve">  </w:t>
      </w:r>
      <w:r>
        <w:rPr>
          <w:rFonts w:hint="eastAsia" w:ascii="SimHei" w:eastAsia="黑体" w:hAnsi="SimHei"/>
          <w:sz w:val="28"/>
          <w:szCs w:val="28"/>
        </w:rPr>
        <w:t>员工如有合适人选，需将被推荐人的个人简历及相关资料递交到公司人力资源部。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>第七条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 xml:space="preserve"> 人力资源部根据公司招聘流程进行简历筛选、面试等工作，如面试合格，将按公司相关招聘程序进行。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第八条 </w:t>
      </w:r>
      <w:r>
        <w:rPr>
          <w:rFonts w:hint="eastAsia" w:ascii="SimHei" w:eastAsia="黑体" w:hAnsi="SimHei"/>
          <w:sz w:val="28"/>
          <w:szCs w:val="28"/>
        </w:rPr>
        <w:t xml:space="preserve"> 人力资源部及时将结果反馈给推荐人。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第九条 </w:t>
      </w:r>
      <w:r>
        <w:rPr>
          <w:rFonts w:hint="eastAsia" w:ascii="SimHei" w:eastAsia="黑体" w:hAnsi="SimHei"/>
          <w:sz w:val="28"/>
          <w:szCs w:val="28"/>
        </w:rPr>
        <w:t xml:space="preserve"> 对于重要岗位，人力资源部有权对被推荐人进行背景调查。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>第十条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 xml:space="preserve"> 内部员工推荐人选时，必须遵守以下规定。</w:t>
      </w:r>
    </w:p>
    <w:p>
      <w:pPr>
        <w:pStyle w:val="8"/>
        <w:numPr>
          <w:ilvl w:val="0"/>
          <w:numId w:val="2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被推荐人的基本条件必须符合本公司对人员招聘的基本要求（包括学历、技能、经验等）。</w:t>
      </w:r>
    </w:p>
    <w:p>
      <w:pPr>
        <w:pStyle w:val="8"/>
        <w:numPr>
          <w:ilvl w:val="0"/>
          <w:numId w:val="2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被推荐人的个人简历及学历不能有任何的隐瞒和伪造。</w:t>
      </w:r>
    </w:p>
    <w:p>
      <w:pPr>
        <w:pStyle w:val="8"/>
        <w:numPr>
          <w:ilvl w:val="0"/>
          <w:numId w:val="2"/>
        </w:numPr>
        <w:ind w:left="0" w:firstLine="567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被推荐人没有任何刑事犯罪记录。</w:t>
      </w:r>
    </w:p>
    <w:p>
      <w:pPr>
        <w:pStyle w:val="9"/>
        <w:spacing w:before="93" w:beforeLines="30"/>
        <w:rPr>
          <w:rFonts w:ascii="黑体"/>
          <w:b/>
          <w:sz w:val="28"/>
          <w:szCs w:val="28"/>
        </w:rPr>
      </w:pPr>
      <w:r>
        <w:rPr>
          <w:rFonts w:hint="eastAsia" w:ascii="SimHei" w:hAnsi="SimHei" w:eastAsia="黑体"/>
          <w:b/>
          <w:sz w:val="28"/>
          <w:szCs w:val="28"/>
        </w:rPr>
        <w:t>第三章</w:t>
      </w:r>
      <w:r>
        <w:rPr>
          <w:rFonts w:ascii="SimHei" w:hAnsi="SimHei" w:eastAsia="黑体"/>
          <w:b/>
          <w:sz w:val="28"/>
          <w:szCs w:val="28"/>
        </w:rPr>
        <w:t xml:space="preserve">  </w:t>
      </w:r>
      <w:r>
        <w:rPr>
          <w:rFonts w:hint="eastAsia" w:ascii="SimHei" w:hAnsi="SimHei" w:eastAsia="黑体"/>
          <w:b/>
          <w:sz w:val="28"/>
          <w:szCs w:val="28"/>
        </w:rPr>
        <w:t>内部推荐奖励</w:t>
      </w:r>
    </w:p>
    <w:p>
      <w:pPr>
        <w:pStyle w:val="8"/>
        <w:ind w:firstLine="562" w:firstLineChars="200"/>
      </w:pPr>
      <w:r>
        <w:rPr>
          <w:rFonts w:hint="eastAsia" w:ascii="SimHei" w:eastAsia="黑体" w:hAnsi="SimHei"/>
          <w:b/>
          <w:sz w:val="28"/>
          <w:szCs w:val="28"/>
        </w:rPr>
        <w:t>第十一条</w:t>
      </w:r>
      <w:r>
        <w:rPr>
          <w:rFonts w:hint="eastAsia" w:ascii="SimHei" w:hAnsi="SimHei" w:eastAsia="黑体"/>
        </w:rPr>
        <w:t xml:space="preserve">  </w:t>
      </w:r>
      <w:r>
        <w:rPr>
          <w:rFonts w:hint="eastAsia" w:ascii="SimHei" w:eastAsia="黑体" w:hAnsi="SimHei"/>
          <w:b/>
          <w:sz w:val="28"/>
          <w:szCs w:val="28"/>
        </w:rPr>
        <w:t>内部推荐奖励标准如下表所示。</w:t>
      </w:r>
    </w:p>
    <w:p>
      <w:pPr>
        <w:pStyle w:val="10"/>
        <w:spacing w:before="249" w:after="93"/>
      </w:pPr>
      <w:r>
        <w:rPr>
          <w:rFonts w:hint="eastAsia" w:ascii="SimHei" w:hAnsi="SimHei" w:eastAsia="黑体"/>
        </w:rPr>
        <w:t>内部推荐奖励标准一览表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2233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shd w:val="clear" w:color="auto" w:fill="D9D9D9"/>
            <w:vAlign w:val="center"/>
          </w:tcPr>
          <w:p>
            <w:pPr>
              <w:pStyle w:val="9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>职级分类</w:t>
            </w:r>
          </w:p>
        </w:tc>
        <w:tc>
          <w:tcPr>
            <w:tcW w:w="1310" w:type="pct"/>
            <w:shd w:val="clear" w:color="auto" w:fill="D9D9D9"/>
            <w:vAlign w:val="center"/>
          </w:tcPr>
          <w:p>
            <w:pPr>
              <w:pStyle w:val="9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>内部推荐奖励标准（元）</w:t>
            </w:r>
          </w:p>
        </w:tc>
        <w:tc>
          <w:tcPr>
            <w:tcW w:w="1250" w:type="pct"/>
            <w:shd w:val="clear" w:color="auto" w:fill="D9D9D9"/>
            <w:vAlign w:val="center"/>
          </w:tcPr>
          <w:p>
            <w:pPr>
              <w:pStyle w:val="9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>职级分类</w:t>
            </w:r>
          </w:p>
        </w:tc>
        <w:tc>
          <w:tcPr>
            <w:tcW w:w="1250" w:type="pct"/>
            <w:shd w:val="clear" w:color="auto" w:fill="D9D9D9"/>
            <w:vAlign w:val="center"/>
          </w:tcPr>
          <w:p>
            <w:pPr>
              <w:pStyle w:val="9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>内部推荐奖励标准（元）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vAlign w:val="center"/>
          </w:tcPr>
          <w:p>
            <w:pPr>
              <w:pStyle w:val="8"/>
              <w:spacing w:before="46" w:beforeLines="15" w:after="46" w:afterLines="15"/>
              <w:jc w:val="center"/>
            </w:pPr>
            <w:r>
              <w:rPr>
                <w:rFonts w:hint="eastAsia" w:ascii="SimHei" w:hAnsi="SimHei" w:eastAsia="黑体"/>
              </w:rPr>
              <w:t>高级管理人员</w:t>
            </w:r>
          </w:p>
        </w:tc>
        <w:tc>
          <w:tcPr>
            <w:tcW w:w="1310" w:type="pct"/>
            <w:vAlign w:val="center"/>
          </w:tcPr>
          <w:p>
            <w:pPr>
              <w:pStyle w:val="8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 xml:space="preserve">     </w:t>
            </w:r>
            <w:r>
              <w:rPr>
                <w:rFonts w:ascii="SimHei" w:hAnsi="SimHei" w:eastAsia="黑体"/>
              </w:rPr>
              <w:t xml:space="preserve"> </w:t>
            </w:r>
            <w:r>
              <w:rPr>
                <w:rFonts w:hint="eastAsia" w:ascii="SimHei" w:hAnsi="SimHei" w:eastAsia="黑体"/>
              </w:rPr>
              <w:t xml:space="preserve">   —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spacing w:before="46" w:beforeLines="15" w:after="46" w:afterLines="15"/>
              <w:jc w:val="center"/>
            </w:pPr>
            <w:r>
              <w:rPr>
                <w:rFonts w:hint="eastAsia" w:ascii="SimHei" w:hAnsi="SimHei" w:eastAsia="黑体"/>
              </w:rPr>
              <w:t>中级职称技术人员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 xml:space="preserve">     </w:t>
            </w:r>
            <w:r>
              <w:rPr>
                <w:rFonts w:ascii="SimHei" w:hAnsi="SimHei" w:eastAsia="黑体"/>
              </w:rPr>
              <w:t xml:space="preserve"> </w:t>
            </w:r>
            <w:r>
              <w:rPr>
                <w:rFonts w:hint="eastAsia" w:ascii="SimHei" w:hAnsi="SimHei" w:eastAsia="黑体"/>
              </w:rPr>
              <w:t xml:space="preserve">   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vAlign w:val="center"/>
          </w:tcPr>
          <w:p>
            <w:pPr>
              <w:pStyle w:val="8"/>
              <w:spacing w:before="46" w:beforeLines="15" w:after="46" w:afterLines="15"/>
              <w:jc w:val="center"/>
            </w:pPr>
            <w:r>
              <w:rPr>
                <w:rFonts w:hint="eastAsia" w:ascii="SimHei" w:hAnsi="SimHei" w:eastAsia="黑体"/>
              </w:rPr>
              <w:t>中层管理人员</w:t>
            </w:r>
          </w:p>
        </w:tc>
        <w:tc>
          <w:tcPr>
            <w:tcW w:w="1310" w:type="pct"/>
            <w:vAlign w:val="center"/>
          </w:tcPr>
          <w:p>
            <w:pPr>
              <w:pStyle w:val="8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 xml:space="preserve">       </w:t>
            </w:r>
            <w:r>
              <w:rPr>
                <w:rFonts w:ascii="SimHei" w:hAnsi="SimHei" w:eastAsia="黑体"/>
              </w:rPr>
              <w:t xml:space="preserve"> </w:t>
            </w:r>
            <w:r>
              <w:rPr>
                <w:rFonts w:hint="eastAsia" w:ascii="SimHei" w:hAnsi="SimHei" w:eastAsia="黑体"/>
              </w:rPr>
              <w:t xml:space="preserve"> —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spacing w:before="46" w:beforeLines="15" w:after="46" w:afterLines="15"/>
              <w:jc w:val="center"/>
            </w:pPr>
            <w:r>
              <w:rPr>
                <w:rFonts w:hint="eastAsia" w:ascii="SimHei" w:hAnsi="SimHei" w:eastAsia="黑体"/>
              </w:rPr>
              <w:t>初级职称技术人员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 xml:space="preserve">    </w:t>
            </w:r>
            <w:r>
              <w:rPr>
                <w:rFonts w:ascii="SimHei" w:hAnsi="SimHei" w:eastAsia="黑体"/>
              </w:rPr>
              <w:t xml:space="preserve"> </w:t>
            </w:r>
            <w:r>
              <w:rPr>
                <w:rFonts w:hint="eastAsia" w:ascii="SimHei" w:hAnsi="SimHei" w:eastAsia="黑体"/>
              </w:rPr>
              <w:t xml:space="preserve">    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pct"/>
            <w:vAlign w:val="center"/>
          </w:tcPr>
          <w:p>
            <w:pPr>
              <w:pStyle w:val="8"/>
              <w:spacing w:before="46" w:beforeLines="15" w:after="46" w:afterLines="15"/>
              <w:jc w:val="center"/>
            </w:pPr>
            <w:r>
              <w:rPr>
                <w:rFonts w:hint="eastAsia" w:ascii="SimHei" w:hAnsi="SimHei" w:eastAsia="黑体"/>
              </w:rPr>
              <w:t>高级职称技术人员</w:t>
            </w:r>
          </w:p>
        </w:tc>
        <w:tc>
          <w:tcPr>
            <w:tcW w:w="1310" w:type="pct"/>
            <w:vAlign w:val="center"/>
          </w:tcPr>
          <w:p>
            <w:pPr>
              <w:pStyle w:val="8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 xml:space="preserve">      </w:t>
            </w:r>
            <w:r>
              <w:rPr>
                <w:rFonts w:ascii="SimHei" w:hAnsi="SimHei" w:eastAsia="黑体"/>
              </w:rPr>
              <w:t xml:space="preserve"> </w:t>
            </w:r>
            <w:r>
              <w:rPr>
                <w:rFonts w:hint="eastAsia" w:ascii="SimHei" w:hAnsi="SimHei" w:eastAsia="黑体"/>
              </w:rPr>
              <w:t xml:space="preserve">  —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spacing w:before="46" w:beforeLines="15" w:after="46" w:afterLines="15"/>
              <w:jc w:val="center"/>
            </w:pPr>
            <w:r>
              <w:rPr>
                <w:rFonts w:hint="eastAsia" w:ascii="SimHei" w:hAnsi="SimHei" w:eastAsia="黑体"/>
              </w:rPr>
              <w:t>一般员工</w:t>
            </w:r>
          </w:p>
        </w:tc>
        <w:tc>
          <w:tcPr>
            <w:tcW w:w="1250" w:type="pct"/>
            <w:vAlign w:val="center"/>
          </w:tcPr>
          <w:p>
            <w:pPr>
              <w:pStyle w:val="8"/>
              <w:spacing w:before="46" w:beforeLines="15" w:after="46" w:afterLines="15"/>
            </w:pPr>
            <w:r>
              <w:rPr>
                <w:rFonts w:hint="eastAsia" w:ascii="SimHei" w:hAnsi="SimHei" w:eastAsia="黑体"/>
              </w:rPr>
              <w:t xml:space="preserve">   </w:t>
            </w:r>
            <w:r>
              <w:rPr>
                <w:rFonts w:ascii="SimHei" w:hAnsi="SimHei" w:eastAsia="黑体"/>
              </w:rPr>
              <w:t xml:space="preserve"> </w:t>
            </w:r>
            <w:r>
              <w:rPr>
                <w:rFonts w:hint="eastAsia" w:ascii="SimHei" w:hAnsi="SimHei" w:eastAsia="黑体"/>
              </w:rPr>
              <w:t xml:space="preserve">     —</w:t>
            </w:r>
          </w:p>
        </w:tc>
      </w:tr>
    </w:tbl>
    <w:p>
      <w:pPr>
        <w:pStyle w:val="11"/>
        <w:ind w:firstLine="420"/>
      </w:pPr>
    </w:p>
    <w:p>
      <w:pPr>
        <w:pStyle w:val="8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第十二条 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b/>
          <w:sz w:val="28"/>
          <w:szCs w:val="28"/>
        </w:rPr>
        <w:t>内部推荐奖励的发放</w:t>
      </w:r>
    </w:p>
    <w:p>
      <w:pPr>
        <w:pStyle w:val="8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被推荐人通过试用期被成功录用后，公司按内部推荐奖励标准以现金的形式发放给推荐人，被推荐人正式转正时支付推荐奖励的50%，服务期满一年时支付剩余的50%。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第十三条 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>如被推荐人为推荐人的直系亲属，推荐人不能领奖。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第十四条 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>如被推荐人与推荐人为上下级关系，推荐人不能领奖。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第十五条 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>如被推荐人在转正前离职，则不支付推荐人奖励。</w:t>
      </w:r>
    </w:p>
    <w:p>
      <w:pPr>
        <w:pStyle w:val="9"/>
        <w:spacing w:before="93" w:beforeLines="30"/>
        <w:rPr>
          <w:rFonts w:ascii="黑体"/>
          <w:b/>
          <w:sz w:val="28"/>
          <w:szCs w:val="28"/>
        </w:rPr>
      </w:pPr>
      <w:r>
        <w:rPr>
          <w:rFonts w:hint="eastAsia" w:ascii="SimHei" w:hAnsi="SimHei" w:eastAsia="黑体"/>
          <w:b/>
          <w:sz w:val="28"/>
          <w:szCs w:val="28"/>
        </w:rPr>
        <w:t>第四章</w:t>
      </w:r>
      <w:r>
        <w:rPr>
          <w:rFonts w:ascii="SimHei" w:hAnsi="SimHei" w:eastAsia="黑体"/>
          <w:b/>
          <w:sz w:val="28"/>
          <w:szCs w:val="28"/>
        </w:rPr>
        <w:t xml:space="preserve">  </w:t>
      </w:r>
      <w:r>
        <w:rPr>
          <w:rFonts w:hint="eastAsia" w:ascii="SimHei" w:hAnsi="SimHei" w:eastAsia="黑体"/>
          <w:b/>
          <w:sz w:val="28"/>
          <w:szCs w:val="28"/>
        </w:rPr>
        <w:t>附则</w:t>
      </w:r>
    </w:p>
    <w:p>
      <w:pPr>
        <w:pStyle w:val="8"/>
        <w:ind w:firstLine="562" w:firstLineChars="200"/>
      </w:pPr>
      <w:r>
        <w:rPr>
          <w:rFonts w:hint="eastAsia" w:ascii="SimHei" w:eastAsia="黑体" w:hAnsi="SimHei"/>
          <w:b/>
          <w:sz w:val="28"/>
          <w:szCs w:val="28"/>
        </w:rPr>
        <w:t>第十六条</w:t>
      </w:r>
      <w:r>
        <w:rPr>
          <w:rFonts w:hint="eastAsia" w:ascii="SimHei" w:hAnsi="SimHei" w:eastAsia="黑体"/>
        </w:rPr>
        <w:t xml:space="preserve">  </w:t>
      </w:r>
      <w:r>
        <w:rPr>
          <w:rFonts w:hint="eastAsia" w:ascii="SimHei" w:eastAsia="黑体" w:hAnsi="SimHei"/>
          <w:sz w:val="28"/>
          <w:szCs w:val="28"/>
        </w:rPr>
        <w:t>本规定由人力资源部制定，解释权、修改权归人力资源部所有。</w:t>
      </w:r>
    </w:p>
    <w:p>
      <w:pPr>
        <w:pStyle w:val="8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 xml:space="preserve">第十七条 </w:t>
      </w:r>
      <w:r>
        <w:rPr>
          <w:rFonts w:hint="eastAsia" w:ascii="SimHei" w:hAnsi="SimHei" w:eastAsia="黑体"/>
        </w:rPr>
        <w:t xml:space="preserve"> </w:t>
      </w:r>
      <w:r>
        <w:rPr>
          <w:rFonts w:hint="eastAsia" w:ascii="SimHei" w:eastAsia="黑体" w:hAnsi="SimHei"/>
          <w:sz w:val="28"/>
          <w:szCs w:val="28"/>
        </w:rPr>
        <w:t>本规定经总经理审批通过后，自发布之日起执行。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D44FD"/>
    <w:multiLevelType w:val="multilevel"/>
    <w:tmpl w:val="4A8D44FD"/>
    <w:lvl w:ilvl="0" w:tentative="0">
      <w:start w:val="1"/>
      <w:numFmt w:val="chineseCountingThousand"/>
      <w:lvlText w:val="(%1)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E2C399A"/>
    <w:multiLevelType w:val="multilevel"/>
    <w:tmpl w:val="4E2C399A"/>
    <w:lvl w:ilvl="0" w:tentative="0">
      <w:start w:val="1"/>
      <w:numFmt w:val="chineseCountingThousand"/>
      <w:lvlText w:val="(%1)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jQ1N2FiZGQxOTg2OTEzMjk4MzliOGY3NmU1MTc1YWYyIiwidXNlckNvdW50IjoxfQ=="/>
  </w:docVars>
  <w:rsids>
    <w:rsidRoot w:val="00523095"/>
    <w:rsid w:val="002739AC"/>
    <w:rsid w:val="00523095"/>
    <w:rsid w:val="00544A4E"/>
    <w:rsid w:val="006E4CAE"/>
    <w:rsid w:val="00A078A6"/>
    <w:rsid w:val="0E8A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表文"/>
    <w:basedOn w:val="1"/>
    <w:uiPriority w:val="0"/>
    <w:pPr>
      <w:topLinePunct/>
      <w:jc w:val="left"/>
    </w:pPr>
    <w:rPr>
      <w:rFonts w:ascii="Times New Roman" w:hAnsi="Times New Roman" w:eastAsia="宋体" w:cs="Times New Roman"/>
      <w:kern w:val="18"/>
      <w:sz w:val="18"/>
      <w:szCs w:val="24"/>
    </w:rPr>
  </w:style>
  <w:style w:type="paragraph" w:customStyle="1" w:styleId="9">
    <w:name w:val="表头"/>
    <w:basedOn w:val="8"/>
    <w:uiPriority w:val="0"/>
    <w:pPr>
      <w:jc w:val="center"/>
    </w:pPr>
    <w:rPr>
      <w:rFonts w:ascii="Arial" w:hAnsi="Arial" w:eastAsia="黑体" w:cs="Arial"/>
    </w:rPr>
  </w:style>
  <w:style w:type="paragraph" w:customStyle="1" w:styleId="10">
    <w:name w:val="表题"/>
    <w:basedOn w:val="1"/>
    <w:uiPriority w:val="0"/>
    <w:pPr>
      <w:tabs>
        <w:tab w:val="center" w:pos="4200"/>
      </w:tabs>
      <w:topLinePunct/>
      <w:snapToGrid w:val="0"/>
      <w:spacing w:beforeLines="80" w:afterLines="30"/>
      <w:jc w:val="center"/>
    </w:pPr>
    <w:rPr>
      <w:rFonts w:ascii="Arial" w:hAnsi="Arial" w:eastAsia="黑体" w:cs="Arial"/>
      <w:kern w:val="21"/>
      <w:sz w:val="18"/>
      <w:szCs w:val="24"/>
    </w:rPr>
  </w:style>
  <w:style w:type="paragraph" w:customStyle="1" w:styleId="11">
    <w:name w:val="一高行"/>
    <w:basedOn w:val="1"/>
    <w:uiPriority w:val="0"/>
    <w:pPr>
      <w:topLinePunct/>
      <w:snapToGrid w:val="0"/>
      <w:spacing w:line="200" w:lineRule="exact"/>
      <w:ind w:firstLine="200" w:firstLineChars="200"/>
    </w:pPr>
    <w:rPr>
      <w:rFonts w:ascii="Times New Roman" w:hAnsi="Times New Roman" w:eastAsia="宋体" w:cs="Times New Roman"/>
      <w:kern w:val="21"/>
      <w:szCs w:val="24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Acer Incorporated</Company>
  <Pages>3</Pages>
  <Words>881</Words>
  <Characters>885</Characters>
  <Lines>7</Lines>
  <Paragraphs>2</Paragraphs>
  <TotalTime>26</TotalTime>
  <ScaleCrop>false</ScaleCrop>
  <LinksUpToDate>false</LinksUpToDate>
  <CharactersWithSpaces>981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2016-07-29T03:07:00Z</dcterms:created>
  <dc:creator>Acer Computer</dc:creator>
  <cp:lastModifiedBy>王佩</cp:lastModifiedBy>
  <dcterms:modified xsi:type="dcterms:W3CDTF">2022-05-18T02:15:28Z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KSOTemplateUUID">
    <vt:lpwstr>v1.0_mb_L+PE+gXWrx3ydS79rDdy2A==</vt:lpwstr>
  </property>
  <property fmtid="{D5CDD505-2E9C-101B-9397-08002B2CF9AE}" pid="4" name="ICV">
    <vt:lpwstr>EFF900808B11419189F6845053B00AA8</vt:lpwstr>
  </property>
</Properties>
</file>