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360"/>
        <w:rPr>
          <w:b/>
          <w:b/>
          <w:sz w:val="40"/>
          <w:szCs w:val="40"/>
          <w:highlight w:val="yellow"/>
        </w:rPr>
      </w:pPr>
      <w:r>
        <w:rPr>
          <w:rFonts w:eastAsia="黑体" w:ascii="SimHei" w:hAnsi="SimHei"/>
          <w:b/>
          <w:sz w:val="30"/>
          <w:szCs w:val="30"/>
        </w:rPr>
        <w:t xml:space="preserve">                     </w:t>
      </w:r>
      <w:r>
        <w:rPr>
          <w:rFonts w:ascii="SimHei" w:hAnsi="SimHei" w:cs="Arial" w:eastAsia="黑体"/>
          <w:b/>
          <w:bCs/>
          <w:kern w:val="2"/>
          <w:sz w:val="40"/>
          <w:szCs w:val="40"/>
          <w:highlight w:val="yellow"/>
        </w:rPr>
        <w:t>内部</w:t>
      </w:r>
      <w:r>
        <w:rPr>
          <w:rFonts w:ascii="SimHei" w:hAnsi="SimHei" w:cs="Arial" w:eastAsia="黑体"/>
          <w:b/>
          <w:bCs/>
          <w:kern w:val="2"/>
          <w:sz w:val="40"/>
          <w:szCs w:val="40"/>
          <w:highlight w:val="yellow"/>
        </w:rPr>
        <w:t>推荐</w:t>
      </w:r>
      <w:r>
        <w:rPr>
          <w:rFonts w:ascii="SimHei" w:hAnsi="SimHei" w:cs="Arial" w:eastAsia="黑体"/>
          <w:b/>
          <w:bCs/>
          <w:kern w:val="2"/>
          <w:sz w:val="40"/>
          <w:szCs w:val="40"/>
          <w:highlight w:val="yellow"/>
        </w:rPr>
        <w:t>奖</w:t>
      </w:r>
      <w:r>
        <w:rPr>
          <w:rFonts w:ascii="SimHei" w:hAnsi="SimHei" w:cs="Arial" w:eastAsia="黑体"/>
          <w:b/>
          <w:bCs/>
          <w:kern w:val="2"/>
          <w:sz w:val="40"/>
          <w:szCs w:val="40"/>
          <w:highlight w:val="yellow"/>
        </w:rPr>
        <w:t>励制度</w:t>
      </w:r>
    </w:p>
    <w:p>
      <w:pPr>
        <w:pStyle w:val="Normal"/>
        <w:widowControl/>
        <w:snapToGrid w:val="false"/>
        <w:spacing w:before="156" w:after="156"/>
        <w:rPr>
          <w:rFonts w:ascii="ˎ̥;Times New Roman" w:hAnsi="ˎ̥;Times New Roman" w:cs="宋体"/>
          <w:b/>
          <w:b/>
          <w:color w:val="0A1C34"/>
          <w:kern w:val="0"/>
          <w:sz w:val="24"/>
          <w:szCs w:val="21"/>
        </w:rPr>
      </w:pPr>
      <w:r>
        <w:rPr>
          <w:rFonts w:ascii="SimHei" w:hAnsi="SimHei" w:cs="宋体" w:eastAsia="黑体"/>
          <w:b/>
          <w:color w:val="0A1C34"/>
          <w:kern w:val="0"/>
          <w:sz w:val="24"/>
          <w:szCs w:val="21"/>
        </w:rPr>
        <w:t>一、目的</w:t>
      </w:r>
    </w:p>
    <w:p>
      <w:pPr>
        <w:pStyle w:val="Normal"/>
        <w:widowControl/>
        <w:snapToGrid w:val="false"/>
        <w:spacing w:lineRule="auto" w:line="360" w:before="156" w:after="156"/>
        <w:ind w:firstLine="480"/>
        <w:rPr>
          <w:rFonts w:ascii="ˎ̥;Times New Roman" w:hAnsi="ˎ̥;Times New Roman" w:cs="宋体"/>
          <w:color w:val="0A1C34"/>
          <w:kern w:val="0"/>
          <w:sz w:val="24"/>
          <w:szCs w:val="21"/>
        </w:rPr>
      </w:pPr>
      <w:r>
        <w:rPr>
          <w:rFonts w:ascii="SimHei" w:hAnsi="SimHei" w:cs="Verdana" w:eastAsia="黑体"/>
          <w:sz w:val="24"/>
          <w:szCs w:val="21"/>
        </w:rPr>
        <w:t>为了</w:t>
      </w:r>
      <w:r>
        <w:rPr>
          <w:rFonts w:ascii="SimHei" w:hAnsi="SimHei" w:cs="Verdana" w:eastAsia="黑体"/>
          <w:sz w:val="24"/>
          <w:szCs w:val="21"/>
        </w:rPr>
        <w:t>适应公司发展需要，配合公司的人才战略，</w:t>
      </w:r>
      <w:r>
        <w:rPr>
          <w:rFonts w:ascii="SimHei" w:hAnsi="SimHei" w:cs="Verdana" w:eastAsia="黑体"/>
          <w:sz w:val="24"/>
          <w:szCs w:val="21"/>
        </w:rPr>
        <w:t>提高人才引进工作的效率和质量，</w:t>
      </w:r>
      <w:r>
        <w:rPr>
          <w:rFonts w:ascii="SimHei" w:hAnsi="SimHei" w:cs="Verdana" w:eastAsia="黑体"/>
          <w:sz w:val="24"/>
          <w:szCs w:val="21"/>
        </w:rPr>
        <w:t>鼓励员工积极推荐合适人才，同时为规范人才推荐流程，特</w:t>
      </w:r>
      <w:r>
        <w:rPr>
          <w:rFonts w:ascii="SimHei" w:hAnsi="SimHei" w:cs="Verdana" w:eastAsia="黑体"/>
          <w:sz w:val="24"/>
          <w:szCs w:val="21"/>
        </w:rPr>
        <w:t>制定</w:t>
      </w:r>
      <w:r>
        <w:rPr>
          <w:rFonts w:ascii="SimHei" w:hAnsi="SimHei" w:cs="Verdana" w:eastAsia="黑体"/>
          <w:sz w:val="24"/>
          <w:szCs w:val="21"/>
        </w:rPr>
        <w:t>公司</w:t>
      </w:r>
      <w:r>
        <w:rPr>
          <w:rFonts w:ascii="SimHei" w:hAnsi="SimHei" w:cs="Verdana" w:eastAsia="黑体"/>
          <w:sz w:val="24"/>
          <w:szCs w:val="21"/>
        </w:rPr>
        <w:t>内部推荐奖励制度。</w:t>
      </w:r>
    </w:p>
    <w:p>
      <w:pPr>
        <w:pStyle w:val="Normal"/>
        <w:widowControl/>
        <w:snapToGrid w:val="false"/>
        <w:spacing w:before="156" w:after="156"/>
        <w:rPr>
          <w:rFonts w:ascii="ˎ̥;Times New Roman" w:hAnsi="ˎ̥;Times New Roman" w:cs="宋体"/>
          <w:b/>
          <w:b/>
          <w:kern w:val="0"/>
          <w:sz w:val="24"/>
          <w:szCs w:val="21"/>
        </w:rPr>
      </w:pPr>
      <w:r>
        <w:rPr>
          <w:rFonts w:ascii="SimHei" w:hAnsi="SimHei" w:cs="宋体" w:eastAsia="黑体"/>
          <w:b/>
          <w:kern w:val="0"/>
          <w:sz w:val="24"/>
          <w:szCs w:val="21"/>
        </w:rPr>
        <w:t>二、适用范围</w:t>
      </w:r>
    </w:p>
    <w:p>
      <w:pPr>
        <w:pStyle w:val="Normal"/>
        <w:widowControl/>
        <w:snapToGrid w:val="false"/>
        <w:spacing w:lineRule="auto" w:line="360" w:before="156" w:after="156"/>
        <w:ind w:firstLine="480"/>
        <w:rPr>
          <w:rFonts w:ascii="ˎ̥;Times New Roman" w:hAnsi="ˎ̥;Times New Roman" w:cs="宋体"/>
          <w:kern w:val="0"/>
          <w:sz w:val="24"/>
          <w:szCs w:val="21"/>
        </w:rPr>
      </w:pPr>
      <w:r>
        <w:rPr>
          <w:rFonts w:ascii="SimHei" w:hAnsi="SimHei" w:cs="宋体" w:eastAsia="黑体"/>
          <w:kern w:val="0"/>
          <w:sz w:val="24"/>
          <w:szCs w:val="21"/>
        </w:rPr>
        <w:t>本制度适用于</w:t>
      </w:r>
      <w:r>
        <w:rPr>
          <w:rFonts w:ascii="SimHei" w:hAnsi="SimHei" w:cs="ˎ̥;Times New Roman" w:eastAsia="黑体"/>
          <w:kern w:val="0"/>
          <w:sz w:val="24"/>
          <w:szCs w:val="21"/>
          <w:u w:val="single"/>
        </w:rPr>
        <w:t xml:space="preserve">        </w:t>
      </w:r>
      <w:r>
        <w:rPr>
          <w:rFonts w:ascii="SimHei" w:hAnsi="SimHei" w:cs="宋体" w:eastAsia="黑体"/>
          <w:kern w:val="0"/>
          <w:sz w:val="24"/>
          <w:szCs w:val="21"/>
        </w:rPr>
        <w:t>公司的全体正式员工（人力资源部员工除外）。</w:t>
      </w:r>
    </w:p>
    <w:p>
      <w:pPr>
        <w:pStyle w:val="Normal"/>
        <w:widowControl/>
        <w:snapToGrid w:val="false"/>
        <w:spacing w:before="156" w:after="156"/>
        <w:rPr>
          <w:rFonts w:ascii="ˎ̥;Times New Roman" w:hAnsi="ˎ̥;Times New Roman" w:cs="宋体"/>
          <w:b/>
          <w:b/>
          <w:kern w:val="0"/>
          <w:sz w:val="24"/>
          <w:szCs w:val="21"/>
        </w:rPr>
      </w:pPr>
      <w:r>
        <w:rPr>
          <w:rFonts w:ascii="SimHei" w:hAnsi="SimHei" w:cs="宋体" w:eastAsia="黑体"/>
          <w:b/>
          <w:kern w:val="0"/>
          <w:sz w:val="24"/>
          <w:szCs w:val="21"/>
        </w:rPr>
        <w:t>三、人才推荐原则</w:t>
      </w:r>
    </w:p>
    <w:p>
      <w:pPr>
        <w:pStyle w:val="Normal"/>
        <w:widowControl/>
        <w:snapToGrid w:val="false"/>
        <w:spacing w:before="156" w:after="156"/>
        <w:rPr>
          <w:sz w:val="24"/>
          <w:szCs w:val="24"/>
        </w:rPr>
      </w:pPr>
      <w:r>
        <w:rPr>
          <w:rFonts w:cs="宋体" w:ascii="SimHei" w:hAnsi="SimHei" w:eastAsia="黑体"/>
          <w:kern w:val="0"/>
          <w:sz w:val="24"/>
          <w:szCs w:val="24"/>
        </w:rPr>
        <w:t>1</w:t>
      </w:r>
      <w:r>
        <w:rPr>
          <w:rFonts w:ascii="SimHei" w:hAnsi="SimHei" w:cs="宋体" w:eastAsia="黑体"/>
          <w:kern w:val="0"/>
          <w:sz w:val="24"/>
          <w:szCs w:val="24"/>
        </w:rPr>
        <w:t>、</w:t>
      </w:r>
      <w:r>
        <w:rPr>
          <w:rFonts w:ascii="SimHei" w:hAnsi="SimHei" w:eastAsia="黑体"/>
          <w:sz w:val="24"/>
          <w:szCs w:val="24"/>
        </w:rPr>
        <w:t>坚持德才兼备、以德为先，择优录用的原则。</w:t>
      </w:r>
    </w:p>
    <w:p>
      <w:pPr>
        <w:pStyle w:val="Normal"/>
        <w:widowControl/>
        <w:snapToGrid w:val="false"/>
        <w:spacing w:before="156" w:after="156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2</w:t>
      </w:r>
      <w:r>
        <w:rPr>
          <w:rFonts w:ascii="SimHei" w:hAnsi="SimHei" w:eastAsia="黑体"/>
          <w:sz w:val="24"/>
          <w:szCs w:val="24"/>
        </w:rPr>
        <w:t>、坚持同等条件优先内部推荐的原则。</w:t>
      </w:r>
    </w:p>
    <w:p>
      <w:pPr>
        <w:pStyle w:val="Normal"/>
        <w:snapToGrid w:val="false"/>
        <w:spacing w:lineRule="auto" w:line="360"/>
        <w:rPr>
          <w:rFonts w:ascii="ˎ̥;Times New Roman" w:hAnsi="ˎ̥;Times New Roman" w:cs="宋体"/>
          <w:kern w:val="0"/>
          <w:sz w:val="24"/>
          <w:szCs w:val="24"/>
        </w:rPr>
      </w:pPr>
      <w:r>
        <w:rPr>
          <w:rFonts w:cs="宋体" w:ascii="SimHei" w:hAnsi="SimHei" w:eastAsia="黑体"/>
          <w:kern w:val="0"/>
          <w:sz w:val="24"/>
          <w:szCs w:val="24"/>
        </w:rPr>
        <w:t>3</w:t>
      </w:r>
      <w:r>
        <w:rPr>
          <w:rFonts w:ascii="SimHei" w:hAnsi="SimHei" w:cs="宋体" w:eastAsia="黑体"/>
          <w:kern w:val="0"/>
          <w:sz w:val="24"/>
          <w:szCs w:val="24"/>
        </w:rPr>
        <w:t>、被推荐人的必备条件：</w:t>
      </w:r>
    </w:p>
    <w:p>
      <w:pPr>
        <w:pStyle w:val="Normal"/>
        <w:snapToGrid w:val="false"/>
        <w:spacing w:lineRule="auto" w:line="36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（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>1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）满足招聘岗位任职条件；（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>2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）认同公司价值观和公司文化；（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>3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）具有良好的职业素养。</w:t>
      </w:r>
    </w:p>
    <w:p>
      <w:pPr>
        <w:pStyle w:val="Normal"/>
        <w:snapToGrid w:val="false"/>
        <w:spacing w:lineRule="auto" w:line="360"/>
        <w:rPr>
          <w:rFonts w:ascii="宋体" w:hAnsi="宋体" w:cs="宋体"/>
          <w:b/>
          <w:b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b/>
          <w:color w:val="000000"/>
          <w:kern w:val="0"/>
          <w:sz w:val="24"/>
          <w:szCs w:val="24"/>
        </w:rPr>
        <w:t>四、职责界定</w:t>
      </w:r>
    </w:p>
    <w:p>
      <w:pPr>
        <w:pStyle w:val="Normal"/>
        <w:snapToGrid w:val="false"/>
        <w:spacing w:lineRule="auto" w:line="36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1</w:t>
      </w:r>
      <w:r>
        <w:rPr>
          <w:rFonts w:ascii="SimHei" w:hAnsi="SimHei" w:eastAsia="黑体"/>
          <w:sz w:val="24"/>
          <w:szCs w:val="24"/>
        </w:rPr>
        <w:t>、公司人力资源部职责：负责本办法在公司的组织、落实、跟踪及推荐资料的登记、整理、收集和保密工作。对于极重要岗位，人力资源部有权对被推荐人进行背景调查。</w:t>
      </w:r>
    </w:p>
    <w:p>
      <w:pPr>
        <w:pStyle w:val="2"/>
        <w:spacing w:lineRule="auto" w:line="360"/>
        <w:ind w:start="0" w:hanging="0"/>
        <w:rPr>
          <w:rFonts w:cs="宋体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2</w:t>
      </w:r>
      <w:r>
        <w:rPr>
          <w:rFonts w:ascii="SimHei" w:hAnsi="SimHei" w:eastAsia="黑体"/>
          <w:sz w:val="24"/>
          <w:szCs w:val="24"/>
        </w:rPr>
        <w:t>、员工：根据推荐流程，积极向公司推荐符合任职条件的人才，推荐成功后，可向被推荐人提供适当的引导和帮助。</w:t>
      </w:r>
      <w:r>
        <w:rPr>
          <w:rFonts w:cs="宋体" w:ascii="SimHei" w:hAnsi="SimHei" w:eastAsia="黑体"/>
          <w:sz w:val="24"/>
          <w:szCs w:val="24"/>
        </w:rPr>
        <w:t>原则上公司员工应回避推荐本人的直接下属，特殊情况报总经理审定后执行。</w:t>
      </w:r>
    </w:p>
    <w:p>
      <w:pPr>
        <w:pStyle w:val="Normal"/>
        <w:snapToGrid w:val="false"/>
        <w:spacing w:lineRule="auto" w:line="36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3</w:t>
      </w:r>
      <w:r>
        <w:rPr>
          <w:rFonts w:ascii="SimHei" w:hAnsi="SimHei" w:eastAsia="黑体"/>
          <w:sz w:val="24"/>
          <w:szCs w:val="24"/>
        </w:rPr>
        <w:t>、总经理和常务副总：负责监督、检查本办法的实施情况。</w:t>
      </w:r>
    </w:p>
    <w:p>
      <w:pPr>
        <w:pStyle w:val="Normal"/>
        <w:snapToGrid w:val="false"/>
        <w:spacing w:before="156" w:after="156"/>
        <w:rPr>
          <w:rFonts w:ascii="宋体" w:hAnsi="宋体" w:cs="宋体"/>
          <w:b/>
          <w:b/>
          <w:color w:val="000000"/>
          <w:sz w:val="24"/>
          <w:szCs w:val="21"/>
        </w:rPr>
      </w:pPr>
      <w:r>
        <w:rPr>
          <w:rFonts w:ascii="SimHei" w:hAnsi="SimHei" w:cs="宋体" w:eastAsia="黑体"/>
          <w:b/>
          <w:color w:val="000000"/>
          <w:sz w:val="24"/>
          <w:szCs w:val="21"/>
        </w:rPr>
        <w:t>五、推荐流程</w:t>
      </w:r>
    </w:p>
    <w:p>
      <w:pPr>
        <w:pStyle w:val="2"/>
        <w:spacing w:lineRule="auto" w:line="360"/>
        <w:ind w:start="0" w:hanging="0"/>
        <w:rPr>
          <w:sz w:val="24"/>
          <w:szCs w:val="24"/>
        </w:rPr>
      </w:pPr>
      <w:r>
        <w:rPr>
          <w:rFonts w:cs="宋体" w:ascii="SimHei" w:hAnsi="SimHei" w:eastAsia="黑体"/>
          <w:color w:val="000000"/>
          <w:sz w:val="24"/>
          <w:szCs w:val="21"/>
        </w:rPr>
        <w:t>1</w:t>
      </w:r>
      <w:r>
        <w:rPr>
          <w:rFonts w:ascii="SimHei" w:hAnsi="SimHei" w:cs="宋体" w:eastAsia="黑体"/>
          <w:color w:val="000000"/>
          <w:sz w:val="24"/>
          <w:szCs w:val="21"/>
        </w:rPr>
        <w:t>、人力资源部</w:t>
      </w:r>
      <w:r>
        <w:rPr>
          <w:rFonts w:ascii="SimHei" w:hAnsi="SimHei" w:eastAsia="黑体"/>
          <w:sz w:val="24"/>
          <w:szCs w:val="24"/>
        </w:rPr>
        <w:t>每月</w:t>
      </w:r>
      <w:r>
        <w:rPr>
          <w:rFonts w:ascii="SimHei" w:hAnsi="SimHei" w:eastAsia="黑体"/>
          <w:sz w:val="24"/>
          <w:szCs w:val="24"/>
        </w:rPr>
        <w:t>5</w:t>
      </w:r>
      <w:r>
        <w:rPr>
          <w:rFonts w:ascii="SimHei" w:hAnsi="SimHei" w:eastAsia="黑体"/>
          <w:sz w:val="24"/>
          <w:szCs w:val="24"/>
        </w:rPr>
        <w:t>日前将需推荐的空缺岗位整理、提交至相关领导审核，</w:t>
      </w:r>
    </w:p>
    <w:p>
      <w:pPr>
        <w:pStyle w:val="Normal"/>
        <w:snapToGrid w:val="false"/>
        <w:spacing w:lineRule="auto" w:line="360"/>
        <w:rPr>
          <w:rFonts w:ascii="宋体" w:hAnsi="宋体" w:cs="宋体"/>
          <w:color w:val="000000"/>
          <w:sz w:val="24"/>
          <w:szCs w:val="21"/>
        </w:rPr>
      </w:pPr>
      <w:r>
        <w:rPr>
          <w:rFonts w:ascii="SimHei" w:hAnsi="SimHei" w:cs="宋体" w:eastAsia="黑体"/>
          <w:color w:val="000000"/>
          <w:sz w:val="24"/>
          <w:szCs w:val="21"/>
        </w:rPr>
        <w:t>并定期在公司</w:t>
      </w:r>
      <w:r>
        <w:rPr>
          <w:rFonts w:ascii="SimHei" w:hAnsi="SimHei" w:eastAsia="黑体"/>
          <w:sz w:val="24"/>
          <w:szCs w:val="24"/>
        </w:rPr>
        <w:t>QQ</w:t>
      </w:r>
      <w:r>
        <w:rPr>
          <w:rFonts w:ascii="SimHei" w:hAnsi="SimHei" w:cs="宋体" w:eastAsia="黑体"/>
          <w:color w:val="000000"/>
          <w:sz w:val="24"/>
          <w:szCs w:val="21"/>
        </w:rPr>
        <w:t>群发布《内部推荐岗位公告》，包括招聘岗位信息、招聘周期、奖励金额等。</w:t>
      </w:r>
    </w:p>
    <w:p>
      <w:pPr>
        <w:pStyle w:val="Normal"/>
        <w:snapToGrid w:val="false"/>
        <w:spacing w:lineRule="auto" w:line="360" w:before="156" w:after="156"/>
        <w:rPr>
          <w:rFonts w:ascii="宋体" w:hAnsi="宋体" w:cs="宋体"/>
          <w:color w:val="000000"/>
          <w:sz w:val="24"/>
          <w:szCs w:val="21"/>
        </w:rPr>
      </w:pPr>
      <w:r>
        <w:rPr>
          <w:rFonts w:cs="宋体" w:ascii="SimHei" w:hAnsi="SimHei" w:eastAsia="黑体"/>
          <w:color w:val="000000"/>
          <w:sz w:val="24"/>
          <w:szCs w:val="21"/>
        </w:rPr>
        <w:t>2</w:t>
      </w:r>
      <w:r>
        <w:rPr>
          <w:rFonts w:ascii="SimHei" w:hAnsi="SimHei" w:cs="宋体" w:eastAsia="黑体"/>
          <w:color w:val="000000"/>
          <w:sz w:val="24"/>
          <w:szCs w:val="21"/>
        </w:rPr>
        <w:t>、</w:t>
      </w:r>
      <w:r>
        <w:rPr>
          <w:rFonts w:ascii="SimHei" w:hAnsi="SimHei" w:cs="宋体" w:eastAsia="黑体"/>
          <w:kern w:val="0"/>
          <w:sz w:val="24"/>
          <w:szCs w:val="21"/>
        </w:rPr>
        <w:t>员工根据</w:t>
      </w:r>
      <w:r>
        <w:rPr>
          <w:rFonts w:ascii="SimHei" w:hAnsi="SimHei" w:cs="宋体" w:eastAsia="黑体"/>
          <w:kern w:val="0"/>
          <w:sz w:val="24"/>
          <w:szCs w:val="21"/>
        </w:rPr>
        <w:t>公布的</w:t>
      </w:r>
      <w:r>
        <w:rPr>
          <w:rFonts w:ascii="SimHei" w:hAnsi="SimHei" w:cs="宋体" w:eastAsia="黑体"/>
          <w:kern w:val="0"/>
          <w:sz w:val="24"/>
          <w:szCs w:val="21"/>
        </w:rPr>
        <w:t>《内部</w:t>
      </w:r>
      <w:r>
        <w:rPr>
          <w:rFonts w:ascii="SimHei" w:hAnsi="SimHei" w:cs="宋体" w:eastAsia="黑体"/>
          <w:kern w:val="0"/>
          <w:sz w:val="24"/>
          <w:szCs w:val="21"/>
        </w:rPr>
        <w:t>推荐岗位公告</w:t>
      </w:r>
      <w:r>
        <w:rPr>
          <w:rFonts w:ascii="SimHei" w:hAnsi="SimHei" w:cs="宋体" w:eastAsia="黑体"/>
          <w:kern w:val="0"/>
          <w:sz w:val="24"/>
          <w:szCs w:val="21"/>
        </w:rPr>
        <w:t>》所列的</w:t>
      </w:r>
      <w:r>
        <w:rPr>
          <w:rFonts w:ascii="SimHei" w:hAnsi="SimHei" w:cs="宋体" w:eastAsia="黑体"/>
          <w:kern w:val="0"/>
          <w:sz w:val="24"/>
          <w:szCs w:val="21"/>
        </w:rPr>
        <w:t>岗位任职资格</w:t>
      </w:r>
      <w:r>
        <w:rPr>
          <w:rFonts w:ascii="SimHei" w:hAnsi="SimHei" w:cs="宋体" w:eastAsia="黑体"/>
          <w:kern w:val="0"/>
          <w:sz w:val="24"/>
          <w:szCs w:val="21"/>
        </w:rPr>
        <w:t>，</w:t>
      </w:r>
      <w:r>
        <w:rPr>
          <w:rFonts w:ascii="SimHei" w:hAnsi="SimHei" w:cs="宋体" w:eastAsia="黑体"/>
          <w:kern w:val="0"/>
          <w:sz w:val="24"/>
          <w:szCs w:val="21"/>
        </w:rPr>
        <w:t>来</w:t>
      </w:r>
      <w:r>
        <w:rPr>
          <w:rFonts w:ascii="SimHei" w:hAnsi="SimHei" w:cs="宋体" w:eastAsia="黑体"/>
          <w:kern w:val="0"/>
          <w:sz w:val="24"/>
          <w:szCs w:val="21"/>
        </w:rPr>
        <w:t>推荐候选人</w:t>
      </w:r>
      <w:r>
        <w:rPr>
          <w:rFonts w:ascii="SimHei" w:hAnsi="SimHei" w:cs="宋体" w:eastAsia="黑体"/>
          <w:kern w:val="0"/>
          <w:sz w:val="24"/>
          <w:szCs w:val="21"/>
        </w:rPr>
        <w:t>。</w:t>
      </w:r>
      <w:r>
        <w:rPr>
          <w:rFonts w:ascii="SimHei" w:hAnsi="SimHei" w:cs="宋体" w:eastAsia="黑体"/>
          <w:color w:val="000000"/>
          <w:sz w:val="24"/>
          <w:szCs w:val="21"/>
        </w:rPr>
        <w:t>推荐人以电子邮件或文本形式将被推荐人简历、《内部推荐申请与审批》等资料发至人力资源部，并于推荐申请中注明推荐人</w:t>
      </w:r>
      <w:r>
        <w:rPr>
          <w:rFonts w:ascii="SimHei" w:hAnsi="SimHei" w:cs="宋体" w:eastAsia="黑体"/>
          <w:kern w:val="0"/>
          <w:sz w:val="24"/>
          <w:szCs w:val="21"/>
        </w:rPr>
        <w:t>的姓名、部门</w:t>
      </w:r>
      <w:r>
        <w:rPr>
          <w:rFonts w:ascii="SimHei" w:hAnsi="SimHei" w:cs="宋体" w:eastAsia="黑体"/>
          <w:kern w:val="0"/>
          <w:sz w:val="24"/>
          <w:szCs w:val="21"/>
        </w:rPr>
        <w:t>及</w:t>
      </w:r>
      <w:r>
        <w:rPr>
          <w:rFonts w:ascii="SimHei" w:hAnsi="SimHei" w:cs="宋体" w:eastAsia="黑体"/>
          <w:color w:val="000000"/>
          <w:sz w:val="24"/>
          <w:szCs w:val="21"/>
        </w:rPr>
        <w:t>与被推荐人的真实关系。</w:t>
      </w:r>
    </w:p>
    <w:p>
      <w:pPr>
        <w:pStyle w:val="2"/>
        <w:spacing w:lineRule="auto" w:line="360"/>
        <w:ind w:start="0" w:hanging="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3</w:t>
      </w:r>
      <w:r>
        <w:rPr>
          <w:rFonts w:ascii="SimHei" w:hAnsi="SimHei" w:eastAsia="黑体"/>
          <w:sz w:val="24"/>
          <w:szCs w:val="24"/>
        </w:rPr>
        <w:t>、人力资源部严格按流程安排面试，面试后将结果反馈给推荐人，并于每月</w:t>
      </w:r>
      <w:r>
        <w:rPr>
          <w:rFonts w:ascii="SimHei" w:hAnsi="SimHei" w:eastAsia="黑体"/>
          <w:sz w:val="24"/>
          <w:szCs w:val="24"/>
        </w:rPr>
        <w:t>10</w:t>
      </w:r>
      <w:r>
        <w:rPr>
          <w:rFonts w:ascii="SimHei" w:hAnsi="SimHei" w:eastAsia="黑体"/>
          <w:sz w:val="24"/>
          <w:szCs w:val="24"/>
        </w:rPr>
        <w:t>日前向常务副总汇报上月本办法的执行情况。（因特殊情形推荐本人直接下属的公司员工，本人应在被推荐人的面试中回避。）</w:t>
      </w:r>
    </w:p>
    <w:p>
      <w:pPr>
        <w:pStyle w:val="2"/>
        <w:spacing w:lineRule="auto" w:line="360"/>
        <w:ind w:start="0" w:hanging="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4</w:t>
      </w:r>
      <w:r>
        <w:rPr>
          <w:rFonts w:ascii="SimHei" w:hAnsi="SimHei" w:eastAsia="黑体"/>
          <w:sz w:val="24"/>
          <w:szCs w:val="24"/>
        </w:rPr>
        <w:t>、被推荐人经面试选拔合格，公司决定录用的，人力资源部应在《员工花名册》中注明该员工属内部推荐，及与推荐人关系。</w:t>
      </w:r>
    </w:p>
    <w:p>
      <w:pPr>
        <w:pStyle w:val="Normal"/>
        <w:snapToGrid w:val="false"/>
        <w:spacing w:lineRule="auto" w:line="360" w:before="156" w:after="156"/>
        <w:rPr>
          <w:rFonts w:ascii="ˎ̥;Times New Roman" w:hAnsi="ˎ̥;Times New Roman" w:cs="宋体"/>
          <w:b/>
          <w:b/>
          <w:kern w:val="0"/>
          <w:sz w:val="24"/>
          <w:szCs w:val="21"/>
        </w:rPr>
      </w:pPr>
      <w:r>
        <w:rPr>
          <w:rFonts w:ascii="SimHei" w:hAnsi="SimHei" w:cs="宋体" w:eastAsia="黑体"/>
          <w:b/>
          <w:kern w:val="0"/>
          <w:sz w:val="24"/>
          <w:szCs w:val="21"/>
        </w:rPr>
        <w:t>六、</w:t>
      </w:r>
      <w:r>
        <w:rPr>
          <w:rFonts w:ascii="SimHei" w:hAnsi="SimHei" w:cs="宋体" w:eastAsia="黑体"/>
          <w:b/>
          <w:kern w:val="0"/>
          <w:sz w:val="24"/>
          <w:szCs w:val="21"/>
        </w:rPr>
        <w:t>推荐成功和奖励办法</w:t>
      </w:r>
    </w:p>
    <w:p>
      <w:pPr>
        <w:pStyle w:val="Normal"/>
        <w:snapToGrid w:val="false"/>
        <w:spacing w:before="156" w:after="156"/>
        <w:rPr>
          <w:rFonts w:ascii="ˎ̥;Times New Roman" w:hAnsi="ˎ̥;Times New Roman" w:cs="宋体"/>
          <w:kern w:val="0"/>
          <w:sz w:val="24"/>
          <w:szCs w:val="21"/>
        </w:rPr>
      </w:pPr>
      <w:r>
        <w:rPr>
          <w:rFonts w:cs="宋体" w:ascii="SimHei" w:hAnsi="SimHei" w:eastAsia="黑体"/>
          <w:kern w:val="0"/>
          <w:sz w:val="24"/>
          <w:szCs w:val="21"/>
        </w:rPr>
        <w:t>1</w:t>
      </w:r>
      <w:r>
        <w:rPr>
          <w:rFonts w:ascii="SimHei" w:hAnsi="SimHei" w:cs="宋体" w:eastAsia="黑体"/>
          <w:kern w:val="0"/>
          <w:sz w:val="24"/>
          <w:szCs w:val="21"/>
        </w:rPr>
        <w:t>、</w:t>
      </w:r>
      <w:r>
        <w:rPr>
          <w:rFonts w:ascii="SimHei" w:hAnsi="SimHei" w:cs="ˎ̥;Times New Roman" w:eastAsia="黑体"/>
          <w:kern w:val="0"/>
          <w:sz w:val="24"/>
          <w:szCs w:val="21"/>
        </w:rPr>
        <w:t xml:space="preserve"> </w:t>
      </w:r>
      <w:r>
        <w:rPr>
          <w:rFonts w:ascii="SimHei" w:hAnsi="SimHei" w:cs="宋体" w:eastAsia="黑体"/>
          <w:kern w:val="0"/>
          <w:sz w:val="24"/>
          <w:szCs w:val="21"/>
        </w:rPr>
        <w:t>奖励办法：</w:t>
      </w:r>
    </w:p>
    <w:p>
      <w:pPr>
        <w:pStyle w:val="Normal"/>
        <w:snapToGrid w:val="false"/>
        <w:spacing w:before="156" w:after="156"/>
        <w:rPr>
          <w:rFonts w:ascii="ˎ̥;Times New Roman" w:hAnsi="ˎ̥;Times New Roman" w:cs="宋体"/>
          <w:kern w:val="0"/>
          <w:sz w:val="24"/>
          <w:szCs w:val="21"/>
        </w:rPr>
      </w:pPr>
      <w:r>
        <w:rPr>
          <w:rFonts w:ascii="SimHei" w:hAnsi="SimHei" w:cs="宋体" w:eastAsia="黑体"/>
          <w:kern w:val="0"/>
          <w:sz w:val="24"/>
          <w:szCs w:val="21"/>
        </w:rPr>
        <w:t>（</w:t>
      </w:r>
      <w:r>
        <w:rPr>
          <w:rFonts w:cs="宋体" w:ascii="SimHei" w:hAnsi="SimHei" w:eastAsia="黑体"/>
          <w:kern w:val="0"/>
          <w:sz w:val="24"/>
          <w:szCs w:val="21"/>
        </w:rPr>
        <w:t>1</w:t>
      </w:r>
      <w:r>
        <w:rPr>
          <w:rFonts w:ascii="SimHei" w:hAnsi="SimHei" w:cs="宋体" w:eastAsia="黑体"/>
          <w:kern w:val="0"/>
          <w:sz w:val="24"/>
          <w:szCs w:val="21"/>
        </w:rPr>
        <w:t>）根据岗位，设置不同的奖励金额</w:t>
      </w:r>
    </w:p>
    <w:p>
      <w:pPr>
        <w:pStyle w:val="Normal"/>
        <w:snapToGrid w:val="false"/>
        <w:spacing w:before="156" w:after="156"/>
        <w:rPr>
          <w:rFonts w:ascii="ˎ̥;Times New Roman" w:hAnsi="ˎ̥;Times New Roman" w:cs="宋体"/>
          <w:kern w:val="0"/>
          <w:sz w:val="24"/>
          <w:szCs w:val="21"/>
        </w:rPr>
      </w:pPr>
      <w:r>
        <w:rPr>
          <w:rFonts w:ascii="SimHei" w:hAnsi="SimHei" w:cs="宋体" w:eastAsia="黑体"/>
          <w:kern w:val="0"/>
          <w:sz w:val="24"/>
          <w:szCs w:val="21"/>
        </w:rPr>
        <w:t>表</w:t>
      </w:r>
      <w:r>
        <w:rPr>
          <w:rFonts w:cs="宋体" w:ascii="SimHei" w:hAnsi="SimHei" w:eastAsia="黑体"/>
          <w:kern w:val="0"/>
          <w:sz w:val="24"/>
          <w:szCs w:val="21"/>
        </w:rPr>
        <w:t>1-1</w:t>
      </w:r>
    </w:p>
    <w:tbl>
      <w:tblPr>
        <w:tblW w:w="753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96"/>
        <w:gridCol w:w="2636"/>
      </w:tblGrid>
      <w:tr>
        <w:trPr>
          <w:trHeight w:val="369" w:hRule="atLeast"/>
        </w:trPr>
        <w:tc>
          <w:tcPr>
            <w:tcW w:w="4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推荐类别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奖励金额</w:t>
            </w:r>
          </w:p>
        </w:tc>
      </w:tr>
      <w:tr>
        <w:trPr>
          <w:trHeight w:val="666" w:hRule="atLeast"/>
        </w:trPr>
        <w:tc>
          <w:tcPr>
            <w:tcW w:w="4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bCs/>
                <w:sz w:val="24"/>
              </w:rPr>
            </w:pPr>
            <w:r>
              <w:rPr>
                <w:rFonts w:ascii="SimHei" w:hAnsi="SimHei" w:eastAsia="黑体"/>
                <w:bCs/>
                <w:sz w:val="24"/>
              </w:rPr>
              <w:t>职能部门或部门普通岗位人才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bCs/>
                <w:sz w:val="24"/>
              </w:rPr>
            </w:pPr>
            <w:r>
              <w:rPr>
                <w:rFonts w:ascii="SimHei" w:hAnsi="SimHei" w:eastAsia="黑体"/>
                <w:bCs/>
                <w:sz w:val="24"/>
              </w:rPr>
              <w:t>300</w:t>
            </w:r>
            <w:r>
              <w:rPr>
                <w:rFonts w:ascii="SimHei" w:hAnsi="SimHei" w:eastAsia="黑体"/>
                <w:bCs/>
                <w:sz w:val="24"/>
              </w:rPr>
              <w:t>元</w:t>
            </w:r>
          </w:p>
        </w:tc>
      </w:tr>
      <w:tr>
        <w:trPr>
          <w:trHeight w:val="690" w:hRule="atLeast"/>
        </w:trPr>
        <w:tc>
          <w:tcPr>
            <w:tcW w:w="4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专业技术人员或部门重要岗位人才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500</w:t>
            </w:r>
            <w:r>
              <w:rPr>
                <w:rFonts w:ascii="SimHei" w:hAnsi="SimHei" w:eastAsia="黑体"/>
                <w:sz w:val="24"/>
              </w:rPr>
              <w:t>元</w:t>
            </w:r>
          </w:p>
        </w:tc>
      </w:tr>
      <w:tr>
        <w:trPr>
          <w:trHeight w:val="573" w:hRule="atLeast"/>
        </w:trPr>
        <w:tc>
          <w:tcPr>
            <w:tcW w:w="4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中层管理人员、项目负责人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800</w:t>
            </w:r>
            <w:r>
              <w:rPr>
                <w:rFonts w:ascii="SimHei" w:hAnsi="SimHei" w:eastAsia="黑体"/>
                <w:sz w:val="24"/>
              </w:rPr>
              <w:t>元</w:t>
            </w:r>
          </w:p>
        </w:tc>
      </w:tr>
      <w:tr>
        <w:trPr>
          <w:trHeight w:val="596" w:hRule="atLeast"/>
        </w:trPr>
        <w:tc>
          <w:tcPr>
            <w:tcW w:w="4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副总经理、或公司经理级人员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2"/>
              <w:spacing w:before="0" w:after="120"/>
              <w:ind w:start="0" w:hanging="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1200</w:t>
            </w:r>
            <w:r>
              <w:rPr>
                <w:rFonts w:ascii="SimHei" w:hAnsi="SimHei" w:eastAsia="黑体"/>
                <w:sz w:val="24"/>
              </w:rPr>
              <w:t>元</w:t>
            </w:r>
          </w:p>
        </w:tc>
      </w:tr>
    </w:tbl>
    <w:p>
      <w:pPr>
        <w:pStyle w:val="Normal"/>
        <w:widowControl/>
        <w:spacing w:lineRule="auto" w:line="360" w:before="156" w:after="156"/>
        <w:jc w:val="start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备注：</w:t>
      </w:r>
    </w:p>
    <w:p>
      <w:pPr>
        <w:pStyle w:val="Normal"/>
        <w:widowControl/>
        <w:spacing w:lineRule="auto" w:line="360" w:before="156" w:after="156"/>
        <w:jc w:val="start"/>
        <w:rPr>
          <w:rFonts w:ascii="宋体" w:hAnsi="宋体" w:cs="Arial"/>
          <w:kern w:val="0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1</w:t>
      </w:r>
      <w:r>
        <w:rPr>
          <w:rFonts w:ascii="SimHei" w:hAnsi="SimHei" w:eastAsia="黑体"/>
          <w:sz w:val="24"/>
          <w:szCs w:val="24"/>
        </w:rPr>
        <w:t>）对推荐人的</w:t>
      </w:r>
      <w:r>
        <w:rPr>
          <w:rFonts w:ascii="SimHei" w:hAnsi="SimHei" w:cs="Arial" w:eastAsia="黑体"/>
          <w:kern w:val="0"/>
          <w:sz w:val="24"/>
          <w:szCs w:val="24"/>
        </w:rPr>
        <w:t>奖励</w:t>
      </w:r>
      <w:r>
        <w:rPr>
          <w:rFonts w:ascii="SimHei" w:hAnsi="SimHei" w:cs="Arial" w:eastAsia="黑体"/>
          <w:kern w:val="0"/>
          <w:sz w:val="24"/>
          <w:szCs w:val="24"/>
        </w:rPr>
        <w:t>分</w:t>
      </w:r>
      <w:r>
        <w:rPr>
          <w:rFonts w:ascii="SimHei" w:hAnsi="SimHei" w:cs="Arial" w:eastAsia="黑体"/>
          <w:kern w:val="0"/>
          <w:sz w:val="24"/>
          <w:szCs w:val="24"/>
        </w:rPr>
        <w:t>三</w:t>
      </w:r>
      <w:r>
        <w:rPr>
          <w:rFonts w:ascii="SimHei" w:hAnsi="SimHei" w:cs="Arial" w:eastAsia="黑体"/>
          <w:kern w:val="0"/>
          <w:sz w:val="24"/>
          <w:szCs w:val="24"/>
        </w:rPr>
        <w:t>次</w:t>
      </w:r>
      <w:r>
        <w:rPr>
          <w:rFonts w:ascii="SimHei" w:hAnsi="SimHei" w:cs="Arial" w:eastAsia="黑体"/>
          <w:kern w:val="0"/>
          <w:sz w:val="24"/>
          <w:szCs w:val="24"/>
        </w:rPr>
        <w:t>发放</w:t>
      </w:r>
      <w:r>
        <w:rPr>
          <w:rFonts w:ascii="SimHei" w:hAnsi="SimHei" w:cs="Arial" w:eastAsia="黑体"/>
          <w:kern w:val="0"/>
          <w:sz w:val="24"/>
          <w:szCs w:val="24"/>
        </w:rPr>
        <w:t>：被推荐人通过公司</w:t>
      </w:r>
      <w:r>
        <w:rPr>
          <w:rFonts w:ascii="SimHei" w:hAnsi="SimHei" w:cs="Arial" w:eastAsia="黑体"/>
          <w:kern w:val="0"/>
          <w:sz w:val="24"/>
          <w:szCs w:val="24"/>
        </w:rPr>
        <w:t>面试被录用（发放</w:t>
      </w:r>
      <w:r>
        <w:rPr>
          <w:rFonts w:cs="Arial" w:ascii="SimHei" w:hAnsi="SimHei" w:eastAsia="黑体"/>
          <w:kern w:val="0"/>
          <w:sz w:val="24"/>
          <w:szCs w:val="24"/>
        </w:rPr>
        <w:t>10%</w:t>
      </w:r>
      <w:r>
        <w:rPr>
          <w:rFonts w:ascii="SimHei" w:hAnsi="SimHei" w:cs="Arial" w:eastAsia="黑体"/>
          <w:kern w:val="0"/>
          <w:sz w:val="24"/>
          <w:szCs w:val="24"/>
        </w:rPr>
        <w:t>）；通过</w:t>
      </w:r>
      <w:r>
        <w:rPr>
          <w:rFonts w:ascii="SimHei" w:hAnsi="SimHei" w:cs="Arial" w:eastAsia="黑体"/>
          <w:kern w:val="0"/>
          <w:sz w:val="24"/>
          <w:szCs w:val="24"/>
        </w:rPr>
        <w:t>试用期考核成为公司正式员工</w:t>
      </w:r>
      <w:r>
        <w:rPr>
          <w:rFonts w:ascii="SimHei" w:hAnsi="SimHei" w:cs="Arial" w:eastAsia="黑体"/>
          <w:kern w:val="0"/>
          <w:sz w:val="24"/>
          <w:szCs w:val="24"/>
        </w:rPr>
        <w:t>（发放</w:t>
      </w:r>
      <w:r>
        <w:rPr>
          <w:rFonts w:cs="Arial" w:ascii="SimHei" w:hAnsi="SimHei" w:eastAsia="黑体"/>
          <w:kern w:val="0"/>
          <w:sz w:val="24"/>
          <w:szCs w:val="24"/>
        </w:rPr>
        <w:t>30%</w:t>
      </w:r>
      <w:r>
        <w:rPr>
          <w:rFonts w:ascii="SimHei" w:hAnsi="SimHei" w:cs="Arial" w:eastAsia="黑体"/>
          <w:kern w:val="0"/>
          <w:sz w:val="24"/>
          <w:szCs w:val="24"/>
        </w:rPr>
        <w:t>）</w:t>
      </w:r>
      <w:r>
        <w:rPr>
          <w:rFonts w:ascii="SimHei" w:hAnsi="SimHei" w:cs="Arial" w:eastAsia="黑体"/>
          <w:kern w:val="0"/>
          <w:sz w:val="24"/>
          <w:szCs w:val="24"/>
        </w:rPr>
        <w:t>；被推荐人员在公司工作满半年</w:t>
      </w:r>
      <w:r>
        <w:rPr>
          <w:rFonts w:ascii="SimHei" w:hAnsi="SimHei" w:cs="Arial" w:eastAsia="黑体"/>
          <w:kern w:val="0"/>
          <w:sz w:val="24"/>
          <w:szCs w:val="24"/>
        </w:rPr>
        <w:t>（发放</w:t>
      </w:r>
      <w:r>
        <w:rPr>
          <w:rFonts w:cs="Arial" w:ascii="SimHei" w:hAnsi="SimHei" w:eastAsia="黑体"/>
          <w:kern w:val="0"/>
          <w:sz w:val="24"/>
          <w:szCs w:val="24"/>
        </w:rPr>
        <w:t>60%</w:t>
      </w:r>
      <w:r>
        <w:rPr>
          <w:rFonts w:ascii="SimHei" w:hAnsi="SimHei" w:cs="Arial" w:eastAsia="黑体"/>
          <w:kern w:val="0"/>
          <w:sz w:val="24"/>
          <w:szCs w:val="24"/>
        </w:rPr>
        <w:t>）</w:t>
      </w:r>
      <w:r>
        <w:rPr>
          <w:rFonts w:ascii="SimHei" w:hAnsi="SimHei" w:cs="Arial" w:eastAsia="黑体"/>
          <w:kern w:val="0"/>
          <w:sz w:val="24"/>
          <w:szCs w:val="24"/>
        </w:rPr>
        <w:t>。</w:t>
      </w:r>
    </w:p>
    <w:p>
      <w:pPr>
        <w:pStyle w:val="Normal"/>
        <w:widowControl/>
        <w:spacing w:lineRule="auto" w:line="360" w:before="156" w:after="156"/>
        <w:jc w:val="start"/>
        <w:rPr>
          <w:rFonts w:ascii="宋体" w:hAnsi="宋体" w:cs="Arial"/>
          <w:kern w:val="0"/>
          <w:sz w:val="24"/>
          <w:szCs w:val="24"/>
        </w:rPr>
      </w:pPr>
      <w:r>
        <w:rPr>
          <w:rFonts w:cs="Arial" w:ascii="SimHei" w:hAnsi="SimHei" w:eastAsia="黑体"/>
          <w:kern w:val="0"/>
          <w:sz w:val="24"/>
          <w:szCs w:val="24"/>
        </w:rPr>
        <w:t>2</w:t>
      </w:r>
      <w:r>
        <w:rPr>
          <w:rFonts w:ascii="SimHei" w:hAnsi="SimHei" w:cs="Arial" w:eastAsia="黑体"/>
          <w:kern w:val="0"/>
          <w:sz w:val="24"/>
          <w:szCs w:val="24"/>
        </w:rPr>
        <w:t>）若被推荐人进入公司满一年后，表现优异，则公司将再次对推荐人进行奖励，包括奖金奖励（每年为表</w:t>
      </w:r>
      <w:r>
        <w:rPr>
          <w:rFonts w:cs="Arial" w:ascii="SimHei" w:hAnsi="SimHei" w:eastAsia="黑体"/>
          <w:kern w:val="0"/>
          <w:sz w:val="24"/>
          <w:szCs w:val="24"/>
        </w:rPr>
        <w:t>1-1</w:t>
      </w:r>
      <w:r>
        <w:rPr>
          <w:rFonts w:ascii="SimHei" w:hAnsi="SimHei" w:cs="Arial" w:eastAsia="黑体"/>
          <w:kern w:val="0"/>
          <w:sz w:val="24"/>
          <w:szCs w:val="24"/>
        </w:rPr>
        <w:t>中奖金额的</w:t>
      </w:r>
      <w:r>
        <w:rPr>
          <w:rFonts w:cs="Arial" w:ascii="SimHei" w:hAnsi="SimHei" w:eastAsia="黑体"/>
          <w:kern w:val="0"/>
          <w:sz w:val="24"/>
          <w:szCs w:val="24"/>
        </w:rPr>
        <w:t>50%</w:t>
      </w:r>
      <w:r>
        <w:rPr>
          <w:rFonts w:ascii="SimHei" w:hAnsi="SimHei" w:cs="Arial" w:eastAsia="黑体"/>
          <w:kern w:val="0"/>
          <w:sz w:val="24"/>
          <w:szCs w:val="24"/>
        </w:rPr>
        <w:t>）和荣誉奖励。</w:t>
      </w:r>
    </w:p>
    <w:p>
      <w:pPr>
        <w:pStyle w:val="Normal"/>
        <w:widowControl/>
        <w:spacing w:lineRule="auto" w:line="360" w:before="156" w:after="156"/>
        <w:jc w:val="start"/>
        <w:rPr>
          <w:rFonts w:ascii="宋体" w:hAnsi="宋体" w:cs="Arial"/>
          <w:kern w:val="0"/>
          <w:sz w:val="24"/>
          <w:szCs w:val="24"/>
        </w:rPr>
      </w:pPr>
      <w:r>
        <w:rPr>
          <w:rFonts w:ascii="SimHei" w:hAnsi="SimHei" w:cs="Arial" w:eastAsia="黑体"/>
          <w:kern w:val="0"/>
          <w:sz w:val="24"/>
          <w:szCs w:val="24"/>
        </w:rPr>
        <w:t>其中，表现优异需为年总业绩在公司一线员工中排名在前十名内，或一年内月平均绩效得分在</w:t>
      </w:r>
      <w:r>
        <w:rPr>
          <w:rFonts w:cs="Arial" w:ascii="SimHei" w:hAnsi="SimHei" w:eastAsia="黑体"/>
          <w:kern w:val="0"/>
          <w:sz w:val="24"/>
          <w:szCs w:val="24"/>
        </w:rPr>
        <w:t>93</w:t>
      </w:r>
      <w:r>
        <w:rPr>
          <w:rFonts w:ascii="SimHei" w:hAnsi="SimHei" w:cs="Arial" w:eastAsia="黑体"/>
          <w:kern w:val="0"/>
          <w:sz w:val="24"/>
          <w:szCs w:val="24"/>
        </w:rPr>
        <w:t>分及以上。</w:t>
      </w:r>
    </w:p>
    <w:p>
      <w:pPr>
        <w:pStyle w:val="2"/>
        <w:spacing w:lineRule="auto" w:line="360"/>
        <w:ind w:start="0" w:hanging="0"/>
        <w:rPr>
          <w:rFonts w:cs="宋体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  <w:t>（</w:t>
      </w:r>
      <w:r>
        <w:rPr>
          <w:rFonts w:cs="宋体" w:ascii="SimHei" w:hAnsi="SimHei" w:eastAsia="黑体"/>
          <w:sz w:val="24"/>
          <w:szCs w:val="24"/>
        </w:rPr>
        <w:t>2</w:t>
      </w:r>
      <w:r>
        <w:rPr>
          <w:rFonts w:cs="宋体" w:ascii="SimHei" w:hAnsi="SimHei" w:eastAsia="黑体"/>
          <w:sz w:val="24"/>
          <w:szCs w:val="24"/>
        </w:rPr>
        <w:t>）公司设立“前沿伯乐”奖，每年度根据年累计的内部推荐情况，推选出成功推荐（需入职满一年以上）人数最多的员工，在公司年会上给予嘉奖。</w:t>
      </w:r>
    </w:p>
    <w:p>
      <w:pPr>
        <w:pStyle w:val="2"/>
        <w:spacing w:lineRule="auto" w:line="360"/>
        <w:ind w:start="0" w:hanging="0"/>
        <w:rPr>
          <w:rFonts w:cs="宋体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  <w:t>（</w:t>
      </w:r>
      <w:r>
        <w:rPr>
          <w:rFonts w:cs="宋体" w:ascii="SimHei" w:hAnsi="SimHei" w:eastAsia="黑体"/>
          <w:sz w:val="24"/>
          <w:szCs w:val="24"/>
        </w:rPr>
        <w:t>3</w:t>
      </w:r>
      <w:r>
        <w:rPr>
          <w:rFonts w:cs="宋体" w:ascii="SimHei" w:hAnsi="SimHei" w:eastAsia="黑体"/>
          <w:sz w:val="24"/>
          <w:szCs w:val="24"/>
        </w:rPr>
        <w:t>）凡积极参与并成功推荐人才的员工，人力资源部负责在档案中给予记录，并作为该员工年度评优及考核的参考依据之一。</w:t>
      </w:r>
    </w:p>
    <w:p>
      <w:pPr>
        <w:pStyle w:val="Normal"/>
        <w:widowControl/>
        <w:snapToGrid w:val="false"/>
        <w:spacing w:before="156" w:after="156"/>
        <w:jc w:val="start"/>
        <w:rPr>
          <w:rFonts w:ascii="宋体" w:hAnsi="宋体" w:cs="宋体"/>
          <w:sz w:val="24"/>
          <w:szCs w:val="21"/>
        </w:rPr>
      </w:pPr>
      <w:r>
        <w:rPr>
          <w:rFonts w:cs="宋体" w:ascii="SimHei" w:hAnsi="SimHei" w:eastAsia="黑体"/>
          <w:sz w:val="24"/>
          <w:szCs w:val="21"/>
        </w:rPr>
        <w:t>2</w:t>
      </w:r>
      <w:r>
        <w:rPr>
          <w:rFonts w:ascii="SimHei" w:hAnsi="SimHei" w:cs="宋体" w:eastAsia="黑体"/>
          <w:sz w:val="24"/>
          <w:szCs w:val="21"/>
        </w:rPr>
        <w:t>、推荐管理：</w:t>
      </w:r>
    </w:p>
    <w:p>
      <w:pPr>
        <w:pStyle w:val="Normal"/>
        <w:snapToGrid w:val="false"/>
        <w:spacing w:lineRule="auto" w:line="360" w:before="156" w:after="156"/>
        <w:rPr>
          <w:rFonts w:ascii="宋体" w:hAnsi="宋体" w:cs="宋体"/>
          <w:sz w:val="24"/>
          <w:szCs w:val="21"/>
        </w:rPr>
      </w:pPr>
      <w:r>
        <w:rPr>
          <w:rFonts w:ascii="SimHei" w:hAnsi="SimHei" w:cs="宋体" w:eastAsia="黑体"/>
          <w:sz w:val="24"/>
          <w:szCs w:val="21"/>
        </w:rPr>
        <w:t>（</w:t>
      </w:r>
      <w:r>
        <w:rPr>
          <w:rFonts w:cs="宋体" w:ascii="SimHei" w:hAnsi="SimHei" w:eastAsia="黑体"/>
          <w:sz w:val="24"/>
          <w:szCs w:val="21"/>
        </w:rPr>
        <w:t>1</w:t>
      </w:r>
      <w:r>
        <w:rPr>
          <w:rFonts w:ascii="SimHei" w:hAnsi="SimHei" w:cs="宋体" w:eastAsia="黑体"/>
          <w:sz w:val="24"/>
          <w:szCs w:val="21"/>
        </w:rPr>
        <w:t>）公司以下员工推荐外部人才，不列为奖励范围；</w:t>
      </w:r>
    </w:p>
    <w:p>
      <w:pPr>
        <w:pStyle w:val="Normal"/>
        <w:snapToGrid w:val="false"/>
        <w:spacing w:lineRule="auto" w:line="360" w:before="156" w:after="156"/>
        <w:rPr>
          <w:rFonts w:ascii="宋体" w:hAnsi="宋体" w:cs="宋体"/>
          <w:sz w:val="24"/>
          <w:szCs w:val="21"/>
        </w:rPr>
      </w:pPr>
      <w:r>
        <w:rPr>
          <w:rFonts w:ascii="SimHei" w:hAnsi="SimHei" w:cs="宋体" w:eastAsia="黑体"/>
          <w:sz w:val="24"/>
          <w:szCs w:val="21"/>
        </w:rPr>
        <w:t>推荐人与被推荐人为直接上下级关系（特殊情况下需报总经理审批）；人力资源部部门员工。</w:t>
      </w:r>
    </w:p>
    <w:p>
      <w:pPr>
        <w:pStyle w:val="Normal"/>
        <w:snapToGrid w:val="false"/>
        <w:spacing w:lineRule="auto" w:line="360"/>
        <w:rPr>
          <w:rFonts w:ascii="宋体" w:hAnsi="宋体" w:cs="宋体"/>
          <w:sz w:val="24"/>
          <w:szCs w:val="21"/>
        </w:rPr>
      </w:pPr>
      <w:r>
        <w:rPr>
          <w:rFonts w:ascii="SimHei" w:hAnsi="SimHei" w:cs="宋体" w:eastAsia="黑体"/>
          <w:sz w:val="24"/>
          <w:szCs w:val="21"/>
        </w:rPr>
        <w:t>（</w:t>
      </w:r>
      <w:r>
        <w:rPr>
          <w:rFonts w:cs="宋体" w:ascii="SimHei" w:hAnsi="SimHei" w:eastAsia="黑体"/>
          <w:sz w:val="24"/>
          <w:szCs w:val="21"/>
        </w:rPr>
        <w:t>2</w:t>
      </w:r>
      <w:r>
        <w:rPr>
          <w:rFonts w:ascii="SimHei" w:hAnsi="SimHei" w:cs="宋体" w:eastAsia="黑体"/>
          <w:sz w:val="24"/>
          <w:szCs w:val="21"/>
        </w:rPr>
        <w:t>）以下情况取消奖励的发放并收回已发放奖励：</w:t>
      </w:r>
    </w:p>
    <w:p>
      <w:pPr>
        <w:pStyle w:val="Normal"/>
        <w:snapToGrid w:val="false"/>
        <w:spacing w:lineRule="auto" w:line="360"/>
        <w:rPr>
          <w:rFonts w:ascii="宋体" w:hAnsi="宋体" w:cs="Arial"/>
          <w:kern w:val="0"/>
          <w:sz w:val="24"/>
          <w:szCs w:val="24"/>
        </w:rPr>
      </w:pPr>
      <w:r>
        <w:rPr>
          <w:rFonts w:ascii="SimHei" w:hAnsi="SimHei" w:cs="宋体" w:eastAsia="黑体"/>
          <w:sz w:val="24"/>
          <w:szCs w:val="21"/>
        </w:rPr>
        <w:t>被推荐人员所提供的个人简历有隐瞒和伪造</w:t>
      </w:r>
      <w:r>
        <w:rPr>
          <w:rFonts w:ascii="SimHei" w:hAnsi="SimHei" w:cs="宋体" w:eastAsia="黑体"/>
          <w:sz w:val="24"/>
          <w:szCs w:val="21"/>
        </w:rPr>
        <w:t>；</w:t>
      </w:r>
      <w:r>
        <w:rPr>
          <w:rFonts w:ascii="SimHei" w:hAnsi="SimHei" w:cs="Arial" w:eastAsia="黑体"/>
          <w:kern w:val="0"/>
          <w:sz w:val="24"/>
          <w:szCs w:val="24"/>
        </w:rPr>
        <w:t>推荐人隐瞒已知</w:t>
      </w:r>
      <w:r>
        <w:rPr>
          <w:rFonts w:ascii="SimHei" w:hAnsi="SimHei" w:cs="Arial" w:eastAsia="黑体"/>
          <w:kern w:val="0"/>
          <w:sz w:val="24"/>
          <w:szCs w:val="24"/>
        </w:rPr>
        <w:t>的</w:t>
      </w:r>
      <w:r>
        <w:rPr>
          <w:rFonts w:ascii="SimHei" w:hAnsi="SimHei" w:cs="Arial" w:eastAsia="黑体"/>
          <w:kern w:val="0"/>
          <w:sz w:val="24"/>
          <w:szCs w:val="24"/>
        </w:rPr>
        <w:t>被推荐人的个人情况</w:t>
      </w:r>
      <w:r>
        <w:rPr>
          <w:rFonts w:ascii="SimHei" w:hAnsi="SimHei" w:cs="Arial" w:eastAsia="黑体"/>
          <w:kern w:val="0"/>
          <w:sz w:val="24"/>
          <w:szCs w:val="24"/>
        </w:rPr>
        <w:t>；</w:t>
      </w:r>
      <w:r>
        <w:rPr>
          <w:rFonts w:ascii="SimHei" w:hAnsi="SimHei" w:cs="宋体" w:eastAsia="黑体"/>
          <w:kern w:val="0"/>
          <w:sz w:val="24"/>
          <w:szCs w:val="21"/>
        </w:rPr>
        <w:t>推荐人及被推荐人擅自联系用人部门，或向用人部门传递相关信息；</w:t>
      </w:r>
      <w:r>
        <w:rPr>
          <w:rFonts w:ascii="SimHei" w:hAnsi="SimHei" w:cs="Arial" w:eastAsia="黑体"/>
          <w:kern w:val="0"/>
          <w:sz w:val="24"/>
          <w:szCs w:val="24"/>
        </w:rPr>
        <w:t>被推荐人试用期满通过考核，却不愿转正，并提出离职。</w:t>
      </w:r>
    </w:p>
    <w:p>
      <w:pPr>
        <w:pStyle w:val="Normal"/>
        <w:snapToGrid w:val="false"/>
        <w:spacing w:lineRule="auto" w:line="360"/>
        <w:rPr>
          <w:rFonts w:ascii="宋体" w:hAnsi="宋体" w:cs="宋体"/>
          <w:sz w:val="24"/>
          <w:szCs w:val="24"/>
        </w:rPr>
      </w:pPr>
      <w:r>
        <w:rPr>
          <w:rFonts w:ascii="SimHei" w:hAnsi="SimHei" w:cs="宋体" w:eastAsia="黑体"/>
          <w:color w:val="000000"/>
          <w:sz w:val="24"/>
          <w:szCs w:val="21"/>
        </w:rPr>
        <w:t>（</w:t>
      </w:r>
      <w:r>
        <w:rPr>
          <w:rFonts w:cs="宋体" w:ascii="SimHei" w:hAnsi="SimHei" w:eastAsia="黑体"/>
          <w:color w:val="000000"/>
          <w:sz w:val="24"/>
          <w:szCs w:val="21"/>
        </w:rPr>
        <w:t>3</w:t>
      </w:r>
      <w:r>
        <w:rPr>
          <w:rFonts w:ascii="SimHei" w:hAnsi="SimHei" w:cs="宋体" w:eastAsia="黑体"/>
          <w:color w:val="000000"/>
          <w:sz w:val="24"/>
          <w:szCs w:val="21"/>
        </w:rPr>
        <w:t>） 推荐奖励仅限于成功推荐外部人才，推荐公司内部员工不在本奖励范围内。推荐公司已离职员工重新入职成功的，可奖励表</w:t>
      </w:r>
      <w:r>
        <w:rPr>
          <w:rFonts w:cs="宋体" w:ascii="SimHei" w:hAnsi="SimHei" w:eastAsia="黑体"/>
          <w:color w:val="000000"/>
          <w:sz w:val="24"/>
          <w:szCs w:val="21"/>
        </w:rPr>
        <w:t>1-1</w:t>
      </w:r>
      <w:r>
        <w:rPr>
          <w:rFonts w:ascii="SimHei" w:hAnsi="SimHei" w:cs="宋体" w:eastAsia="黑体"/>
          <w:color w:val="000000"/>
          <w:sz w:val="24"/>
          <w:szCs w:val="21"/>
        </w:rPr>
        <w:t>中金额的</w:t>
      </w:r>
      <w:r>
        <w:rPr>
          <w:rFonts w:cs="宋体" w:ascii="SimHei" w:hAnsi="SimHei" w:eastAsia="黑体"/>
          <w:color w:val="000000"/>
          <w:sz w:val="24"/>
          <w:szCs w:val="21"/>
        </w:rPr>
        <w:t>30%</w:t>
      </w:r>
      <w:r>
        <w:rPr>
          <w:rFonts w:ascii="SimHei" w:hAnsi="SimHei" w:cs="宋体" w:eastAsia="黑体"/>
          <w:color w:val="000000"/>
          <w:sz w:val="24"/>
          <w:szCs w:val="21"/>
        </w:rPr>
        <w:t>，本不享受本制度中其他奖励。</w:t>
      </w:r>
    </w:p>
    <w:p>
      <w:pPr>
        <w:pStyle w:val="2"/>
        <w:tabs>
          <w:tab w:val="clear" w:pos="420"/>
          <w:tab w:val="left" w:pos="1620" w:leader="none"/>
        </w:tabs>
        <w:spacing w:lineRule="auto" w:line="360"/>
        <w:ind w:start="0" w:hanging="0"/>
        <w:rPr>
          <w:rFonts w:ascii="Verdana" w:hAnsi="Verdana" w:cs="Verdana"/>
          <w:b/>
          <w:b/>
          <w:sz w:val="24"/>
          <w:szCs w:val="24"/>
        </w:rPr>
      </w:pPr>
      <w:r>
        <w:rPr>
          <w:rFonts w:ascii="SimHei" w:hAnsi="SimHei" w:cs="Verdana" w:eastAsia="黑体"/>
          <w:b/>
          <w:sz w:val="24"/>
          <w:szCs w:val="24"/>
        </w:rPr>
        <w:t>七、其他</w:t>
      </w:r>
    </w:p>
    <w:p>
      <w:pPr>
        <w:pStyle w:val="2"/>
        <w:tabs>
          <w:tab w:val="clear" w:pos="420"/>
          <w:tab w:val="left" w:pos="1620" w:leader="none"/>
        </w:tabs>
        <w:spacing w:lineRule="auto" w:line="360"/>
        <w:ind w:start="0" w:hanging="0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1</w:t>
      </w:r>
      <w:r>
        <w:rPr>
          <w:rFonts w:ascii="SimHei" w:hAnsi="SimHei" w:eastAsia="黑体"/>
          <w:sz w:val="24"/>
          <w:szCs w:val="24"/>
        </w:rPr>
        <w:t>、本办法从颁布之日实行。</w:t>
      </w:r>
    </w:p>
    <w:p>
      <w:pPr>
        <w:pStyle w:val="Normal"/>
        <w:widowControl/>
        <w:snapToGrid w:val="false"/>
        <w:spacing w:lineRule="auto" w:line="360" w:before="156" w:after="156"/>
        <w:jc w:val="start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  <w:t>2</w:t>
      </w:r>
      <w:r>
        <w:rPr>
          <w:rFonts w:ascii="SimHei" w:hAnsi="SimHei" w:eastAsia="黑体"/>
          <w:sz w:val="24"/>
          <w:szCs w:val="24"/>
        </w:rPr>
        <w:t>、本办法由公司人力资源部负责解释。</w:t>
      </w:r>
    </w:p>
    <w:p>
      <w:pPr>
        <w:pStyle w:val="Normal"/>
        <w:widowControl/>
        <w:snapToGrid w:val="false"/>
        <w:spacing w:lineRule="auto" w:line="360" w:before="156" w:after="156"/>
        <w:jc w:val="start"/>
        <w:rPr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</w:r>
    </w:p>
    <w:p>
      <w:pPr>
        <w:pStyle w:val="Normal"/>
        <w:widowControl/>
        <w:snapToGrid w:val="false"/>
        <w:spacing w:lineRule="auto" w:line="360" w:before="156" w:after="156"/>
        <w:ind w:start="7080" w:hanging="7080"/>
        <w:jc w:val="start"/>
        <w:rPr>
          <w:rFonts w:ascii="ˎ̥;Times New Roman" w:hAnsi="ˎ̥;Times New Roman" w:cs="宋体"/>
          <w:color w:val="0A1C34"/>
          <w:kern w:val="0"/>
          <w:sz w:val="24"/>
          <w:szCs w:val="24"/>
        </w:rPr>
      </w:pPr>
      <w:r>
        <w:rPr>
          <w:rFonts w:eastAsia="黑体" w:ascii="SimHei" w:hAnsi="SimHei"/>
          <w:sz w:val="24"/>
          <w:szCs w:val="24"/>
        </w:rPr>
        <w:t xml:space="preserve">                                                            </w:t>
      </w:r>
      <w:r>
        <w:rPr>
          <w:rFonts w:ascii="SimHei" w:hAnsi="SimHei" w:eastAsia="黑体"/>
          <w:sz w:val="24"/>
          <w:szCs w:val="24"/>
        </w:rPr>
        <w:t>xx-</w:t>
      </w:r>
      <w:r>
        <w:rPr>
          <w:rFonts w:ascii="SimHei" w:hAnsi="SimHei" w:eastAsia="黑体"/>
          <w:sz w:val="24"/>
          <w:szCs w:val="24"/>
        </w:rPr>
        <w:t>x</w:t>
      </w:r>
      <w:r>
        <w:rPr>
          <w:rFonts w:ascii="SimHei" w:hAnsi="SimHei" w:eastAsia="黑体"/>
          <w:sz w:val="24"/>
          <w:szCs w:val="24"/>
        </w:rPr>
        <w:t>-</w:t>
      </w:r>
      <w:r>
        <w:rPr>
          <w:rFonts w:ascii="SimHei" w:hAnsi="SimHei" w:eastAsia="黑体"/>
          <w:sz w:val="24"/>
          <w:szCs w:val="24"/>
        </w:rPr>
        <w:t>x</w:t>
      </w:r>
      <w:r>
        <w:rPr>
          <w:rFonts w:cs="Verdana" w:ascii="SimHei" w:hAnsi="SimHei" w:eastAsia="黑体"/>
          <w:sz w:val="24"/>
          <w:szCs w:val="24"/>
        </w:rPr>
        <w:br/>
      </w:r>
    </w:p>
    <w:p>
      <w:pPr>
        <w:pStyle w:val="Normal"/>
        <w:snapToGrid w:val="false"/>
        <w:rPr>
          <w:rFonts w:ascii="Verdana" w:hAnsi="Verdana" w:cs="Verdana"/>
          <w:color w:val="0A1C34"/>
          <w:kern w:val="0"/>
          <w:sz w:val="24"/>
          <w:szCs w:val="21"/>
        </w:rPr>
      </w:pPr>
      <w:r>
        <w:rPr>
          <w:rFonts w:cs="Verdana" w:ascii="SimHei" w:hAnsi="SimHei" w:eastAsia="黑体"/>
          <w:color w:val="0A1C34"/>
          <w:kern w:val="0"/>
          <w:sz w:val="24"/>
          <w:szCs w:val="21"/>
        </w:rPr>
      </w:r>
    </w:p>
    <w:p>
      <w:pPr>
        <w:pStyle w:val="Normal"/>
        <w:snapToGrid w:val="false"/>
        <w:rPr>
          <w:rFonts w:ascii="Verdana" w:hAnsi="Verdana" w:cs="Verdana"/>
          <w:sz w:val="24"/>
          <w:szCs w:val="21"/>
        </w:rPr>
      </w:pPr>
      <w:r>
        <w:rPr>
          <w:rFonts w:cs="Verdana" w:ascii="SimHei" w:hAnsi="SimHei" w:eastAsia="黑体"/>
          <w:sz w:val="24"/>
          <w:szCs w:val="21"/>
        </w:rPr>
      </w:r>
    </w:p>
    <w:p>
      <w:pPr>
        <w:pStyle w:val="Normal"/>
        <w:snapToGrid w:val="false"/>
        <w:rPr>
          <w:sz w:val="24"/>
          <w:szCs w:val="21"/>
        </w:rPr>
      </w:pPr>
      <w:r>
        <w:rPr>
          <w:rFonts w:ascii="SimHei" w:hAnsi="SimHei" w:eastAsia="黑体"/>
          <w:sz w:val="24"/>
          <w:szCs w:val="21"/>
        </w:rPr>
      </w:r>
    </w:p>
    <w:p>
      <w:pPr>
        <w:pStyle w:val="Normal"/>
        <w:snapToGrid w:val="false"/>
        <w:rPr>
          <w:sz w:val="24"/>
          <w:szCs w:val="21"/>
        </w:rPr>
      </w:pPr>
      <w:r>
        <w:rPr>
          <w:rFonts w:ascii="SimHei" w:hAnsi="SimHei" w:eastAsia="黑体"/>
          <w:sz w:val="24"/>
          <w:szCs w:val="21"/>
        </w:rPr>
      </w:r>
    </w:p>
    <w:p>
      <w:pPr>
        <w:pStyle w:val="Normal"/>
        <w:snapToGrid w:val="false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napToGrid w:val="false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rPr>
          <w:sz w:val="24"/>
        </w:rPr>
      </w:pPr>
      <w:r>
        <w:rPr>
          <w:rFonts w:ascii="SimHei" w:hAnsi="SimHei" w:eastAsia="黑体"/>
          <w:sz w:val="24"/>
        </w:rPr>
      </w:r>
    </w:p>
    <w:sectPr>
      <w:headerReference w:type="default" r:id="rId2"/>
      <w:type w:val="nextPage"/>
      <w:pgSz w:w="11906" w:h="16838"/>
      <w:pgMar w:left="1800" w:right="1800" w:header="851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ˎ̥">
    <w:altName w:val="Times New Roman"/>
    <w:charset w:val="00" w:characterSet="windows-1252"/>
    <w:family w:val="roman"/>
    <w:pitch w:val="default"/>
  </w:font>
  <w:font w:name="Verdana">
    <w:charset w:val="00" w:characterSet="windows-1252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eastAsia="Times New Roman"/>
      </w:rPr>
    </w:pPr>
    <w:r>
      <w:rPr>
        <w:rFonts w:eastAsia="Times New Roman"/>
      </w:rPr>
      <w:t xml:space="preserve">                      </w:t>
    </w:r>
  </w:p>
</w:hdr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Style15">
    <w:name w:val="页脚 字符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2">
    <w:name w:val="正文文本缩进 2"/>
    <w:basedOn w:val="Normal"/>
    <w:qFormat/>
    <w:pPr>
      <w:spacing w:lineRule="auto" w:line="480" w:before="0" w:after="120"/>
      <w:ind w:start="42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2013-01-28T16:05:00Z</dcterms:created>
  <dc:creator>USER</dc:creator>
  <dc:description/>
  <dc:language>en-US</dc:language>
  <cp:lastModifiedBy>王佩</cp:lastModifiedBy>
  <dcterms:modified xsi:type="dcterms:W3CDTF">2022-05-18T09:48:38Z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1AC9AB64C1CE4012A48710FFB5046623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