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42" w:rightChars="20"/>
        <w:jc w:val="center"/>
        <w:rPr>
          <w:rFonts w:ascii="宋体" w:hAnsi="宋体"/>
          <w:b/>
          <w:color w:val="000000"/>
          <w:sz w:val="48"/>
          <w:szCs w:val="48"/>
        </w:rPr>
      </w:pPr>
      <w:r>
        <w:rPr>
          <w:rFonts w:hint="eastAsia" w:ascii="SimHei" w:hAnsi="SimHei" w:eastAsia="黑体"/>
          <w:b/>
          <w:color w:val="000000"/>
          <w:sz w:val="48"/>
          <w:szCs w:val="48"/>
        </w:rPr>
        <w:t>前   言</w:t>
      </w:r>
    </w:p>
    <w:p>
      <w:pPr>
        <w:spacing w:line="360" w:lineRule="auto"/>
        <w:ind w:firstLine="700" w:firstLineChars="250"/>
        <w:rPr>
          <w:rFonts w:ascii="仿宋_GB2312" w:hAnsi="华文细黑" w:eastAsia="仿宋_GB2312"/>
          <w:bCs/>
          <w:color w:val="000000"/>
          <w:sz w:val="28"/>
          <w:szCs w:val="28"/>
        </w:rPr>
      </w:pPr>
      <w:r>
        <w:rPr>
          <w:rFonts w:hint="eastAsia" w:ascii="SimHei" w:hAnsi="SimHei" w:eastAsia="黑体"/>
          <w:bCs/>
          <w:color w:val="000000"/>
          <w:sz w:val="28"/>
          <w:szCs w:val="28"/>
        </w:rPr>
        <w:t>我司个险发展近年来取得了令人瞩目的成绩,连续3年的增长速度领先同业，为公司价值可持续增长做出重要贡献。</w:t>
      </w:r>
    </w:p>
    <w:p>
      <w:pPr>
        <w:spacing w:line="360" w:lineRule="auto"/>
        <w:ind w:firstLine="700" w:firstLineChars="250"/>
        <w:rPr>
          <w:rFonts w:ascii="仿宋_GB2312" w:hAnsi="华文细黑" w:eastAsia="仿宋_GB2312"/>
          <w:bCs/>
          <w:color w:val="000000"/>
          <w:sz w:val="28"/>
          <w:szCs w:val="28"/>
        </w:rPr>
      </w:pPr>
      <w:r>
        <w:rPr>
          <w:rFonts w:hint="eastAsia" w:ascii="SimHei" w:hAnsi="SimHei" w:eastAsia="黑体"/>
          <w:bCs/>
          <w:color w:val="000000"/>
          <w:sz w:val="28"/>
          <w:szCs w:val="28"/>
        </w:rPr>
        <w:t>为了追求可持续发展,个险条线在不断进行业务发展过程中各项专业化建设。2012</w:t>
      </w:r>
      <w:bookmarkStart w:id="0" w:name="_GoBack"/>
      <w:bookmarkEnd w:id="0"/>
      <w:r>
        <w:rPr>
          <w:rFonts w:hint="eastAsia" w:ascii="SimHei" w:hAnsi="SimHei" w:eastAsia="黑体"/>
          <w:bCs/>
          <w:color w:val="000000"/>
          <w:sz w:val="28"/>
          <w:szCs w:val="28"/>
        </w:rPr>
        <w:t>年以来，总公司推出了PCAAS增员系列，对增员进行了选材区隔，同时推出了“新人成长线”强化新人培育,并对新人产品进行了区隔销售，通过一系列的努力，新增人员质量有所提升，新人长险举绩、保费贡献率等重要指标有了较为明显改善.新人留存是一项长期工作，据了解,还有不少基层机构存在重业务轻训练、想训练出勤少、有讲师技能低等问题，新人在入司三个月以后得到关心和帮扶大幅度下降，展业技能提升缓慢,长险举绩难度加大。据分析,</w:t>
      </w:r>
      <w:r>
        <w:rPr>
          <w:rFonts w:hint="eastAsia" w:ascii="SimHei" w:hAnsi="SimHei" w:eastAsia="黑体"/>
          <w:color w:val="000000"/>
          <w:sz w:val="28"/>
          <w:szCs w:val="28"/>
        </w:rPr>
        <w:t>28％的新人在入司首年未能签下一张长险保单</w:t>
      </w:r>
      <w:r>
        <w:rPr>
          <w:rFonts w:hint="eastAsia" w:ascii="SimHei" w:hAnsi="SimHei" w:eastAsia="黑体"/>
          <w:bCs/>
          <w:color w:val="000000"/>
          <w:sz w:val="28"/>
          <w:szCs w:val="28"/>
        </w:rPr>
        <w:t>，全司13个月留存率一直在30％左右徘徊。</w:t>
      </w:r>
    </w:p>
    <w:p>
      <w:pPr>
        <w:spacing w:line="360" w:lineRule="auto"/>
        <w:ind w:firstLine="700" w:firstLineChars="250"/>
        <w:rPr>
          <w:rFonts w:ascii="仿宋_GB2312" w:hAnsi="华文细黑" w:eastAsia="仿宋_GB2312"/>
          <w:bCs/>
          <w:color w:val="000000"/>
          <w:sz w:val="28"/>
          <w:szCs w:val="28"/>
        </w:rPr>
      </w:pPr>
      <w:r>
        <w:rPr>
          <w:rFonts w:hint="eastAsia" w:ascii="SimHei" w:hAnsi="SimHei" w:eastAsia="黑体"/>
          <w:color w:val="000000"/>
          <w:sz w:val="28"/>
          <w:szCs w:val="28"/>
        </w:rPr>
        <w:t>为此，总公司拟开展提升新人留存的计划——“四个一”工程:即推动全辖的基层机构和业务团队每月对一年内的新人依次实施“新人恳谈会”、“新人产品训练"、“专场客户联谊会”、“主管陪访”等四个动作，</w:t>
      </w:r>
      <w:r>
        <w:rPr>
          <w:rFonts w:hint="eastAsia" w:ascii="SimHei" w:hAnsi="SimHei" w:eastAsia="黑体"/>
          <w:bCs/>
          <w:color w:val="000000"/>
          <w:sz w:val="28"/>
          <w:szCs w:val="28"/>
        </w:rPr>
        <w:t>所有的动作均体现“模式固化、操作简单、容易执行”的特点，希望借此改善新人队伍留存,为营销队伍持续发展提供坚实保障,为公司可持续发展提供强劲动力。</w:t>
      </w:r>
    </w:p>
    <w:p>
      <w:pPr>
        <w:rPr>
          <w:rFonts w:hint="eastAsia" w:ascii="宋体" w:hAnsi="宋体"/>
          <w:b/>
          <w:color w:val="000000"/>
          <w:sz w:val="48"/>
          <w:szCs w:val="48"/>
        </w:rPr>
      </w:pPr>
      <w:r>
        <w:rPr>
          <w:rFonts w:hint="eastAsia" w:ascii="SimHei" w:hAnsi="SimHei" w:eastAsia="黑体"/>
          <w:b/>
          <w:color w:val="000000"/>
          <w:sz w:val="48"/>
          <w:szCs w:val="48"/>
        </w:rPr>
      </w:r>
    </w:p>
    <w:p>
      <w:pPr>
        <w:spacing w:line="360" w:lineRule="auto"/>
        <w:ind w:right="42" w:rightChars="20"/>
        <w:jc w:val="center"/>
        <w:rPr>
          <w:rFonts w:ascii="华文细黑" w:hAnsi="华文细黑" w:eastAsia="华文细黑"/>
          <w:b/>
          <w:color w:val="000000"/>
          <w:sz w:val="44"/>
          <w:szCs w:val="44"/>
        </w:rPr>
      </w:pPr>
      <w:r>
        <w:rPr>
          <w:rFonts w:hint="eastAsia" w:ascii="SimHei" w:hAnsi="SimHei" w:eastAsia="黑体"/>
          <w:b/>
          <w:color w:val="000000"/>
          <w:sz w:val="48"/>
          <w:szCs w:val="48"/>
        </w:rPr>
        <w:t>目   录</w:t>
      </w:r>
    </w:p>
    <w:p>
      <w:pPr>
        <w:spacing w:line="360" w:lineRule="auto"/>
        <w:ind w:right="42" w:rightChars="20" w:firstLine="281" w:firstLineChars="100"/>
        <w:rPr>
          <w:rFonts w:ascii="宋体" w:hAnsi="宋体"/>
          <w:b/>
          <w:color w:val="000000"/>
          <w:sz w:val="28"/>
          <w:szCs w:val="28"/>
        </w:rPr>
      </w:pPr>
      <w:r>
        <w:rPr>
          <w:rFonts w:hint="eastAsia" w:ascii="SimHei" w:hAnsi="SimHei" w:eastAsia="黑体"/>
          <w:b/>
          <w:color w:val="000000"/>
          <w:sz w:val="28"/>
          <w:szCs w:val="28"/>
        </w:rPr>
        <w:t>一、新人恳谈会</w:t>
      </w:r>
      <w:r>
        <w:rPr>
          <w:rFonts w:hint="eastAsia" w:ascii="SimHei" w:hAnsi="SimHei" w:eastAsia="黑体"/>
          <w:b/>
          <w:bCs/>
          <w:color w:val="000000"/>
          <w:szCs w:val="21"/>
        </w:rPr>
        <w:t>——————-—--——-——————————-————3</w:t>
      </w:r>
    </w:p>
    <w:p>
      <w:pPr>
        <w:spacing w:line="360" w:lineRule="auto"/>
        <w:ind w:right="42" w:rightChars="20" w:firstLine="738" w:firstLineChars="350"/>
        <w:rPr>
          <w:rFonts w:ascii="宋体" w:hAnsi="宋体"/>
          <w:b/>
          <w:bCs/>
          <w:color w:val="000000"/>
          <w:szCs w:val="21"/>
        </w:rPr>
      </w:pPr>
      <w:r>
        <w:rPr>
          <w:rFonts w:hint="eastAsia" w:ascii="SimHei" w:hAnsi="SimHei" w:eastAsia="黑体"/>
          <w:b/>
          <w:bCs/>
          <w:color w:val="000000"/>
          <w:szCs w:val="21"/>
        </w:rPr>
        <w:t>(一）会前准备—-———-———-———————————————--—4</w:t>
      </w:r>
    </w:p>
    <w:p>
      <w:pPr>
        <w:spacing w:line="360" w:lineRule="auto"/>
        <w:ind w:right="42" w:rightChars="20" w:firstLine="738" w:firstLineChars="350"/>
        <w:rPr>
          <w:rFonts w:ascii="宋体" w:hAnsi="宋体"/>
          <w:b/>
          <w:bCs/>
          <w:color w:val="000000"/>
          <w:szCs w:val="21"/>
        </w:rPr>
      </w:pPr>
      <w:r>
        <w:rPr>
          <w:rFonts w:hint="eastAsia" w:ascii="SimHei" w:hAnsi="SimHei" w:eastAsia="黑体"/>
          <w:b/>
          <w:bCs/>
          <w:color w:val="000000"/>
          <w:szCs w:val="21"/>
        </w:rPr>
        <w:t>(二)会中流程——-——-——-——---————-—-————--—9</w:t>
      </w:r>
    </w:p>
    <w:p>
      <w:pPr>
        <w:spacing w:line="360" w:lineRule="auto"/>
        <w:ind w:right="42" w:rightChars="20" w:firstLine="738" w:firstLineChars="350"/>
        <w:rPr>
          <w:rFonts w:ascii="宋体" w:hAnsi="宋体"/>
          <w:b/>
          <w:bCs/>
          <w:color w:val="000000"/>
          <w:szCs w:val="21"/>
        </w:rPr>
      </w:pPr>
      <w:r>
        <w:rPr>
          <w:rFonts w:hint="eastAsia" w:ascii="SimHei" w:hAnsi="SimHei" w:eastAsia="黑体"/>
          <w:b/>
          <w:bCs/>
          <w:color w:val="000000"/>
          <w:szCs w:val="21"/>
        </w:rPr>
        <w:t>（三）会后追踪——--————————----—-—-————————10</w:t>
      </w:r>
    </w:p>
    <w:p>
      <w:pPr>
        <w:spacing w:line="360" w:lineRule="auto"/>
        <w:ind w:right="42" w:rightChars="20" w:firstLine="281" w:firstLineChars="100"/>
        <w:rPr>
          <w:rFonts w:ascii="宋体" w:hAnsi="宋体"/>
          <w:b/>
          <w:color w:val="000000"/>
          <w:sz w:val="28"/>
          <w:szCs w:val="28"/>
        </w:rPr>
      </w:pPr>
      <w:r>
        <w:rPr>
          <w:rFonts w:hint="eastAsia" w:ascii="SimHei" w:hAnsi="SimHei" w:eastAsia="黑体"/>
          <w:b/>
          <w:color w:val="000000"/>
          <w:sz w:val="28"/>
          <w:szCs w:val="28"/>
        </w:rPr>
        <w:t>二、新人产品训练</w:t>
      </w:r>
      <w:r>
        <w:rPr>
          <w:rFonts w:hint="eastAsia" w:ascii="SimHei" w:hAnsi="SimHei" w:eastAsia="黑体"/>
          <w:b/>
          <w:bCs/>
          <w:color w:val="000000"/>
          <w:szCs w:val="21"/>
        </w:rPr>
        <w:t>——-—--—-——---—————-————-——11</w:t>
      </w:r>
    </w:p>
    <w:p>
      <w:pPr>
        <w:spacing w:line="360" w:lineRule="auto"/>
        <w:ind w:right="42" w:rightChars="20" w:firstLine="281" w:firstLineChars="100"/>
        <w:rPr>
          <w:rFonts w:ascii="宋体" w:hAnsi="宋体"/>
          <w:b/>
          <w:color w:val="000000"/>
          <w:sz w:val="28"/>
          <w:szCs w:val="28"/>
        </w:rPr>
      </w:pPr>
      <w:r>
        <w:rPr>
          <w:rFonts w:hint="eastAsia" w:ascii="SimHei" w:hAnsi="SimHei" w:eastAsia="黑体"/>
          <w:b/>
          <w:color w:val="000000"/>
          <w:sz w:val="28"/>
          <w:szCs w:val="28"/>
        </w:rPr>
        <w:t>三、专场客户联谊会</w:t>
      </w:r>
      <w:r>
        <w:rPr>
          <w:rFonts w:hint="eastAsia" w:ascii="SimHei" w:hAnsi="SimHei" w:eastAsia="黑体"/>
          <w:b/>
          <w:bCs/>
          <w:color w:val="000000"/>
          <w:szCs w:val="21"/>
        </w:rPr>
        <w:t>-——————————————--——-————-16</w:t>
      </w:r>
    </w:p>
    <w:p>
      <w:pPr>
        <w:spacing w:line="360" w:lineRule="auto"/>
        <w:ind w:right="42" w:rightChars="20" w:firstLine="738" w:firstLineChars="350"/>
        <w:rPr>
          <w:rFonts w:ascii="宋体" w:hAnsi="宋体"/>
          <w:b/>
          <w:bCs/>
          <w:color w:val="000000"/>
          <w:szCs w:val="21"/>
        </w:rPr>
      </w:pPr>
      <w:r>
        <w:rPr>
          <w:rFonts w:hint="eastAsia" w:ascii="SimHei" w:hAnsi="SimHei" w:eastAsia="黑体"/>
          <w:b/>
          <w:bCs/>
          <w:color w:val="000000"/>
          <w:szCs w:val="21"/>
        </w:rPr>
        <w:t>（一）会前准备————-—————————-——-—-——-————-18</w:t>
      </w:r>
    </w:p>
    <w:p>
      <w:pPr>
        <w:spacing w:line="360" w:lineRule="auto"/>
        <w:ind w:right="42" w:rightChars="20" w:firstLine="738" w:firstLineChars="350"/>
        <w:rPr>
          <w:rFonts w:ascii="宋体" w:hAnsi="宋体"/>
          <w:b/>
          <w:bCs/>
          <w:color w:val="000000"/>
          <w:szCs w:val="21"/>
        </w:rPr>
      </w:pPr>
      <w:r>
        <w:rPr>
          <w:rFonts w:hint="eastAsia" w:ascii="SimHei" w:hAnsi="SimHei" w:eastAsia="黑体"/>
          <w:b/>
          <w:bCs/>
          <w:color w:val="000000"/>
          <w:szCs w:val="21"/>
        </w:rPr>
        <w:t>（二)会中运作——--————---—-————--————---—-20</w:t>
      </w:r>
    </w:p>
    <w:p>
      <w:pPr>
        <w:spacing w:line="360" w:lineRule="auto"/>
        <w:ind w:right="42" w:rightChars="20" w:firstLine="738" w:firstLineChars="350"/>
        <w:rPr>
          <w:rFonts w:ascii="宋体" w:hAnsi="宋体"/>
          <w:b/>
          <w:bCs/>
          <w:color w:val="000000"/>
          <w:szCs w:val="21"/>
        </w:rPr>
      </w:pPr>
      <w:r>
        <w:rPr>
          <w:rFonts w:hint="eastAsia" w:ascii="SimHei" w:hAnsi="SimHei" w:eastAsia="黑体"/>
          <w:b/>
          <w:bCs/>
          <w:color w:val="000000"/>
          <w:szCs w:val="21"/>
        </w:rPr>
        <w:t>（三)会后追踪————--—————--————-———-————-—22</w:t>
      </w:r>
    </w:p>
    <w:p>
      <w:pPr>
        <w:spacing w:line="360" w:lineRule="auto"/>
        <w:ind w:right="42" w:rightChars="20" w:firstLine="422" w:firstLineChars="150"/>
        <w:rPr>
          <w:rFonts w:ascii="宋体" w:hAnsi="宋体"/>
          <w:b/>
          <w:color w:val="000000"/>
          <w:sz w:val="28"/>
          <w:szCs w:val="28"/>
        </w:rPr>
      </w:pPr>
      <w:r>
        <w:rPr>
          <w:rFonts w:hint="eastAsia" w:ascii="SimHei" w:hAnsi="SimHei" w:eastAsia="黑体"/>
          <w:b/>
          <w:color w:val="000000"/>
          <w:sz w:val="28"/>
          <w:szCs w:val="28"/>
        </w:rPr>
        <w:t>四、主管陪访</w:t>
      </w:r>
      <w:r>
        <w:rPr>
          <w:rFonts w:hint="eastAsia" w:ascii="SimHei" w:hAnsi="SimHei" w:eastAsia="黑体"/>
          <w:b/>
          <w:bCs/>
          <w:color w:val="000000"/>
          <w:szCs w:val="21"/>
        </w:rPr>
        <w:t>—————-——————————-————-———-——24</w:t>
      </w:r>
    </w:p>
    <w:p>
      <w:pPr>
        <w:spacing w:line="360" w:lineRule="auto"/>
        <w:ind w:right="42" w:rightChars="20" w:firstLine="738" w:firstLineChars="350"/>
        <w:rPr>
          <w:rFonts w:ascii="宋体" w:hAnsi="宋体"/>
          <w:b/>
          <w:bCs/>
          <w:color w:val="000000"/>
          <w:szCs w:val="21"/>
        </w:rPr>
      </w:pPr>
      <w:r>
        <w:rPr>
          <w:rFonts w:hint="eastAsia" w:ascii="SimHei" w:hAnsi="SimHei" w:eastAsia="黑体"/>
          <w:b/>
          <w:bCs/>
          <w:color w:val="000000"/>
          <w:szCs w:val="21"/>
        </w:rPr>
        <w:t>（一）访前准备—-————-———————————--—---————24</w:t>
      </w:r>
    </w:p>
    <w:p>
      <w:pPr>
        <w:spacing w:line="360" w:lineRule="auto"/>
        <w:ind w:right="42" w:rightChars="20" w:firstLine="738" w:firstLineChars="350"/>
        <w:rPr>
          <w:rFonts w:ascii="宋体" w:hAnsi="宋体"/>
          <w:b/>
          <w:bCs/>
          <w:color w:val="000000"/>
          <w:szCs w:val="21"/>
        </w:rPr>
      </w:pPr>
      <w:r>
        <w:rPr>
          <w:rFonts w:hint="eastAsia" w:ascii="SimHei" w:hAnsi="SimHei" w:eastAsia="黑体"/>
          <w:b/>
          <w:bCs/>
          <w:color w:val="000000"/>
          <w:szCs w:val="21"/>
        </w:rPr>
        <w:t>（二)陪访实施——---———-—-—-——————————--———27</w:t>
      </w:r>
    </w:p>
    <w:p>
      <w:pPr>
        <w:spacing w:line="360" w:lineRule="auto"/>
        <w:ind w:right="42" w:rightChars="20" w:firstLine="738" w:firstLineChars="350"/>
        <w:rPr>
          <w:rFonts w:ascii="宋体" w:hAnsi="宋体"/>
          <w:b/>
          <w:bCs/>
          <w:color w:val="000000"/>
          <w:szCs w:val="21"/>
        </w:rPr>
      </w:pPr>
      <w:r>
        <w:rPr>
          <w:rFonts w:hint="eastAsia" w:ascii="SimHei" w:hAnsi="SimHei" w:eastAsia="黑体"/>
          <w:b/>
          <w:bCs/>
          <w:color w:val="000000"/>
          <w:szCs w:val="21"/>
        </w:rPr>
        <w:t>（三)访后评估————-————————--——-————-———-—27</w:t>
      </w:r>
    </w:p>
    <w:p>
      <w:pPr>
        <w:spacing w:line="360" w:lineRule="auto"/>
        <w:ind w:right="42" w:rightChars="20" w:firstLine="422" w:firstLineChars="150"/>
        <w:rPr>
          <w:rFonts w:ascii="宋体" w:hAnsi="宋体"/>
          <w:b/>
          <w:color w:val="000000"/>
          <w:sz w:val="28"/>
          <w:szCs w:val="28"/>
        </w:rPr>
      </w:pPr>
      <w:r>
        <w:rPr>
          <w:rFonts w:hint="eastAsia" w:ascii="SimHei" w:hAnsi="SimHei" w:eastAsia="黑体"/>
          <w:b/>
          <w:color w:val="000000"/>
          <w:sz w:val="28"/>
          <w:szCs w:val="28"/>
        </w:rPr>
        <w:t>五、相关辅助工具</w:t>
      </w:r>
    </w:p>
    <w:p>
      <w:pPr>
        <w:spacing w:line="360" w:lineRule="auto"/>
        <w:ind w:right="42" w:rightChars="20" w:firstLine="902" w:firstLineChars="428"/>
        <w:rPr>
          <w:rFonts w:ascii="宋体" w:hAnsi="宋体"/>
          <w:b/>
          <w:color w:val="000000"/>
          <w:szCs w:val="21"/>
        </w:rPr>
      </w:pPr>
      <w:r>
        <w:rPr>
          <w:rFonts w:hint="eastAsia" w:ascii="SimHei" w:hAnsi="SimHei" w:eastAsia="黑体"/>
          <w:b/>
          <w:color w:val="000000"/>
          <w:szCs w:val="21"/>
        </w:rPr>
        <w:t>附件1:“四个一”工程龙虎榜——-———--————————-———</w:t>
      </w:r>
      <w:r>
        <w:rPr>
          <w:rFonts w:hint="eastAsia" w:ascii="SimHei" w:hAnsi="SimHei" w:eastAsia="黑体"/>
          <w:b/>
          <w:bCs/>
          <w:color w:val="000000"/>
          <w:szCs w:val="21"/>
        </w:rPr>
        <w:t>—</w:t>
      </w:r>
      <w:r>
        <w:rPr>
          <w:rFonts w:hint="eastAsia" w:ascii="SimHei" w:hAnsi="SimHei" w:eastAsia="黑体"/>
          <w:b/>
          <w:color w:val="000000"/>
          <w:szCs w:val="21"/>
        </w:rPr>
        <w:t>28</w:t>
      </w:r>
    </w:p>
    <w:p>
      <w:pPr>
        <w:ind w:right="42" w:rightChars="20"/>
        <w:jc w:val="center"/>
        <w:rPr>
          <w:rFonts w:ascii="黑体" w:hAnsi="宋体" w:eastAsia="黑体"/>
          <w:b/>
          <w:color w:val="000000"/>
          <w:sz w:val="36"/>
          <w:szCs w:val="36"/>
        </w:rPr>
      </w:pPr>
      <w:r>
        <w:rPr>
          <w:rFonts w:hint="eastAsia" w:ascii="SimHei" w:hAnsi="SimHei" w:eastAsia="黑体"/>
          <w:b/>
          <w:color w:val="000000"/>
          <w:sz w:val="36"/>
          <w:szCs w:val="36"/>
        </w:rPr>
        <w:t>新人恳谈会</w:t>
      </w:r>
    </w:p>
    <w:p>
      <w:pPr>
        <w:spacing w:line="360" w:lineRule="auto"/>
        <w:ind w:right="42" w:rightChars="20"/>
        <w:rPr>
          <w:rFonts w:ascii="宋体" w:hAnsi="宋体"/>
          <w:color w:val="000000"/>
          <w:sz w:val="24"/>
        </w:rPr>
      </w:pPr>
      <w:r>
        <w:rPr>
          <w:rFonts w:hint="eastAsia" w:ascii="SimHei" w:hAnsi="SimHei" w:eastAsia="黑体"/>
          <w:color w:val="000000"/>
          <w:sz w:val="24"/>
        </w:rPr>
        <w:t>【目的】</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新人恳谈会是“四个一”专项活动的起点，将对后续的三周活动提供保障支持，也是“四个一”专项活动最为重要的环节.举办新人恳谈会，将达成展示公司关怀新人、提升新人从业意愿、协助新人开拓客户的三重效果。</w:t>
      </w:r>
    </w:p>
    <w:p>
      <w:pPr>
        <w:spacing w:line="360" w:lineRule="auto"/>
        <w:ind w:right="42" w:rightChars="20"/>
        <w:rPr>
          <w:rFonts w:ascii="宋体" w:hAnsi="宋体"/>
          <w:color w:val="000000"/>
          <w:sz w:val="24"/>
        </w:rPr>
      </w:pPr>
      <w:r>
        <w:rPr>
          <w:rFonts w:hint="eastAsia" w:ascii="SimHei" w:hAnsi="SimHei" w:eastAsia="黑体"/>
          <w:color w:val="000000"/>
          <w:sz w:val="24"/>
        </w:rPr>
        <w:t>【操作时间】</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每月第一周，建议安排在周六或周日的下午，时间控制在1个半小时左右；各机构一旦恳谈会时间运行一段时间后要相对固化。</w:t>
      </w:r>
    </w:p>
    <w:p>
      <w:pPr>
        <w:spacing w:line="360" w:lineRule="auto"/>
        <w:ind w:right="42" w:rightChars="20"/>
        <w:rPr>
          <w:rFonts w:ascii="宋体" w:hAnsi="宋体"/>
          <w:color w:val="000000"/>
          <w:sz w:val="24"/>
        </w:rPr>
      </w:pPr>
      <w:r>
        <w:rPr>
          <w:rFonts w:hint="eastAsia" w:ascii="SimHei" w:hAnsi="SimHei" w:eastAsia="黑体"/>
          <w:color w:val="000000"/>
          <w:sz w:val="24"/>
        </w:rPr>
        <w:t>【地点】</w:t>
      </w:r>
    </w:p>
    <w:p>
      <w:pPr>
        <w:spacing w:line="360" w:lineRule="auto"/>
        <w:ind w:right="42" w:rightChars="20" w:firstLine="570"/>
        <w:rPr>
          <w:rFonts w:ascii="宋体" w:hAnsi="宋体"/>
          <w:color w:val="000000"/>
          <w:sz w:val="24"/>
        </w:rPr>
      </w:pPr>
      <w:r>
        <w:rPr>
          <w:rFonts w:hint="eastAsia" w:ascii="SimHei" w:hAnsi="SimHei" w:eastAsia="黑体"/>
          <w:color w:val="000000"/>
          <w:sz w:val="24"/>
        </w:rPr>
        <w:t>公司职场(有条件机构的可以在茶楼等宽松的场所举办）,建议召开地点可以适度轮换，增加新人的新鲜感；</w:t>
      </w:r>
    </w:p>
    <w:p>
      <w:pPr>
        <w:spacing w:line="360" w:lineRule="auto"/>
        <w:ind w:right="42" w:rightChars="20"/>
        <w:rPr>
          <w:rFonts w:ascii="宋体" w:hAnsi="宋体"/>
          <w:color w:val="000000"/>
          <w:sz w:val="24"/>
        </w:rPr>
      </w:pPr>
      <w:r>
        <w:rPr>
          <w:rFonts w:hint="eastAsia" w:ascii="SimHei" w:hAnsi="SimHei" w:eastAsia="黑体"/>
          <w:color w:val="000000"/>
          <w:sz w:val="24"/>
        </w:rPr>
        <w:t>【对象】</w:t>
      </w:r>
    </w:p>
    <w:p>
      <w:pPr>
        <w:spacing w:line="360" w:lineRule="auto"/>
        <w:ind w:right="42" w:rightChars="20" w:firstLine="555"/>
        <w:rPr>
          <w:rFonts w:ascii="宋体" w:hAnsi="宋体"/>
          <w:color w:val="000000"/>
          <w:sz w:val="24"/>
        </w:rPr>
      </w:pPr>
      <w:r>
        <w:rPr>
          <w:rFonts w:hint="eastAsia" w:ascii="SimHei" w:hAnsi="SimHei" w:eastAsia="黑体"/>
          <w:color w:val="000000"/>
          <w:sz w:val="24"/>
        </w:rPr>
        <w:t>入司一年内的新人，尤其以连续两月未出单、考核压力较大者为主。</w:t>
      </w:r>
    </w:p>
    <w:p>
      <w:pPr>
        <w:spacing w:line="360" w:lineRule="auto"/>
        <w:rPr>
          <w:sz w:val="24"/>
        </w:rPr>
      </w:pPr>
      <w:r>
        <w:rPr>
          <w:rFonts w:hint="eastAsia" w:ascii="SimHei" w:hAnsi="SimHei" w:eastAsia="黑体"/>
          <w:sz w:val="24"/>
        </w:rPr>
        <w:t>【职责分工】</w:t>
      </w:r>
    </w:p>
    <w:tbl>
      <w:tblPr>
        <w:tblStyle w:val="9"/>
        <w:tblW w:w="8755" w:type="dxa"/>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0" w:space="0"/>
          <w:insideV w:val="none" w:color="auto" w:sz="0" w:space="0"/>
        </w:tblBorders>
        <w:tblLayout w:type="autofit"/>
        <w:tblCellMar>
          <w:top w:w="0" w:type="dxa"/>
          <w:left w:w="108" w:type="dxa"/>
          <w:bottom w:w="0" w:type="dxa"/>
          <w:right w:w="108" w:type="dxa"/>
        </w:tblCellMar>
      </w:tblPr>
      <w:tblGrid>
        <w:gridCol w:w="1384"/>
        <w:gridCol w:w="7371"/>
      </w:tblGrid>
      <w:tr>
        <w:tblPrEx>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1384" w:type="dxa"/>
            <w:tcBorders>
              <w:bottom w:val="single" w:color="4F81BD" w:themeColor="accent1" w:sz="8" w:space="0"/>
            </w:tcBorders>
            <w:vAlign w:val="center"/>
          </w:tcPr>
          <w:p>
            <w:pPr>
              <w:jc w:val="center"/>
              <w:rPr>
                <w:b w:val="0"/>
                <w:sz w:val="24"/>
              </w:rPr>
            </w:pPr>
          </w:p>
        </w:tc>
        <w:tc>
          <w:tcPr>
            <w:tcW w:w="7371" w:type="dxa"/>
            <w:vAlign w:val="center"/>
          </w:tcPr>
          <w:p>
            <w:pPr>
              <w:jc w:val="center"/>
              <w:rPr>
                <w:b w:val="0"/>
                <w:sz w:val="24"/>
              </w:rPr>
            </w:pPr>
          </w:p>
        </w:tc>
      </w:tr>
      <w:tr>
        <w:tblPrEx>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0" w:space="0"/>
            <w:insideV w:val="none" w:color="auto" w:sz="0" w:space="0"/>
          </w:tblBorders>
          <w:tblCellMar>
            <w:top w:w="0" w:type="dxa"/>
            <w:left w:w="108" w:type="dxa"/>
            <w:bottom w:w="0" w:type="dxa"/>
            <w:right w:w="108" w:type="dxa"/>
          </w:tblCellMar>
        </w:tblPrEx>
        <w:trPr>
          <w:trHeight w:val="244" w:hRule="atLeast"/>
        </w:trPr>
        <w:tc>
          <w:tcPr>
            <w:tcW w:w="1384" w:type="dxa"/>
            <w:tcBorders>
              <w:right w:val="single" w:color="0070C0" w:sz="4" w:space="0"/>
            </w:tcBorders>
            <w:vAlign w:val="center"/>
          </w:tcPr>
          <w:p>
            <w:pPr>
              <w:jc w:val="center"/>
              <w:rPr>
                <w:sz w:val="24"/>
              </w:rPr>
            </w:pPr>
            <w:r>
              <w:rPr>
                <w:rFonts w:hint="eastAsia" w:ascii="SimHei" w:hAnsi="SimHei" w:eastAsia="黑体"/>
                <w:sz w:val="24"/>
              </w:rPr>
              <w:t>行政经理</w:t>
            </w:r>
          </w:p>
        </w:tc>
        <w:tc>
          <w:tcPr>
            <w:tcW w:w="7371" w:type="dxa"/>
            <w:tcBorders>
              <w:left w:val="single" w:color="0070C0" w:sz="4" w:space="0"/>
            </w:tcBorders>
            <w:vAlign w:val="center"/>
          </w:tcPr>
          <w:p>
            <w:pPr>
              <w:numPr>
                <w:ilvl w:val="0"/>
                <w:numId w:val="1"/>
              </w:numPr>
              <w:rPr>
                <w:sz w:val="18"/>
              </w:rPr>
            </w:pPr>
            <w:r>
              <w:rPr>
                <w:rFonts w:hint="eastAsia" w:ascii="SimHei" w:hAnsi="SimHei" w:eastAsia="黑体"/>
                <w:sz w:val="18"/>
              </w:rPr>
              <w:t>恳谈会的主要责任人，负责推动会议成功召开;</w:t>
            </w:r>
          </w:p>
          <w:p>
            <w:pPr>
              <w:numPr>
                <w:ilvl w:val="0"/>
                <w:numId w:val="1"/>
              </w:numPr>
              <w:rPr>
                <w:sz w:val="18"/>
              </w:rPr>
            </w:pPr>
            <w:r>
              <w:rPr>
                <w:rFonts w:hint="eastAsia" w:ascii="SimHei" w:hAnsi="SimHei" w:eastAsia="黑体"/>
                <w:sz w:val="18"/>
              </w:rPr>
              <w:t>确定时间、礼品等相关工作;</w:t>
            </w:r>
          </w:p>
          <w:p>
            <w:pPr>
              <w:numPr>
                <w:ilvl w:val="0"/>
                <w:numId w:val="1"/>
              </w:numPr>
              <w:rPr>
                <w:sz w:val="18"/>
              </w:rPr>
            </w:pPr>
            <w:r>
              <w:rPr>
                <w:rFonts w:hint="eastAsia" w:ascii="SimHei" w:hAnsi="SimHei" w:eastAsia="黑体"/>
                <w:sz w:val="18"/>
              </w:rPr>
              <w:t>联络分享人员，准备分享内容;</w:t>
            </w:r>
          </w:p>
          <w:p>
            <w:pPr>
              <w:numPr>
                <w:ilvl w:val="0"/>
                <w:numId w:val="1"/>
              </w:numPr>
              <w:rPr>
                <w:sz w:val="18"/>
              </w:rPr>
            </w:pPr>
            <w:r>
              <w:rPr>
                <w:rFonts w:hint="eastAsia" w:ascii="SimHei" w:hAnsi="SimHei" w:eastAsia="黑体"/>
                <w:sz w:val="18"/>
              </w:rPr>
              <w:t>主持恳谈会，并致辞；</w:t>
            </w:r>
          </w:p>
        </w:tc>
      </w:tr>
      <w:tr>
        <w:tblPrEx>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4F81BD" w:themeColor="accent1" w:sz="8" w:space="0"/>
              <w:bottom w:val="single" w:color="4F81BD" w:themeColor="accent1" w:sz="8" w:space="0"/>
              <w:right w:val="single" w:color="0070C0" w:sz="4" w:space="0"/>
            </w:tcBorders>
            <w:vAlign w:val="center"/>
          </w:tcPr>
          <w:p>
            <w:pPr>
              <w:jc w:val="center"/>
              <w:rPr>
                <w:sz w:val="24"/>
              </w:rPr>
            </w:pPr>
            <w:r>
              <w:rPr>
                <w:rFonts w:hint="eastAsia" w:ascii="SimHei" w:hAnsi="SimHei" w:eastAsia="黑体"/>
                <w:sz w:val="24"/>
              </w:rPr>
              <w:t>组训</w:t>
            </w:r>
          </w:p>
        </w:tc>
        <w:tc>
          <w:tcPr>
            <w:tcW w:w="7371" w:type="dxa"/>
            <w:tcBorders>
              <w:left w:val="single" w:color="0070C0" w:sz="4" w:space="0"/>
            </w:tcBorders>
            <w:vAlign w:val="center"/>
          </w:tcPr>
          <w:p>
            <w:pPr>
              <w:numPr>
                <w:ilvl w:val="0"/>
                <w:numId w:val="2"/>
              </w:numPr>
              <w:rPr>
                <w:sz w:val="20"/>
              </w:rPr>
            </w:pPr>
            <w:r>
              <w:rPr>
                <w:rFonts w:hint="eastAsia" w:ascii="SimHei" w:hAnsi="SimHei" w:eastAsia="黑体"/>
                <w:sz w:val="20"/>
              </w:rPr>
              <w:t>早会启动，并在会后短信通知新人；</w:t>
            </w:r>
          </w:p>
          <w:p>
            <w:pPr>
              <w:numPr>
                <w:ilvl w:val="0"/>
                <w:numId w:val="2"/>
              </w:numPr>
              <w:rPr>
                <w:sz w:val="20"/>
              </w:rPr>
            </w:pPr>
            <w:r>
              <w:rPr>
                <w:rFonts w:hint="eastAsia" w:ascii="SimHei" w:hAnsi="SimHei" w:eastAsia="黑体"/>
                <w:sz w:val="20"/>
              </w:rPr>
              <w:t>准备新人数据，并下发恳谈追踪表；</w:t>
            </w:r>
          </w:p>
          <w:p>
            <w:pPr>
              <w:numPr>
                <w:ilvl w:val="0"/>
                <w:numId w:val="2"/>
              </w:numPr>
              <w:rPr>
                <w:sz w:val="20"/>
              </w:rPr>
            </w:pPr>
            <w:r>
              <w:rPr>
                <w:rFonts w:hint="eastAsia" w:ascii="SimHei" w:hAnsi="SimHei" w:eastAsia="黑体"/>
                <w:sz w:val="20"/>
              </w:rPr>
              <w:t>现场布置及其它准备工作；</w:t>
            </w:r>
          </w:p>
          <w:p>
            <w:pPr>
              <w:numPr>
                <w:ilvl w:val="0"/>
                <w:numId w:val="2"/>
              </w:numPr>
              <w:rPr>
                <w:sz w:val="20"/>
              </w:rPr>
            </w:pPr>
            <w:r>
              <w:rPr>
                <w:rFonts w:hint="eastAsia" w:ascii="SimHei" w:hAnsi="SimHei" w:eastAsia="黑体"/>
                <w:sz w:val="20"/>
              </w:rPr>
              <w:t>会后召开主管会，总结参会情况并落实追踪；</w:t>
            </w:r>
          </w:p>
        </w:tc>
      </w:tr>
      <w:tr>
        <w:tblPrEx>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0" w:space="0"/>
            <w:insideV w:val="none" w:color="auto" w:sz="0" w:space="0"/>
          </w:tblBorders>
          <w:tblCellMar>
            <w:top w:w="0" w:type="dxa"/>
            <w:left w:w="108" w:type="dxa"/>
            <w:bottom w:w="0" w:type="dxa"/>
            <w:right w:w="108" w:type="dxa"/>
          </w:tblCellMar>
        </w:tblPrEx>
        <w:tc>
          <w:tcPr>
            <w:tcW w:w="1384" w:type="dxa"/>
            <w:tcBorders>
              <w:right w:val="single" w:color="0070C0" w:sz="4" w:space="0"/>
            </w:tcBorders>
            <w:vAlign w:val="center"/>
          </w:tcPr>
          <w:p>
            <w:pPr>
              <w:jc w:val="center"/>
              <w:rPr>
                <w:sz w:val="24"/>
              </w:rPr>
            </w:pPr>
            <w:r>
              <w:rPr>
                <w:rFonts w:hint="eastAsia" w:ascii="SimHei" w:hAnsi="SimHei" w:eastAsia="黑体"/>
                <w:sz w:val="24"/>
              </w:rPr>
              <w:t>主管</w:t>
            </w:r>
          </w:p>
        </w:tc>
        <w:tc>
          <w:tcPr>
            <w:tcW w:w="7371" w:type="dxa"/>
            <w:tcBorders>
              <w:left w:val="single" w:color="0070C0" w:sz="4" w:space="0"/>
            </w:tcBorders>
            <w:vAlign w:val="center"/>
          </w:tcPr>
          <w:p>
            <w:pPr>
              <w:numPr>
                <w:ilvl w:val="0"/>
                <w:numId w:val="3"/>
              </w:numPr>
              <w:rPr>
                <w:sz w:val="20"/>
              </w:rPr>
            </w:pPr>
            <w:r>
              <w:rPr>
                <w:rFonts w:hint="eastAsia" w:ascii="SimHei" w:hAnsi="SimHei" w:eastAsia="黑体"/>
                <w:sz w:val="20"/>
              </w:rPr>
              <w:t>优秀主管准备分享内容;</w:t>
            </w:r>
          </w:p>
          <w:p>
            <w:pPr>
              <w:numPr>
                <w:ilvl w:val="0"/>
                <w:numId w:val="3"/>
              </w:numPr>
              <w:rPr>
                <w:sz w:val="20"/>
              </w:rPr>
            </w:pPr>
            <w:r>
              <w:rPr>
                <w:rFonts w:hint="eastAsia" w:ascii="SimHei" w:hAnsi="SimHei" w:eastAsia="黑体"/>
                <w:sz w:val="20"/>
              </w:rPr>
              <w:t>参会情况追踪、确认;</w:t>
            </w:r>
          </w:p>
          <w:p>
            <w:pPr>
              <w:numPr>
                <w:ilvl w:val="0"/>
                <w:numId w:val="3"/>
              </w:numPr>
              <w:rPr>
                <w:sz w:val="20"/>
              </w:rPr>
            </w:pPr>
            <w:r>
              <w:rPr>
                <w:rFonts w:hint="eastAsia" w:ascii="SimHei" w:hAnsi="SimHei" w:eastAsia="黑体"/>
                <w:sz w:val="20"/>
              </w:rPr>
              <w:t>组织新人亲友分组沟通，达成关心新人的目的；</w:t>
            </w:r>
          </w:p>
          <w:p>
            <w:pPr>
              <w:numPr>
                <w:ilvl w:val="0"/>
                <w:numId w:val="3"/>
              </w:numPr>
              <w:rPr>
                <w:sz w:val="20"/>
              </w:rPr>
            </w:pPr>
            <w:r>
              <w:rPr>
                <w:rFonts w:hint="eastAsia" w:ascii="SimHei" w:hAnsi="SimHei" w:eastAsia="黑体"/>
                <w:sz w:val="20"/>
              </w:rPr>
              <w:t>对新人恳谈会情况整体通报并落实追踪;</w:t>
            </w:r>
          </w:p>
        </w:tc>
      </w:tr>
      <w:tr>
        <w:tblPrEx>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4F81BD" w:themeColor="accent1" w:sz="8" w:space="0"/>
              <w:bottom w:val="single" w:color="4F81BD" w:themeColor="accent1" w:sz="8" w:space="0"/>
              <w:right w:val="single" w:color="0070C0" w:sz="4" w:space="0"/>
            </w:tcBorders>
            <w:vAlign w:val="center"/>
          </w:tcPr>
          <w:p>
            <w:pPr>
              <w:jc w:val="center"/>
              <w:rPr>
                <w:sz w:val="24"/>
              </w:rPr>
            </w:pPr>
            <w:r>
              <w:rPr>
                <w:rFonts w:hint="eastAsia" w:ascii="SimHei" w:hAnsi="SimHei" w:eastAsia="黑体"/>
                <w:sz w:val="24"/>
              </w:rPr>
              <w:t>新人</w:t>
            </w:r>
          </w:p>
        </w:tc>
        <w:tc>
          <w:tcPr>
            <w:tcW w:w="7371" w:type="dxa"/>
            <w:tcBorders>
              <w:left w:val="single" w:color="0070C0" w:sz="4" w:space="0"/>
            </w:tcBorders>
            <w:vAlign w:val="center"/>
          </w:tcPr>
          <w:p>
            <w:pPr>
              <w:numPr>
                <w:ilvl w:val="0"/>
                <w:numId w:val="4"/>
              </w:numPr>
              <w:rPr>
                <w:sz w:val="20"/>
              </w:rPr>
            </w:pPr>
            <w:r>
              <w:rPr>
                <w:rFonts w:hint="eastAsia" w:ascii="SimHei" w:hAnsi="SimHei" w:eastAsia="黑体"/>
                <w:sz w:val="20"/>
              </w:rPr>
              <w:t>准备新人分享内容；</w:t>
            </w:r>
          </w:p>
          <w:p>
            <w:pPr>
              <w:numPr>
                <w:ilvl w:val="0"/>
                <w:numId w:val="4"/>
              </w:numPr>
              <w:rPr>
                <w:sz w:val="20"/>
              </w:rPr>
            </w:pPr>
            <w:r>
              <w:rPr>
                <w:rFonts w:hint="eastAsia" w:ascii="SimHei" w:hAnsi="SimHei" w:eastAsia="黑体"/>
                <w:sz w:val="20"/>
              </w:rPr>
              <w:t>联系亲友参会，督促亲友提前准备分享;</w:t>
            </w:r>
          </w:p>
          <w:p>
            <w:pPr>
              <w:numPr>
                <w:ilvl w:val="0"/>
                <w:numId w:val="4"/>
              </w:numPr>
              <w:rPr>
                <w:sz w:val="20"/>
              </w:rPr>
            </w:pPr>
            <w:r>
              <w:rPr>
                <w:rFonts w:hint="eastAsia" w:ascii="SimHei" w:hAnsi="SimHei" w:eastAsia="黑体"/>
                <w:sz w:val="20"/>
              </w:rPr>
              <w:t>配合组训、主管进行会后追踪工作；</w:t>
            </w:r>
          </w:p>
        </w:tc>
      </w:tr>
    </w:tbl>
    <w:p>
      <w:pPr>
        <w:spacing w:line="360" w:lineRule="auto"/>
        <w:ind w:right="42" w:rightChars="20"/>
        <w:jc w:val="center"/>
        <w:rPr>
          <w:rFonts w:ascii="黑体" w:hAnsi="宋体" w:eastAsia="黑体"/>
          <w:b/>
          <w:color w:val="000000"/>
          <w:sz w:val="36"/>
          <w:szCs w:val="36"/>
        </w:rPr>
      </w:pPr>
      <w:r>
        <w:rPr>
          <w:rFonts w:hint="eastAsia" w:ascii="SimHei" w:hAnsi="SimHei" w:eastAsia="黑体"/>
          <w:b/>
          <w:color w:val="000000"/>
          <w:sz w:val="32"/>
          <w:szCs w:val="36"/>
        </w:rPr>
        <w:t>会前准备</w:t>
      </w:r>
    </w:p>
    <w:p>
      <w:pPr>
        <w:numPr>
          <w:ilvl w:val="0"/>
          <w:numId w:val="5"/>
        </w:numPr>
        <w:spacing w:line="360" w:lineRule="auto"/>
        <w:ind w:right="42" w:rightChars="20"/>
        <w:rPr>
          <w:rFonts w:ascii="宋体" w:hAnsi="宋体"/>
          <w:b/>
          <w:color w:val="000000"/>
          <w:sz w:val="24"/>
        </w:rPr>
      </w:pPr>
      <w:r>
        <w:rPr>
          <w:rFonts w:hint="eastAsia" w:ascii="SimHei" w:hAnsi="SimHei" w:eastAsia="黑体"/>
          <w:b/>
          <w:color w:val="000000"/>
          <w:sz w:val="24"/>
        </w:rPr>
        <w:t>确定时间、地点和礼品（责任人：行政经理）</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提前确定本月新人恳谈会的时间、地点及亲朋好友的小礼品.</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小礼品：馈赠给新人带来参会的亲朋好友，可以是赠险或其他公司客户积累的小礼品，建议可以根据月份适度变化,增加吸引力。</w:t>
      </w:r>
    </w:p>
    <w:p>
      <w:pPr>
        <w:numPr>
          <w:ilvl w:val="0"/>
          <w:numId w:val="5"/>
        </w:numPr>
        <w:spacing w:line="360" w:lineRule="auto"/>
        <w:ind w:right="42" w:rightChars="20"/>
        <w:rPr>
          <w:rFonts w:ascii="宋体" w:hAnsi="宋体"/>
          <w:b/>
          <w:color w:val="000000"/>
          <w:sz w:val="24"/>
        </w:rPr>
      </w:pPr>
      <w:r>
        <w:rPr>
          <w:rFonts w:hint="eastAsia" w:ascii="SimHei" w:hAnsi="SimHei" w:eastAsia="黑体"/>
          <w:b/>
          <w:color w:val="000000"/>
          <w:sz w:val="24"/>
        </w:rPr>
        <w:t>早会启动（责任人：组训）</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每月首次早会上，机构行政经理或组训公布机构在本月的1年内新人专场恳谈会举办的时间和地点以及赠送给参会的亲朋好友的小礼品,要求每个1年内的新人带来1—3人的亲朋好友，于恳谈会召开当日的2天前报于主管处，包括亲朋好友的姓名、与业务员的关系、性别、年龄、手机号码等主要信息。</w:t>
      </w:r>
    </w:p>
    <w:p>
      <w:pPr>
        <w:numPr>
          <w:ilvl w:val="0"/>
          <w:numId w:val="5"/>
        </w:numPr>
        <w:spacing w:line="360" w:lineRule="auto"/>
        <w:ind w:right="42" w:rightChars="20"/>
        <w:rPr>
          <w:rFonts w:ascii="宋体" w:hAnsi="宋体"/>
          <w:b/>
          <w:color w:val="000000"/>
          <w:sz w:val="24"/>
        </w:rPr>
      </w:pPr>
      <w:r>
        <w:rPr>
          <w:rFonts w:hint="eastAsia" w:ascii="SimHei" w:hAnsi="SimHei" w:eastAsia="黑体"/>
          <w:b/>
          <w:color w:val="000000"/>
          <w:sz w:val="24"/>
        </w:rPr>
        <w:t>短信发动（责任人：组训）</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每月首次早会后2小时内,机构统一编制当月客户恳谈会通知的短信发至所有1年内新人手机，根据不同的业务员加上其姓名。</w:t>
      </w:r>
    </w:p>
    <w:p>
      <w:pPr>
        <w:numPr>
          <w:ilvl w:val="0"/>
          <w:numId w:val="6"/>
        </w:numPr>
        <w:spacing w:line="360" w:lineRule="auto"/>
        <w:ind w:right="42" w:rightChars="20"/>
        <w:jc w:val="left"/>
        <w:rPr>
          <w:rFonts w:ascii="宋体" w:hAnsi="宋体"/>
          <w:b/>
          <w:color w:val="000000"/>
          <w:sz w:val="24"/>
        </w:rPr>
      </w:pPr>
      <w:r>
        <w:rPr>
          <w:rFonts w:ascii="SimHei" w:hAnsi="SimHei" w:eastAsia="黑体"/>
          <w:color w:val="000000"/>
          <w:szCs w:val="21"/>
        </w:rPr>
      </w:r>
      <w:r>
        <w:rPr>
          <w:rFonts w:hint="eastAsia" w:ascii="SimHei" w:hAnsi="SimHei" w:eastAsia="黑体"/>
          <w:b/>
          <w:color w:val="000000"/>
          <w:sz w:val="24"/>
        </w:rPr>
        <w:t>短信内容参考：</w:t>
      </w:r>
    </w:p>
    <w:p>
      <w:pPr>
        <w:numPr>
          <w:ilvl w:val="0"/>
          <w:numId w:val="5"/>
        </w:numPr>
        <w:spacing w:line="360" w:lineRule="auto"/>
        <w:ind w:right="42" w:rightChars="20"/>
        <w:rPr>
          <w:rFonts w:ascii="宋体" w:hAnsi="宋体"/>
          <w:b/>
          <w:color w:val="000000"/>
          <w:sz w:val="24"/>
        </w:rPr>
      </w:pPr>
      <w:r>
        <w:rPr>
          <w:rFonts w:hint="eastAsia" w:ascii="SimHei" w:hAnsi="SimHei" w:eastAsia="黑体"/>
          <w:b/>
          <w:color w:val="000000"/>
          <w:sz w:val="24"/>
        </w:rPr>
        <w:t>数据准备（责任人：组训）</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每月第2个工作日上午下班前，组训整理出去年本月及以后入司的业务员（主管职级的除外）的《主要情况一览表》，表样如下:</w:t>
      </w:r>
    </w:p>
    <w:tbl>
      <w:tblPr>
        <w:tblStyle w:val="7"/>
        <w:tblW w:w="8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860"/>
        <w:gridCol w:w="936"/>
        <w:gridCol w:w="1111"/>
        <w:gridCol w:w="864"/>
        <w:gridCol w:w="1278"/>
        <w:gridCol w:w="1239"/>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14" w:type="dxa"/>
            <w:vAlign w:val="center"/>
          </w:tcPr>
          <w:p>
            <w:pPr>
              <w:ind w:right="42" w:rightChars="20"/>
              <w:jc w:val="center"/>
              <w:rPr>
                <w:rFonts w:ascii="宋体" w:hAnsi="宋体"/>
                <w:color w:val="000000"/>
                <w:szCs w:val="21"/>
              </w:rPr>
            </w:pPr>
            <w:r>
              <w:rPr>
                <w:rFonts w:hint="eastAsia" w:ascii="SimHei" w:hAnsi="SimHei" w:eastAsia="黑体"/>
                <w:color w:val="000000"/>
                <w:szCs w:val="21"/>
              </w:rPr>
              <w:t>业务员姓名</w:t>
            </w:r>
          </w:p>
        </w:tc>
        <w:tc>
          <w:tcPr>
            <w:tcW w:w="860" w:type="dxa"/>
            <w:vAlign w:val="center"/>
          </w:tcPr>
          <w:p>
            <w:pPr>
              <w:ind w:right="42" w:rightChars="20"/>
              <w:jc w:val="center"/>
              <w:rPr>
                <w:rFonts w:ascii="宋体" w:hAnsi="宋体"/>
                <w:color w:val="000000"/>
                <w:szCs w:val="21"/>
              </w:rPr>
            </w:pPr>
            <w:r>
              <w:rPr>
                <w:rFonts w:hint="eastAsia" w:ascii="SimHei" w:hAnsi="SimHei" w:eastAsia="黑体"/>
                <w:color w:val="000000"/>
                <w:szCs w:val="21"/>
              </w:rPr>
              <w:t>手机号码</w:t>
            </w:r>
          </w:p>
        </w:tc>
        <w:tc>
          <w:tcPr>
            <w:tcW w:w="936" w:type="dxa"/>
            <w:vAlign w:val="center"/>
          </w:tcPr>
          <w:p>
            <w:pPr>
              <w:ind w:right="42" w:rightChars="20"/>
              <w:jc w:val="center"/>
              <w:rPr>
                <w:rFonts w:ascii="宋体" w:hAnsi="宋体"/>
                <w:color w:val="000000"/>
                <w:szCs w:val="21"/>
              </w:rPr>
            </w:pPr>
            <w:r>
              <w:rPr>
                <w:rFonts w:hint="eastAsia" w:ascii="SimHei" w:hAnsi="SimHei" w:eastAsia="黑体"/>
                <w:color w:val="000000"/>
                <w:szCs w:val="21"/>
              </w:rPr>
              <w:t>入司第几月</w:t>
            </w:r>
          </w:p>
        </w:tc>
        <w:tc>
          <w:tcPr>
            <w:tcW w:w="1111" w:type="dxa"/>
            <w:vAlign w:val="center"/>
          </w:tcPr>
          <w:p>
            <w:pPr>
              <w:ind w:right="42" w:rightChars="20"/>
              <w:jc w:val="center"/>
              <w:rPr>
                <w:rFonts w:ascii="宋体" w:hAnsi="宋体"/>
                <w:color w:val="000000"/>
                <w:szCs w:val="21"/>
              </w:rPr>
            </w:pPr>
            <w:r>
              <w:rPr>
                <w:rFonts w:hint="eastAsia" w:ascii="SimHei" w:hAnsi="SimHei" w:eastAsia="黑体"/>
                <w:color w:val="000000"/>
                <w:szCs w:val="21"/>
              </w:rPr>
              <w:t>当前职级</w:t>
            </w:r>
          </w:p>
        </w:tc>
        <w:tc>
          <w:tcPr>
            <w:tcW w:w="864" w:type="dxa"/>
            <w:vAlign w:val="center"/>
          </w:tcPr>
          <w:p>
            <w:pPr>
              <w:ind w:right="42" w:rightChars="20"/>
              <w:jc w:val="center"/>
              <w:rPr>
                <w:rFonts w:ascii="宋体" w:hAnsi="宋体"/>
                <w:color w:val="000000"/>
                <w:szCs w:val="21"/>
              </w:rPr>
            </w:pPr>
            <w:r>
              <w:rPr>
                <w:rFonts w:hint="eastAsia" w:ascii="SimHei" w:hAnsi="SimHei" w:eastAsia="黑体"/>
                <w:color w:val="000000"/>
                <w:szCs w:val="21"/>
              </w:rPr>
              <w:t>主管</w:t>
            </w:r>
          </w:p>
          <w:p>
            <w:pPr>
              <w:ind w:right="42" w:rightChars="20"/>
              <w:jc w:val="center"/>
              <w:rPr>
                <w:rFonts w:ascii="宋体" w:hAnsi="宋体"/>
                <w:color w:val="000000"/>
                <w:szCs w:val="21"/>
              </w:rPr>
            </w:pPr>
            <w:r>
              <w:rPr>
                <w:rFonts w:hint="eastAsia" w:ascii="SimHei" w:hAnsi="SimHei" w:eastAsia="黑体"/>
                <w:color w:val="000000"/>
                <w:szCs w:val="21"/>
              </w:rPr>
              <w:t>姓名</w:t>
            </w:r>
          </w:p>
        </w:tc>
        <w:tc>
          <w:tcPr>
            <w:tcW w:w="1278" w:type="dxa"/>
            <w:vAlign w:val="center"/>
          </w:tcPr>
          <w:p>
            <w:pPr>
              <w:ind w:right="42" w:rightChars="20"/>
              <w:jc w:val="center"/>
              <w:rPr>
                <w:rFonts w:ascii="宋体" w:hAnsi="宋体"/>
                <w:color w:val="000000"/>
                <w:szCs w:val="21"/>
              </w:rPr>
            </w:pPr>
            <w:r>
              <w:rPr>
                <w:rFonts w:hint="eastAsia" w:ascii="SimHei" w:hAnsi="SimHei" w:eastAsia="黑体"/>
                <w:color w:val="000000"/>
                <w:szCs w:val="21"/>
              </w:rPr>
              <w:t>前两月长险保单累计件数</w:t>
            </w:r>
          </w:p>
        </w:tc>
        <w:tc>
          <w:tcPr>
            <w:tcW w:w="1239" w:type="dxa"/>
            <w:vAlign w:val="center"/>
          </w:tcPr>
          <w:p>
            <w:pPr>
              <w:ind w:right="42" w:rightChars="20"/>
              <w:jc w:val="center"/>
              <w:rPr>
                <w:szCs w:val="21"/>
              </w:rPr>
            </w:pPr>
            <w:r>
              <w:rPr>
                <w:rFonts w:hint="eastAsia" w:ascii="SimHei" w:hAnsi="SimHei" w:eastAsia="黑体"/>
                <w:color w:val="000000"/>
                <w:szCs w:val="21"/>
              </w:rPr>
              <w:t>前两月累计出勤天数</w:t>
            </w:r>
          </w:p>
        </w:tc>
        <w:tc>
          <w:tcPr>
            <w:tcW w:w="1102" w:type="dxa"/>
            <w:vAlign w:val="center"/>
          </w:tcPr>
          <w:p>
            <w:pPr>
              <w:ind w:right="42" w:rightChars="20"/>
              <w:jc w:val="center"/>
              <w:rPr>
                <w:szCs w:val="21"/>
              </w:rPr>
            </w:pPr>
            <w:r>
              <w:rPr>
                <w:rFonts w:hint="eastAsia" w:ascii="SimHei" w:hAnsi="SimHei" w:eastAsia="黑体"/>
                <w:color w:val="000000"/>
                <w:szCs w:val="21"/>
              </w:rPr>
              <w:t>累计直接增员人数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14" w:type="dxa"/>
            <w:vAlign w:val="center"/>
          </w:tcPr>
          <w:p>
            <w:pPr>
              <w:ind w:right="42" w:rightChars="20"/>
              <w:jc w:val="center"/>
              <w:rPr>
                <w:rFonts w:ascii="宋体" w:hAnsi="宋体"/>
                <w:color w:val="000000"/>
                <w:szCs w:val="21"/>
              </w:rPr>
            </w:pPr>
            <w:r>
              <w:rPr>
                <w:rFonts w:hint="eastAsia" w:ascii="SimHei" w:hAnsi="SimHei" w:eastAsia="黑体"/>
                <w:color w:val="000000"/>
                <w:szCs w:val="21"/>
              </w:rPr>
              <w:t>＊＊*</w:t>
            </w:r>
          </w:p>
        </w:tc>
        <w:tc>
          <w:tcPr>
            <w:tcW w:w="860" w:type="dxa"/>
            <w:vAlign w:val="center"/>
          </w:tcPr>
          <w:p>
            <w:pPr>
              <w:ind w:right="42" w:rightChars="20"/>
              <w:jc w:val="center"/>
              <w:rPr>
                <w:rFonts w:ascii="宋体" w:hAnsi="宋体"/>
                <w:color w:val="000000"/>
                <w:szCs w:val="21"/>
              </w:rPr>
            </w:pPr>
          </w:p>
        </w:tc>
        <w:tc>
          <w:tcPr>
            <w:tcW w:w="936" w:type="dxa"/>
            <w:vAlign w:val="center"/>
          </w:tcPr>
          <w:p>
            <w:pPr>
              <w:ind w:right="42" w:rightChars="20"/>
              <w:jc w:val="center"/>
              <w:rPr>
                <w:rFonts w:ascii="宋体" w:hAnsi="宋体"/>
                <w:color w:val="000000"/>
                <w:szCs w:val="21"/>
              </w:rPr>
            </w:pPr>
          </w:p>
        </w:tc>
        <w:tc>
          <w:tcPr>
            <w:tcW w:w="1111" w:type="dxa"/>
            <w:vAlign w:val="center"/>
          </w:tcPr>
          <w:p>
            <w:pPr>
              <w:ind w:right="42" w:rightChars="20"/>
              <w:jc w:val="center"/>
              <w:rPr>
                <w:rFonts w:ascii="宋体" w:hAnsi="宋体"/>
                <w:color w:val="000000"/>
                <w:szCs w:val="21"/>
              </w:rPr>
            </w:pPr>
          </w:p>
        </w:tc>
        <w:tc>
          <w:tcPr>
            <w:tcW w:w="864" w:type="dxa"/>
            <w:vAlign w:val="center"/>
          </w:tcPr>
          <w:p>
            <w:pPr>
              <w:ind w:right="42" w:rightChars="20"/>
              <w:jc w:val="center"/>
              <w:rPr>
                <w:rFonts w:ascii="宋体" w:hAnsi="宋体"/>
                <w:color w:val="000000"/>
                <w:szCs w:val="21"/>
              </w:rPr>
            </w:pPr>
          </w:p>
        </w:tc>
        <w:tc>
          <w:tcPr>
            <w:tcW w:w="1278" w:type="dxa"/>
            <w:vAlign w:val="center"/>
          </w:tcPr>
          <w:p>
            <w:pPr>
              <w:ind w:right="42" w:rightChars="20"/>
              <w:jc w:val="center"/>
              <w:rPr>
                <w:rFonts w:ascii="宋体" w:hAnsi="宋体"/>
                <w:color w:val="000000"/>
                <w:szCs w:val="21"/>
              </w:rPr>
            </w:pPr>
          </w:p>
        </w:tc>
        <w:tc>
          <w:tcPr>
            <w:tcW w:w="1239" w:type="dxa"/>
            <w:vAlign w:val="center"/>
          </w:tcPr>
          <w:p>
            <w:pPr>
              <w:ind w:right="42" w:rightChars="20"/>
              <w:jc w:val="center"/>
              <w:rPr>
                <w:rFonts w:ascii="宋体" w:hAnsi="宋体"/>
                <w:color w:val="000000"/>
                <w:szCs w:val="21"/>
              </w:rPr>
            </w:pPr>
          </w:p>
        </w:tc>
        <w:tc>
          <w:tcPr>
            <w:tcW w:w="1102"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14" w:type="dxa"/>
            <w:vAlign w:val="center"/>
          </w:tcPr>
          <w:p>
            <w:pPr>
              <w:ind w:right="42" w:rightChars="20"/>
              <w:jc w:val="center"/>
              <w:rPr>
                <w:rFonts w:ascii="宋体" w:hAnsi="宋体"/>
                <w:color w:val="000000"/>
                <w:szCs w:val="21"/>
              </w:rPr>
            </w:pPr>
            <w:r>
              <w:rPr>
                <w:rFonts w:hint="eastAsia" w:ascii="SimHei" w:hAnsi="SimHei" w:eastAsia="黑体"/>
                <w:color w:val="000000"/>
                <w:szCs w:val="21"/>
              </w:rPr>
              <w:t>＊*＊</w:t>
            </w:r>
          </w:p>
        </w:tc>
        <w:tc>
          <w:tcPr>
            <w:tcW w:w="860" w:type="dxa"/>
            <w:vAlign w:val="center"/>
          </w:tcPr>
          <w:p>
            <w:pPr>
              <w:ind w:right="42" w:rightChars="20"/>
              <w:jc w:val="center"/>
              <w:rPr>
                <w:rFonts w:ascii="宋体" w:hAnsi="宋体"/>
                <w:color w:val="000000"/>
                <w:szCs w:val="21"/>
              </w:rPr>
            </w:pPr>
          </w:p>
        </w:tc>
        <w:tc>
          <w:tcPr>
            <w:tcW w:w="936" w:type="dxa"/>
            <w:vAlign w:val="center"/>
          </w:tcPr>
          <w:p>
            <w:pPr>
              <w:ind w:right="42" w:rightChars="20"/>
              <w:jc w:val="center"/>
              <w:rPr>
                <w:rFonts w:ascii="宋体" w:hAnsi="宋体"/>
                <w:color w:val="000000"/>
                <w:szCs w:val="21"/>
              </w:rPr>
            </w:pPr>
          </w:p>
        </w:tc>
        <w:tc>
          <w:tcPr>
            <w:tcW w:w="1111" w:type="dxa"/>
            <w:vAlign w:val="center"/>
          </w:tcPr>
          <w:p>
            <w:pPr>
              <w:ind w:right="42" w:rightChars="20"/>
              <w:jc w:val="center"/>
              <w:rPr>
                <w:rFonts w:ascii="宋体" w:hAnsi="宋体"/>
                <w:color w:val="000000"/>
                <w:szCs w:val="21"/>
              </w:rPr>
            </w:pPr>
          </w:p>
        </w:tc>
        <w:tc>
          <w:tcPr>
            <w:tcW w:w="864" w:type="dxa"/>
            <w:vAlign w:val="center"/>
          </w:tcPr>
          <w:p>
            <w:pPr>
              <w:ind w:right="42" w:rightChars="20"/>
              <w:jc w:val="center"/>
              <w:rPr>
                <w:rFonts w:ascii="宋体" w:hAnsi="宋体"/>
                <w:color w:val="000000"/>
                <w:szCs w:val="21"/>
              </w:rPr>
            </w:pPr>
          </w:p>
        </w:tc>
        <w:tc>
          <w:tcPr>
            <w:tcW w:w="1278" w:type="dxa"/>
            <w:vAlign w:val="center"/>
          </w:tcPr>
          <w:p>
            <w:pPr>
              <w:ind w:right="42" w:rightChars="20"/>
              <w:jc w:val="center"/>
              <w:rPr>
                <w:rFonts w:ascii="宋体" w:hAnsi="宋体"/>
                <w:color w:val="000000"/>
                <w:szCs w:val="21"/>
              </w:rPr>
            </w:pPr>
          </w:p>
        </w:tc>
        <w:tc>
          <w:tcPr>
            <w:tcW w:w="1239" w:type="dxa"/>
            <w:vAlign w:val="center"/>
          </w:tcPr>
          <w:p>
            <w:pPr>
              <w:ind w:right="42" w:rightChars="20"/>
              <w:jc w:val="center"/>
              <w:rPr>
                <w:rFonts w:ascii="宋体" w:hAnsi="宋体"/>
                <w:color w:val="000000"/>
                <w:szCs w:val="21"/>
              </w:rPr>
            </w:pPr>
          </w:p>
        </w:tc>
        <w:tc>
          <w:tcPr>
            <w:tcW w:w="1102"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14" w:type="dxa"/>
            <w:vAlign w:val="center"/>
          </w:tcPr>
          <w:p>
            <w:pPr>
              <w:ind w:right="42" w:rightChars="20"/>
              <w:jc w:val="center"/>
              <w:rPr>
                <w:rFonts w:ascii="宋体" w:hAnsi="宋体"/>
                <w:color w:val="000000"/>
                <w:szCs w:val="21"/>
              </w:rPr>
            </w:pPr>
            <w:r>
              <w:rPr>
                <w:rFonts w:ascii="SimHei" w:hAnsi="SimHei" w:eastAsia="黑体"/>
                <w:color w:val="000000"/>
                <w:szCs w:val="21"/>
              </w:rPr>
              <w:t>…</w:t>
            </w:r>
          </w:p>
        </w:tc>
        <w:tc>
          <w:tcPr>
            <w:tcW w:w="860" w:type="dxa"/>
            <w:vAlign w:val="center"/>
          </w:tcPr>
          <w:p>
            <w:pPr>
              <w:ind w:right="42" w:rightChars="20"/>
              <w:jc w:val="center"/>
              <w:rPr>
                <w:rFonts w:ascii="宋体" w:hAnsi="宋体"/>
                <w:color w:val="000000"/>
                <w:szCs w:val="21"/>
              </w:rPr>
            </w:pPr>
          </w:p>
        </w:tc>
        <w:tc>
          <w:tcPr>
            <w:tcW w:w="936" w:type="dxa"/>
            <w:vAlign w:val="center"/>
          </w:tcPr>
          <w:p>
            <w:pPr>
              <w:ind w:right="42" w:rightChars="20"/>
              <w:jc w:val="center"/>
              <w:rPr>
                <w:rFonts w:ascii="宋体" w:hAnsi="宋体"/>
                <w:color w:val="000000"/>
                <w:szCs w:val="21"/>
              </w:rPr>
            </w:pPr>
          </w:p>
        </w:tc>
        <w:tc>
          <w:tcPr>
            <w:tcW w:w="1111" w:type="dxa"/>
            <w:vAlign w:val="center"/>
          </w:tcPr>
          <w:p>
            <w:pPr>
              <w:ind w:right="42" w:rightChars="20"/>
              <w:jc w:val="center"/>
              <w:rPr>
                <w:rFonts w:ascii="宋体" w:hAnsi="宋体"/>
                <w:color w:val="000000"/>
                <w:szCs w:val="21"/>
              </w:rPr>
            </w:pPr>
          </w:p>
        </w:tc>
        <w:tc>
          <w:tcPr>
            <w:tcW w:w="864" w:type="dxa"/>
            <w:vAlign w:val="center"/>
          </w:tcPr>
          <w:p>
            <w:pPr>
              <w:ind w:right="42" w:rightChars="20"/>
              <w:jc w:val="center"/>
              <w:rPr>
                <w:rFonts w:ascii="宋体" w:hAnsi="宋体"/>
                <w:color w:val="000000"/>
                <w:szCs w:val="21"/>
              </w:rPr>
            </w:pPr>
          </w:p>
        </w:tc>
        <w:tc>
          <w:tcPr>
            <w:tcW w:w="1278" w:type="dxa"/>
            <w:vAlign w:val="center"/>
          </w:tcPr>
          <w:p>
            <w:pPr>
              <w:ind w:right="42" w:rightChars="20"/>
              <w:jc w:val="center"/>
              <w:rPr>
                <w:rFonts w:ascii="宋体" w:hAnsi="宋体"/>
                <w:color w:val="000000"/>
                <w:szCs w:val="21"/>
              </w:rPr>
            </w:pPr>
          </w:p>
        </w:tc>
        <w:tc>
          <w:tcPr>
            <w:tcW w:w="1239" w:type="dxa"/>
            <w:vAlign w:val="center"/>
          </w:tcPr>
          <w:p>
            <w:pPr>
              <w:ind w:right="42" w:rightChars="20"/>
              <w:jc w:val="center"/>
              <w:rPr>
                <w:rFonts w:ascii="宋体" w:hAnsi="宋体"/>
                <w:color w:val="000000"/>
                <w:szCs w:val="21"/>
              </w:rPr>
            </w:pPr>
          </w:p>
        </w:tc>
        <w:tc>
          <w:tcPr>
            <w:tcW w:w="1102" w:type="dxa"/>
            <w:vAlign w:val="center"/>
          </w:tcPr>
          <w:p>
            <w:pPr>
              <w:ind w:right="42" w:rightChars="20"/>
              <w:jc w:val="center"/>
              <w:rPr>
                <w:rFonts w:ascii="宋体" w:hAnsi="宋体"/>
                <w:color w:val="000000"/>
                <w:szCs w:val="21"/>
              </w:rPr>
            </w:pPr>
          </w:p>
        </w:tc>
      </w:tr>
    </w:tbl>
    <w:p>
      <w:pPr>
        <w:spacing w:line="360" w:lineRule="auto"/>
        <w:ind w:right="42" w:rightChars="20"/>
        <w:jc w:val="left"/>
        <w:rPr>
          <w:rFonts w:ascii="华文细黑" w:hAnsi="华文细黑" w:eastAsia="华文细黑"/>
          <w:b/>
          <w:sz w:val="18"/>
          <w:szCs w:val="18"/>
        </w:rPr>
      </w:pPr>
      <w:r>
        <w:rPr>
          <w:rFonts w:hint="eastAsia" w:ascii="SimHei" w:hAnsi="SimHei" w:eastAsia="黑体"/>
          <w:b/>
          <w:sz w:val="18"/>
          <w:szCs w:val="18"/>
        </w:rPr>
        <w:t>注：分公司每月第2个工作日前下发全司数据供机构使用.</w:t>
      </w:r>
    </w:p>
    <w:p>
      <w:pPr>
        <w:spacing w:line="360" w:lineRule="auto"/>
        <w:ind w:right="42" w:rightChars="20" w:firstLine="480" w:firstLineChars="200"/>
        <w:rPr>
          <w:rFonts w:ascii="宋体" w:hAnsi="宋体"/>
          <w:color w:val="000000"/>
          <w:sz w:val="24"/>
        </w:rPr>
      </w:pPr>
      <w:r>
        <w:rPr>
          <w:rFonts w:hint="eastAsia" w:ascii="SimHei" w:hAnsi="SimHei" w:eastAsia="黑体"/>
          <w:color w:val="000000"/>
          <w:sz w:val="24"/>
        </w:rPr>
        <w:t>按业务室下发1年内新人《主要情况一览表》，重点关注前两月未长险开单或和累计出勤不足12天的新人，并下发《恳谈会参会情况追踪表》，表样如下:</w:t>
      </w:r>
    </w:p>
    <w:tbl>
      <w:tblPr>
        <w:tblStyle w:val="7"/>
        <w:tblW w:w="8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1289"/>
        <w:gridCol w:w="1160"/>
        <w:gridCol w:w="902"/>
        <w:gridCol w:w="1547"/>
        <w:gridCol w:w="1289"/>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jc w:val="center"/>
        </w:trPr>
        <w:tc>
          <w:tcPr>
            <w:tcW w:w="8478" w:type="dxa"/>
            <w:gridSpan w:val="7"/>
            <w:vAlign w:val="center"/>
          </w:tcPr>
          <w:p>
            <w:pPr>
              <w:ind w:right="42" w:rightChars="20"/>
              <w:jc w:val="left"/>
              <w:rPr>
                <w:rFonts w:ascii="宋体" w:hAnsi="宋体"/>
                <w:color w:val="000000"/>
                <w:szCs w:val="21"/>
              </w:rPr>
            </w:pPr>
            <w:r>
              <w:rPr>
                <w:rFonts w:hint="eastAsia" w:ascii="SimHei" w:hAnsi="SimHei" w:eastAsia="黑体"/>
                <w:color w:val="000000"/>
                <w:szCs w:val="21"/>
              </w:rPr>
              <w:t>主管姓名：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130" w:type="dxa"/>
            <w:vAlign w:val="center"/>
          </w:tcPr>
          <w:p>
            <w:pPr>
              <w:ind w:right="42" w:rightChars="20"/>
              <w:jc w:val="center"/>
              <w:rPr>
                <w:rFonts w:ascii="宋体" w:hAnsi="宋体"/>
                <w:color w:val="000000"/>
                <w:szCs w:val="21"/>
              </w:rPr>
            </w:pPr>
            <w:r>
              <w:rPr>
                <w:rFonts w:hint="eastAsia" w:ascii="SimHei" w:hAnsi="SimHei" w:eastAsia="黑体"/>
                <w:color w:val="000000"/>
                <w:szCs w:val="21"/>
              </w:rPr>
              <w:t>辖属伙伴姓名</w:t>
            </w:r>
          </w:p>
        </w:tc>
        <w:tc>
          <w:tcPr>
            <w:tcW w:w="1289" w:type="dxa"/>
            <w:vAlign w:val="center"/>
          </w:tcPr>
          <w:p>
            <w:pPr>
              <w:ind w:right="42" w:rightChars="20"/>
              <w:jc w:val="center"/>
              <w:rPr>
                <w:rFonts w:ascii="宋体" w:hAnsi="宋体"/>
                <w:color w:val="000000"/>
                <w:szCs w:val="21"/>
              </w:rPr>
            </w:pPr>
            <w:r>
              <w:rPr>
                <w:rFonts w:hint="eastAsia" w:ascii="SimHei" w:hAnsi="SimHei" w:eastAsia="黑体"/>
                <w:color w:val="000000"/>
                <w:szCs w:val="21"/>
              </w:rPr>
              <w:t>推荐亲朋好友姓名</w:t>
            </w:r>
          </w:p>
        </w:tc>
        <w:tc>
          <w:tcPr>
            <w:tcW w:w="1160" w:type="dxa"/>
            <w:vAlign w:val="center"/>
          </w:tcPr>
          <w:p>
            <w:pPr>
              <w:ind w:right="42" w:rightChars="20"/>
              <w:jc w:val="center"/>
              <w:rPr>
                <w:rFonts w:ascii="宋体" w:hAnsi="宋体"/>
                <w:color w:val="000000"/>
                <w:szCs w:val="21"/>
              </w:rPr>
            </w:pPr>
            <w:r>
              <w:rPr>
                <w:rFonts w:hint="eastAsia" w:ascii="SimHei" w:hAnsi="SimHei" w:eastAsia="黑体"/>
                <w:color w:val="000000"/>
                <w:szCs w:val="21"/>
              </w:rPr>
              <w:t>性别</w:t>
            </w:r>
          </w:p>
        </w:tc>
        <w:tc>
          <w:tcPr>
            <w:tcW w:w="902" w:type="dxa"/>
            <w:vAlign w:val="center"/>
          </w:tcPr>
          <w:p>
            <w:pPr>
              <w:ind w:right="42" w:rightChars="20"/>
              <w:jc w:val="center"/>
              <w:rPr>
                <w:rFonts w:ascii="宋体" w:hAnsi="宋体"/>
                <w:color w:val="000000"/>
                <w:szCs w:val="21"/>
              </w:rPr>
            </w:pPr>
            <w:r>
              <w:rPr>
                <w:rFonts w:hint="eastAsia" w:ascii="SimHei" w:hAnsi="SimHei" w:eastAsia="黑体"/>
                <w:color w:val="000000"/>
                <w:szCs w:val="21"/>
              </w:rPr>
              <w:t>年龄</w:t>
            </w:r>
          </w:p>
        </w:tc>
        <w:tc>
          <w:tcPr>
            <w:tcW w:w="1547" w:type="dxa"/>
            <w:vAlign w:val="center"/>
          </w:tcPr>
          <w:p>
            <w:pPr>
              <w:ind w:right="42" w:rightChars="20"/>
              <w:jc w:val="center"/>
              <w:rPr>
                <w:rFonts w:ascii="宋体" w:hAnsi="宋体"/>
                <w:color w:val="000000"/>
                <w:szCs w:val="21"/>
              </w:rPr>
            </w:pPr>
            <w:r>
              <w:rPr>
                <w:rFonts w:hint="eastAsia" w:ascii="SimHei" w:hAnsi="SimHei" w:eastAsia="黑体"/>
                <w:color w:val="000000"/>
                <w:szCs w:val="21"/>
              </w:rPr>
              <w:t>与业务员关系</w:t>
            </w:r>
          </w:p>
        </w:tc>
        <w:tc>
          <w:tcPr>
            <w:tcW w:w="1289" w:type="dxa"/>
            <w:vAlign w:val="center"/>
          </w:tcPr>
          <w:p>
            <w:pPr>
              <w:ind w:right="42" w:rightChars="20"/>
              <w:jc w:val="center"/>
              <w:rPr>
                <w:rFonts w:ascii="宋体" w:hAnsi="宋体"/>
                <w:color w:val="000000"/>
                <w:szCs w:val="21"/>
              </w:rPr>
            </w:pPr>
            <w:r>
              <w:rPr>
                <w:rFonts w:hint="eastAsia" w:ascii="SimHei" w:hAnsi="SimHei" w:eastAsia="黑体"/>
                <w:color w:val="000000"/>
                <w:szCs w:val="21"/>
              </w:rPr>
              <w:t>手机号码</w:t>
            </w:r>
          </w:p>
        </w:tc>
        <w:tc>
          <w:tcPr>
            <w:tcW w:w="1160" w:type="dxa"/>
            <w:vAlign w:val="center"/>
          </w:tcPr>
          <w:p>
            <w:pPr>
              <w:ind w:right="42" w:rightChars="20"/>
              <w:jc w:val="center"/>
              <w:rPr>
                <w:rFonts w:ascii="宋体" w:hAnsi="宋体"/>
                <w:color w:val="000000"/>
                <w:szCs w:val="21"/>
              </w:rPr>
            </w:pPr>
            <w:r>
              <w:rPr>
                <w:rFonts w:hint="eastAsia" w:ascii="SimHei" w:hAnsi="SimHei" w:eastAsia="黑体"/>
                <w:color w:val="00000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130" w:type="dxa"/>
            <w:vMerge w:val="restart"/>
            <w:vAlign w:val="center"/>
          </w:tcPr>
          <w:p>
            <w:pPr>
              <w:ind w:right="42" w:rightChars="20"/>
              <w:jc w:val="center"/>
              <w:rPr>
                <w:rFonts w:ascii="宋体" w:hAnsi="宋体"/>
                <w:color w:val="000000"/>
                <w:szCs w:val="21"/>
              </w:rPr>
            </w:pPr>
            <w:r>
              <w:rPr>
                <w:rFonts w:hint="eastAsia" w:ascii="SimHei" w:hAnsi="SimHei" w:eastAsia="黑体"/>
                <w:color w:val="000000"/>
                <w:szCs w:val="21"/>
              </w:rPr>
              <w:t>*＊＊</w:t>
            </w: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1547" w:type="dxa"/>
            <w:vAlign w:val="center"/>
          </w:tcPr>
          <w:p>
            <w:pPr>
              <w:ind w:right="42" w:rightChars="20"/>
              <w:jc w:val="center"/>
              <w:rPr>
                <w:rFonts w:ascii="宋体" w:hAnsi="宋体"/>
                <w:color w:val="000000"/>
                <w:szCs w:val="21"/>
              </w:rPr>
            </w:pP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130" w:type="dxa"/>
            <w:vMerge w:val="continue"/>
            <w:vAlign w:val="center"/>
          </w:tcPr>
          <w:p>
            <w:pPr>
              <w:ind w:right="42" w:rightChars="20"/>
              <w:jc w:val="center"/>
              <w:rPr>
                <w:rFonts w:ascii="宋体" w:hAnsi="宋体"/>
                <w:color w:val="000000"/>
                <w:szCs w:val="21"/>
              </w:rPr>
            </w:pP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1547" w:type="dxa"/>
            <w:vAlign w:val="center"/>
          </w:tcPr>
          <w:p>
            <w:pPr>
              <w:ind w:right="42" w:rightChars="20"/>
              <w:jc w:val="center"/>
              <w:rPr>
                <w:rFonts w:ascii="宋体" w:hAnsi="宋体"/>
                <w:color w:val="000000"/>
                <w:szCs w:val="21"/>
              </w:rPr>
            </w:pP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130" w:type="dxa"/>
            <w:vMerge w:val="continue"/>
            <w:vAlign w:val="center"/>
          </w:tcPr>
          <w:p>
            <w:pPr>
              <w:ind w:right="42" w:rightChars="20"/>
              <w:jc w:val="center"/>
              <w:rPr>
                <w:rFonts w:ascii="宋体" w:hAnsi="宋体"/>
                <w:color w:val="000000"/>
                <w:szCs w:val="21"/>
              </w:rPr>
            </w:pP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1547" w:type="dxa"/>
            <w:vAlign w:val="center"/>
          </w:tcPr>
          <w:p>
            <w:pPr>
              <w:ind w:right="42" w:rightChars="20"/>
              <w:jc w:val="center"/>
              <w:rPr>
                <w:rFonts w:ascii="宋体" w:hAnsi="宋体"/>
                <w:color w:val="000000"/>
                <w:szCs w:val="21"/>
              </w:rPr>
            </w:pP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130" w:type="dxa"/>
            <w:vMerge w:val="restart"/>
            <w:vAlign w:val="center"/>
          </w:tcPr>
          <w:p>
            <w:pPr>
              <w:ind w:right="42" w:rightChars="20"/>
              <w:jc w:val="center"/>
              <w:rPr>
                <w:rFonts w:ascii="宋体" w:hAnsi="宋体"/>
                <w:color w:val="000000"/>
                <w:szCs w:val="21"/>
              </w:rPr>
            </w:pPr>
            <w:r>
              <w:rPr>
                <w:rFonts w:ascii="SimHei" w:hAnsi="SimHei" w:eastAsia="黑体"/>
                <w:color w:val="000000"/>
                <w:szCs w:val="21"/>
              </w:rPr>
              <w:t>…</w:t>
            </w: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1547" w:type="dxa"/>
            <w:vAlign w:val="center"/>
          </w:tcPr>
          <w:p>
            <w:pPr>
              <w:ind w:right="42" w:rightChars="20"/>
              <w:jc w:val="center"/>
              <w:rPr>
                <w:rFonts w:ascii="宋体" w:hAnsi="宋体"/>
                <w:color w:val="000000"/>
                <w:szCs w:val="21"/>
              </w:rPr>
            </w:pP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130" w:type="dxa"/>
            <w:vMerge w:val="continue"/>
            <w:vAlign w:val="center"/>
          </w:tcPr>
          <w:p>
            <w:pPr>
              <w:ind w:right="42" w:rightChars="20"/>
              <w:jc w:val="center"/>
              <w:rPr>
                <w:rFonts w:ascii="宋体" w:hAnsi="宋体"/>
                <w:color w:val="000000"/>
                <w:szCs w:val="21"/>
              </w:rPr>
            </w:pP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1547" w:type="dxa"/>
            <w:vAlign w:val="center"/>
          </w:tcPr>
          <w:p>
            <w:pPr>
              <w:ind w:right="42" w:rightChars="20"/>
              <w:jc w:val="center"/>
              <w:rPr>
                <w:rFonts w:ascii="宋体" w:hAnsi="宋体"/>
                <w:color w:val="000000"/>
                <w:szCs w:val="21"/>
              </w:rPr>
            </w:pP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130" w:type="dxa"/>
            <w:vMerge w:val="continue"/>
            <w:vAlign w:val="center"/>
          </w:tcPr>
          <w:p>
            <w:pPr>
              <w:ind w:right="42" w:rightChars="20"/>
              <w:jc w:val="center"/>
              <w:rPr>
                <w:rFonts w:ascii="宋体" w:hAnsi="宋体"/>
                <w:color w:val="000000"/>
                <w:szCs w:val="21"/>
              </w:rPr>
            </w:pP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1547" w:type="dxa"/>
            <w:vAlign w:val="center"/>
          </w:tcPr>
          <w:p>
            <w:pPr>
              <w:ind w:right="42" w:rightChars="20"/>
              <w:jc w:val="center"/>
              <w:rPr>
                <w:rFonts w:ascii="宋体" w:hAnsi="宋体"/>
                <w:color w:val="000000"/>
                <w:szCs w:val="21"/>
              </w:rPr>
            </w:pPr>
          </w:p>
        </w:tc>
        <w:tc>
          <w:tcPr>
            <w:tcW w:w="1289" w:type="dxa"/>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r>
    </w:tbl>
    <w:p>
      <w:pPr>
        <w:spacing w:line="360" w:lineRule="auto"/>
        <w:ind w:right="42" w:rightChars="20"/>
        <w:jc w:val="left"/>
        <w:rPr>
          <w:rFonts w:ascii="宋体" w:hAnsi="宋体"/>
          <w:b/>
          <w:sz w:val="18"/>
          <w:szCs w:val="18"/>
        </w:rPr>
      </w:pPr>
      <w:r>
        <w:rPr>
          <w:rFonts w:hint="eastAsia" w:ascii="SimHei" w:hAnsi="SimHei" w:eastAsia="黑体"/>
          <w:b/>
          <w:sz w:val="18"/>
          <w:szCs w:val="18"/>
        </w:rPr>
        <w:t>注：四级机构组训根据上级公司下发的表格加工而成。</w:t>
      </w:r>
    </w:p>
    <w:p>
      <w:pPr>
        <w:numPr>
          <w:ilvl w:val="0"/>
          <w:numId w:val="5"/>
        </w:numPr>
        <w:spacing w:line="360" w:lineRule="auto"/>
        <w:ind w:right="42" w:rightChars="20"/>
        <w:rPr>
          <w:rFonts w:ascii="宋体" w:hAnsi="宋体"/>
          <w:b/>
          <w:color w:val="000000"/>
          <w:sz w:val="24"/>
        </w:rPr>
      </w:pPr>
      <w:r>
        <w:rPr>
          <w:rFonts w:hint="eastAsia" w:ascii="SimHei" w:hAnsi="SimHei" w:eastAsia="黑体"/>
          <w:b/>
          <w:color w:val="000000"/>
          <w:sz w:val="24"/>
        </w:rPr>
        <w:t>分享人员准备（责任人：行政经理、部经理）</w:t>
      </w:r>
    </w:p>
    <w:p>
      <w:pPr>
        <w:spacing w:line="360" w:lineRule="auto"/>
        <w:ind w:right="42" w:rightChars="20" w:firstLine="480" w:firstLineChars="200"/>
        <w:rPr>
          <w:rFonts w:ascii="宋体" w:hAnsi="宋体"/>
          <w:color w:val="000000"/>
          <w:sz w:val="24"/>
        </w:rPr>
      </w:pPr>
      <w:r>
        <w:rPr>
          <w:rFonts w:hint="eastAsia" w:ascii="SimHei" w:hAnsi="SimHei" w:eastAsia="黑体"/>
          <w:color w:val="000000"/>
          <w:sz w:val="24"/>
        </w:rPr>
        <w:t>每月第2个工作日下午，召开主管例会，行政经理主持.</w:t>
      </w:r>
    </w:p>
    <w:p>
      <w:pPr>
        <w:spacing w:line="360" w:lineRule="auto"/>
        <w:ind w:right="42" w:rightChars="20" w:firstLine="480" w:firstLineChars="200"/>
        <w:rPr>
          <w:rFonts w:ascii="华文细黑" w:hAnsi="华文细黑" w:eastAsia="华文细黑"/>
          <w:color w:val="000000"/>
          <w:sz w:val="28"/>
          <w:szCs w:val="28"/>
        </w:rPr>
      </w:pPr>
      <w:r>
        <w:rPr>
          <w:rFonts w:hint="eastAsia" w:ascii="SimHei" w:hAnsi="SimHei" w:eastAsia="黑体"/>
          <w:color w:val="000000"/>
          <w:sz w:val="24"/>
        </w:rPr>
        <w:t>选定机构内1位优秀主管（入司1-2年发展较好的主管）主讲自己的努力、公司的帮助、亲朋好友的支持、团队的奋斗等案例；初选出前两月内长险保单累计件数排名靠</w:t>
      </w:r>
      <w:r>
        <w:rPr>
          <w:rFonts w:hint="eastAsia" w:ascii="SimHei" w:hAnsi="SimHei" w:eastAsia="黑体"/>
          <w:sz w:val="24"/>
        </w:rPr>
        <w:t>前的数名一年</w:t>
      </w:r>
      <w:r>
        <w:rPr>
          <w:rFonts w:hint="eastAsia" w:ascii="SimHei" w:hAnsi="SimHei" w:eastAsia="黑体"/>
          <w:color w:val="000000"/>
          <w:sz w:val="24"/>
        </w:rPr>
        <w:t>内新人，请主管分别进行个别沟通，选出有亲朋好友帮扶(直接购买或转介绍)经历的，且能够请来亲朋好友现身说法的新人，最后确定恳谈会分享的2位新人及亲朋好友。</w:t>
      </w:r>
    </w:p>
    <w:p>
      <w:pPr>
        <w:spacing w:line="360" w:lineRule="auto"/>
        <w:ind w:right="42" w:rightChars="20" w:firstLine="420" w:firstLineChars="200"/>
        <w:jc w:val="left"/>
        <w:rPr>
          <w:rFonts w:ascii="宋体" w:hAnsi="宋体"/>
          <w:color w:val="000000"/>
          <w:szCs w:val="21"/>
        </w:rPr>
      </w:pPr>
      <w:r>
        <w:rPr>
          <w:rFonts w:hint="eastAsia" w:ascii="SimHei" w:hAnsi="SimHei" w:eastAsia="黑体"/>
          <w:color w:val="000000"/>
          <w:szCs w:val="21"/>
        </w:rPr>
        <w:t>建议：对来分享的亲朋好友公司可以从精神和物质两个层面进行激励,精神层面可以是公司认定的“爱心大使”、“社会监督员”之类的证书，物质层面可以是购买公司产品优惠劵、公司当期活动比较好的礼品等等。</w:t>
      </w:r>
    </w:p>
    <w:p>
      <w:pPr>
        <w:numPr>
          <w:ilvl w:val="0"/>
          <w:numId w:val="5"/>
        </w:numPr>
        <w:spacing w:line="360" w:lineRule="auto"/>
        <w:ind w:right="42" w:rightChars="20"/>
        <w:rPr>
          <w:rFonts w:ascii="宋体" w:hAnsi="宋体"/>
          <w:b/>
          <w:color w:val="000000"/>
          <w:sz w:val="24"/>
        </w:rPr>
      </w:pPr>
      <w:r>
        <w:rPr>
          <w:rFonts w:hint="eastAsia" w:ascii="SimHei" w:hAnsi="SimHei" w:eastAsia="黑体"/>
          <w:b/>
          <w:color w:val="000000"/>
          <w:sz w:val="24"/>
        </w:rPr>
        <w:t>分享内容准备(责任人：部经理、组训)</w:t>
      </w:r>
    </w:p>
    <w:p>
      <w:pPr>
        <w:spacing w:line="360" w:lineRule="auto"/>
        <w:ind w:right="42" w:rightChars="20" w:firstLine="600" w:firstLineChars="250"/>
        <w:rPr>
          <w:rFonts w:ascii="华文细黑" w:hAnsi="华文细黑" w:eastAsia="华文细黑"/>
          <w:color w:val="000000"/>
          <w:sz w:val="28"/>
          <w:szCs w:val="28"/>
        </w:rPr>
      </w:pPr>
      <w:r>
        <w:rPr>
          <w:rFonts w:hint="eastAsia" w:ascii="SimHei" w:hAnsi="SimHei" w:eastAsia="黑体"/>
          <w:color w:val="000000"/>
          <w:sz w:val="24"/>
        </w:rPr>
        <w:t>对选定的恳谈会上做分享的1位主管、2位新人、2位新人的亲朋好友要指定分享内容落实责任人，由相应的部经理负责，没有对应部经理的由机构组训负责，务必细化到恳谈会每人都有一个讲话稿，周五下班前定稿。</w:t>
      </w:r>
    </w:p>
    <w:p>
      <w:pPr>
        <w:numPr>
          <w:ilvl w:val="0"/>
          <w:numId w:val="6"/>
        </w:numPr>
        <w:spacing w:line="360" w:lineRule="auto"/>
        <w:ind w:right="42" w:rightChars="20"/>
        <w:jc w:val="left"/>
        <w:rPr>
          <w:rFonts w:ascii="宋体" w:hAnsi="宋体"/>
          <w:b/>
          <w:color w:val="000000"/>
          <w:sz w:val="24"/>
        </w:rPr>
      </w:pPr>
      <w:r>
        <w:rPr>
          <w:rFonts w:ascii="SimHei" w:hAnsi="SimHei" w:eastAsia="黑体"/>
          <w:b/>
          <w:color w:val="000000"/>
          <w:sz w:val="24"/>
        </w:rPr>
      </w:r>
      <w:r>
        <w:rPr>
          <w:rFonts w:hint="eastAsia" w:ascii="SimHei" w:hAnsi="SimHei" w:eastAsia="黑体"/>
          <w:b/>
          <w:color w:val="000000"/>
          <w:sz w:val="24"/>
        </w:rPr>
        <w:t>行政经理分享要点建议（如果恳谈会按业务部召开，这里由部经理分享）：</w:t>
      </w:r>
    </w:p>
    <w:p>
      <w:pPr>
        <w:numPr>
          <w:ilvl w:val="0"/>
          <w:numId w:val="6"/>
        </w:numPr>
        <w:spacing w:line="360" w:lineRule="auto"/>
        <w:ind w:right="42" w:rightChars="20"/>
        <w:jc w:val="left"/>
        <w:rPr>
          <w:rFonts w:ascii="宋体" w:hAnsi="宋体"/>
          <w:b/>
          <w:color w:val="000000"/>
          <w:sz w:val="24"/>
        </w:rPr>
      </w:pPr>
      <w:r>
        <w:rPr>
          <w:rFonts w:ascii="SimHei" w:hAnsi="SimHei" w:eastAsia="黑体"/>
          <w:color w:val="000000"/>
          <w:sz w:val="24"/>
        </w:rPr>
      </w:r>
      <w:r>
        <w:rPr>
          <w:rFonts w:hint="eastAsia" w:ascii="SimHei" w:hAnsi="SimHei" w:eastAsia="黑体"/>
          <w:b/>
          <w:color w:val="000000"/>
          <w:sz w:val="24"/>
        </w:rPr>
        <w:t>优秀主管分享要点建议：</w:t>
      </w:r>
    </w:p>
    <w:p>
      <w:pPr>
        <w:numPr>
          <w:ilvl w:val="0"/>
          <w:numId w:val="6"/>
        </w:numPr>
        <w:spacing w:line="360" w:lineRule="auto"/>
        <w:ind w:right="42" w:rightChars="20"/>
        <w:jc w:val="left"/>
        <w:rPr>
          <w:rFonts w:ascii="宋体" w:hAnsi="宋体"/>
          <w:b/>
          <w:color w:val="000000"/>
          <w:sz w:val="24"/>
        </w:rPr>
      </w:pPr>
      <w:r>
        <w:rPr>
          <w:rFonts w:ascii="SimHei" w:hAnsi="SimHei" w:eastAsia="黑体"/>
          <w:color w:val="000000"/>
          <w:sz w:val="24"/>
        </w:rPr>
      </w:r>
      <w:r>
        <w:rPr>
          <w:rFonts w:hint="eastAsia" w:ascii="SimHei" w:hAnsi="SimHei" w:eastAsia="黑体"/>
          <w:b/>
          <w:color w:val="000000"/>
          <w:sz w:val="24"/>
        </w:rPr>
        <w:t>2位新人分享要点建议：</w:t>
      </w:r>
    </w:p>
    <w:p>
      <w:pPr>
        <w:numPr>
          <w:ilvl w:val="0"/>
          <w:numId w:val="6"/>
        </w:numPr>
        <w:spacing w:line="360" w:lineRule="auto"/>
        <w:ind w:right="42" w:rightChars="20"/>
        <w:jc w:val="left"/>
        <w:rPr>
          <w:rFonts w:ascii="宋体" w:hAnsi="宋体"/>
          <w:color w:val="000000"/>
          <w:sz w:val="24"/>
        </w:rPr>
      </w:pPr>
      <w:r>
        <w:rPr>
          <w:rFonts w:ascii="SimHei" w:hAnsi="SimHei" w:eastAsia="黑体"/>
          <w:color w:val="000000"/>
          <w:sz w:val="24"/>
        </w:rPr>
      </w:r>
      <w:r>
        <w:rPr>
          <w:rFonts w:hint="eastAsia" w:ascii="SimHei" w:hAnsi="SimHei" w:eastAsia="黑体"/>
          <w:b/>
          <w:color w:val="000000"/>
          <w:sz w:val="24"/>
        </w:rPr>
        <w:t>2位亲朋好友分享要点建议：</w:t>
      </w:r>
    </w:p>
    <w:p>
      <w:pPr>
        <w:numPr>
          <w:ilvl w:val="0"/>
          <w:numId w:val="5"/>
        </w:numPr>
        <w:spacing w:line="360" w:lineRule="auto"/>
        <w:ind w:right="42" w:rightChars="20"/>
        <w:rPr>
          <w:rFonts w:ascii="宋体" w:hAnsi="宋体"/>
          <w:b/>
          <w:color w:val="000000"/>
          <w:sz w:val="24"/>
        </w:rPr>
      </w:pPr>
      <w:r>
        <w:rPr>
          <w:rFonts w:hint="eastAsia" w:ascii="SimHei" w:hAnsi="SimHei" w:eastAsia="黑体"/>
          <w:b/>
          <w:color w:val="000000"/>
          <w:sz w:val="24"/>
        </w:rPr>
        <w:t>参会追踪(责任人：组训及部主管）</w:t>
      </w:r>
    </w:p>
    <w:p>
      <w:pPr>
        <w:spacing w:line="360" w:lineRule="auto"/>
        <w:ind w:right="42" w:rightChars="20" w:firstLine="480" w:firstLineChars="200"/>
        <w:rPr>
          <w:rFonts w:ascii="宋体" w:hAnsi="宋体"/>
          <w:color w:val="000000"/>
          <w:sz w:val="24"/>
        </w:rPr>
      </w:pPr>
      <w:r>
        <w:rPr>
          <w:rFonts w:hint="eastAsia" w:ascii="SimHei" w:hAnsi="SimHei" w:eastAsia="黑体"/>
          <w:color w:val="000000"/>
          <w:sz w:val="24"/>
        </w:rPr>
        <w:t>从当月第3个工作日开始到恳谈会召开前进行参会追踪。</w:t>
      </w:r>
    </w:p>
    <w:p>
      <w:pPr>
        <w:spacing w:line="360" w:lineRule="auto"/>
        <w:ind w:right="42" w:rightChars="20" w:firstLine="480" w:firstLineChars="200"/>
        <w:rPr>
          <w:rFonts w:ascii="宋体" w:hAnsi="宋体"/>
          <w:color w:val="000000"/>
          <w:sz w:val="24"/>
        </w:rPr>
      </w:pPr>
      <w:r>
        <w:rPr>
          <w:rFonts w:hint="eastAsia" w:ascii="SimHei" w:hAnsi="SimHei" w:eastAsia="黑体"/>
          <w:color w:val="000000"/>
          <w:sz w:val="24"/>
        </w:rPr>
        <w:t>在大早会前，主管将截止昨日统计的参会人员信息反馈给组训。</w:t>
      </w:r>
    </w:p>
    <w:p>
      <w:pPr>
        <w:spacing w:line="360" w:lineRule="auto"/>
        <w:ind w:right="42" w:rightChars="20" w:firstLine="480" w:firstLineChars="200"/>
        <w:rPr>
          <w:rFonts w:ascii="宋体" w:hAnsi="宋体"/>
          <w:color w:val="000000"/>
          <w:sz w:val="24"/>
        </w:rPr>
      </w:pPr>
      <w:r>
        <w:rPr>
          <w:rFonts w:hint="eastAsia" w:ascii="SimHei" w:hAnsi="SimHei" w:eastAsia="黑体"/>
          <w:color w:val="000000"/>
          <w:sz w:val="24"/>
        </w:rPr>
        <w:t>在大早会上,增加一个环节,组训公布当月各业务团队确定参加恳谈会的新人名单和及其亲朋好友人数,表扬先进、鼓励后进。</w:t>
      </w:r>
    </w:p>
    <w:p>
      <w:pPr>
        <w:spacing w:line="360" w:lineRule="auto"/>
        <w:ind w:right="42" w:rightChars="20" w:firstLine="480" w:firstLineChars="200"/>
        <w:rPr>
          <w:rFonts w:ascii="宋体" w:hAnsi="宋体"/>
          <w:color w:val="000000"/>
          <w:sz w:val="24"/>
        </w:rPr>
      </w:pPr>
      <w:r>
        <w:rPr>
          <w:rFonts w:hint="eastAsia" w:ascii="SimHei" w:hAnsi="SimHei" w:eastAsia="黑体"/>
          <w:color w:val="000000"/>
          <w:sz w:val="24"/>
        </w:rPr>
        <w:t>在二早会上,主管对团队内所有1年内新人联系亲朋好友参加恳谈会的情况进行汇总、通报，并对还未确认参会名单的新人进行提示，对重点关注对象进行一对一沟通（面对面或电话）。</w:t>
      </w:r>
    </w:p>
    <w:p>
      <w:pPr>
        <w:numPr>
          <w:ilvl w:val="0"/>
          <w:numId w:val="5"/>
        </w:numPr>
        <w:spacing w:line="360" w:lineRule="auto"/>
        <w:ind w:right="42" w:rightChars="20"/>
        <w:rPr>
          <w:rFonts w:ascii="宋体" w:hAnsi="宋体"/>
          <w:b/>
          <w:color w:val="000000"/>
          <w:sz w:val="24"/>
        </w:rPr>
      </w:pPr>
      <w:r>
        <w:rPr>
          <w:rFonts w:hint="eastAsia" w:ascii="SimHei" w:hAnsi="SimHei" w:eastAsia="黑体"/>
          <w:b/>
          <w:color w:val="000000"/>
          <w:sz w:val="24"/>
        </w:rPr>
        <w:t>参会人员确认及短信支持（责任人：组训及主管）</w:t>
      </w:r>
    </w:p>
    <w:p>
      <w:pPr>
        <w:spacing w:line="360" w:lineRule="auto"/>
        <w:ind w:right="42" w:rightChars="20" w:firstLine="480" w:firstLineChars="200"/>
        <w:rPr>
          <w:rFonts w:ascii="宋体" w:hAnsi="宋体"/>
          <w:color w:val="000000"/>
          <w:sz w:val="24"/>
        </w:rPr>
      </w:pPr>
      <w:r>
        <w:rPr>
          <w:rFonts w:hint="eastAsia" w:ascii="SimHei" w:hAnsi="SimHei" w:eastAsia="黑体"/>
          <w:color w:val="000000"/>
          <w:sz w:val="24"/>
        </w:rPr>
        <w:t>参会人员的最后落实及短信确认。恳谈会举办前最后一个工作日，上午主管与业务员再次确定参会亲朋好友人员信息和参会时间、地点并汇总好《恳谈会参会情况追踪表》反馈给组训；组训汇总好主管确认好的参加恳谈会业务员及其亲朋好友的相关信息并输入EXCEL表格，于下午3点前，通过短信平台给业务员及其亲朋好友发送参会短信。</w:t>
      </w:r>
    </w:p>
    <w:p>
      <w:pPr>
        <w:numPr>
          <w:ilvl w:val="0"/>
          <w:numId w:val="6"/>
        </w:numPr>
        <w:spacing w:line="360" w:lineRule="auto"/>
        <w:ind w:right="42" w:rightChars="20"/>
        <w:jc w:val="left"/>
        <w:rPr>
          <w:rFonts w:ascii="宋体" w:hAnsi="宋体"/>
          <w:b/>
          <w:color w:val="000000"/>
          <w:sz w:val="24"/>
        </w:rPr>
      </w:pPr>
      <w:r>
        <w:rPr>
          <w:rFonts w:ascii="SimHei" w:hAnsi="SimHei" w:eastAsia="黑体"/>
          <w:b/>
          <w:color w:val="000000"/>
          <w:sz w:val="24"/>
        </w:rPr>
      </w:r>
      <w:r>
        <w:rPr>
          <w:rFonts w:hint="eastAsia" w:ascii="SimHei" w:hAnsi="SimHei" w:eastAsia="黑体"/>
          <w:b/>
          <w:color w:val="000000"/>
          <w:sz w:val="24"/>
        </w:rPr>
        <w:t>给新人的短信内容参考：</w:t>
      </w:r>
    </w:p>
    <w:p>
      <w:pPr>
        <w:numPr>
          <w:ilvl w:val="0"/>
          <w:numId w:val="6"/>
        </w:numPr>
        <w:spacing w:line="360" w:lineRule="auto"/>
        <w:ind w:right="42" w:rightChars="20"/>
        <w:jc w:val="left"/>
        <w:rPr>
          <w:rFonts w:ascii="宋体" w:hAnsi="宋体"/>
          <w:b/>
          <w:color w:val="000000"/>
          <w:sz w:val="24"/>
        </w:rPr>
      </w:pPr>
      <w:r>
        <w:rPr>
          <w:rFonts w:ascii="SimHei" w:hAnsi="SimHei" w:eastAsia="黑体"/>
          <w:color w:val="000000"/>
          <w:sz w:val="16"/>
          <w:szCs w:val="16"/>
        </w:rPr>
      </w:r>
      <w:r>
        <w:rPr>
          <w:rFonts w:hint="eastAsia" w:ascii="SimHei" w:hAnsi="SimHei" w:eastAsia="黑体"/>
          <w:b/>
          <w:color w:val="000000"/>
          <w:sz w:val="24"/>
        </w:rPr>
        <w:t>给新人亲朋好友的短信内容参考：</w:t>
      </w:r>
    </w:p>
    <w:p>
      <w:pPr>
        <w:numPr>
          <w:ilvl w:val="0"/>
          <w:numId w:val="5"/>
        </w:numPr>
        <w:spacing w:line="360" w:lineRule="auto"/>
        <w:ind w:right="42" w:rightChars="20"/>
        <w:rPr>
          <w:rFonts w:ascii="宋体" w:hAnsi="宋体"/>
          <w:b/>
          <w:color w:val="000000"/>
          <w:sz w:val="24"/>
          <w:szCs w:val="28"/>
        </w:rPr>
      </w:pPr>
      <w:r>
        <w:rPr>
          <w:rFonts w:hint="eastAsia" w:ascii="SimHei" w:hAnsi="SimHei" w:eastAsia="黑体"/>
          <w:b/>
          <w:color w:val="000000"/>
          <w:sz w:val="24"/>
          <w:szCs w:val="28"/>
        </w:rPr>
        <w:t>会场准备（责任人：组训）</w:t>
      </w:r>
    </w:p>
    <w:p>
      <w:pPr>
        <w:spacing w:line="360" w:lineRule="auto"/>
        <w:ind w:right="42" w:rightChars="20" w:firstLine="480" w:firstLineChars="200"/>
        <w:rPr>
          <w:rFonts w:ascii="宋体" w:hAnsi="宋体"/>
          <w:color w:val="000000"/>
          <w:sz w:val="24"/>
          <w:szCs w:val="28"/>
        </w:rPr>
      </w:pPr>
      <w:r>
        <w:rPr>
          <w:rFonts w:hint="eastAsia" w:ascii="SimHei" w:hAnsi="SimHei" w:eastAsia="黑体"/>
          <w:color w:val="000000"/>
          <w:sz w:val="24"/>
          <w:szCs w:val="28"/>
        </w:rPr>
        <w:t>根据参会人员总人数统计趋势，超过30人以上，为了确保恳谈会效果建议及时调整为2个会场（或分两次召开)，并做好主持人、分享人的安排和内容准备。根据参会人员信息,准备相应的席卡,恳谈会会前1个小时须安排好座位(尽量按照团队分区域，新人和其亲朋好友紧挨着）。其他如会场的投影、音响和礼品等准备到位，选好各个时点的音乐和音效。</w:t>
      </w:r>
    </w:p>
    <w:p>
      <w:pPr>
        <w:spacing w:line="360" w:lineRule="auto"/>
        <w:ind w:right="42" w:rightChars="20" w:firstLine="482" w:firstLineChars="200"/>
        <w:rPr>
          <w:rFonts w:ascii="宋体" w:hAnsi="宋体"/>
          <w:b/>
          <w:color w:val="000000"/>
          <w:sz w:val="24"/>
        </w:rPr>
      </w:pPr>
      <w:r>
        <w:rPr>
          <w:rFonts w:hint="eastAsia" w:ascii="SimHei" w:hAnsi="SimHei" w:eastAsia="黑体"/>
          <w:b/>
          <w:color w:val="000000"/>
          <w:sz w:val="24"/>
        </w:rPr>
        <w:t>会场布置建议:会场按照圆桌（或环形)会议的形式布置，便于形成平等交流、互动沟通的氛围。</w:t>
      </w:r>
    </w:p>
    <w:p>
      <w:pPr>
        <w:spacing w:line="360" w:lineRule="auto"/>
        <w:ind w:right="42" w:rightChars="20"/>
        <w:jc w:val="center"/>
        <w:rPr>
          <w:rFonts w:ascii="黑体" w:hAnsi="宋体" w:eastAsia="黑体"/>
          <w:b/>
          <w:color w:val="000000"/>
          <w:sz w:val="36"/>
          <w:szCs w:val="36"/>
        </w:rPr>
      </w:pPr>
      <w:r>
        <w:rPr>
          <w:rFonts w:ascii="SimHei" w:hAnsi="SimHei" w:eastAsia="黑体"/>
          <w:b/>
          <w:color w:val="000000"/>
          <w:sz w:val="24"/>
        </w:rPr>
      </w:r>
      <w:r>
        <w:rPr>
          <w:rFonts w:hint="eastAsia" w:ascii="SimHei" w:hAnsi="SimHei" w:eastAsia="黑体"/>
          <w:b/>
          <w:color w:val="000000"/>
          <w:sz w:val="32"/>
          <w:szCs w:val="36"/>
        </w:rPr>
        <w:t>会中运作</w:t>
      </w:r>
    </w:p>
    <w:p>
      <w:pPr>
        <w:spacing w:line="360" w:lineRule="auto"/>
        <w:ind w:right="42" w:rightChars="20"/>
        <w:rPr>
          <w:rFonts w:ascii="宋体" w:hAnsi="宋体"/>
          <w:color w:val="000000"/>
          <w:sz w:val="24"/>
        </w:rPr>
      </w:pPr>
      <w:r>
        <w:rPr>
          <w:rFonts w:hint="eastAsia" w:ascii="SimHei" w:hAnsi="SimHei" w:eastAsia="黑体"/>
          <w:color w:val="000000"/>
          <w:sz w:val="24"/>
        </w:rPr>
        <w:t>主持人：机构行政经理（按业务部召开恳谈会的，由业务部经理担任）</w:t>
      </w:r>
    </w:p>
    <w:p>
      <w:pPr>
        <w:spacing w:line="360" w:lineRule="auto"/>
        <w:ind w:right="42" w:rightChars="20"/>
        <w:rPr>
          <w:rFonts w:ascii="宋体" w:hAnsi="宋体"/>
          <w:color w:val="000000"/>
          <w:sz w:val="24"/>
        </w:rPr>
      </w:pPr>
      <w:r>
        <w:rPr>
          <w:rFonts w:hint="eastAsia" w:ascii="SimHei" w:hAnsi="SimHei" w:eastAsia="黑体"/>
          <w:color w:val="000000"/>
          <w:sz w:val="24"/>
        </w:rPr>
        <w:t>参会人员：行政经理、组训、新人主管、新人及其参会亲朋好友.</w:t>
      </w:r>
    </w:p>
    <w:p>
      <w:pPr>
        <w:numPr>
          <w:ilvl w:val="0"/>
          <w:numId w:val="8"/>
        </w:numPr>
        <w:spacing w:line="360" w:lineRule="auto"/>
        <w:ind w:right="42" w:rightChars="20"/>
        <w:rPr>
          <w:rFonts w:ascii="宋体" w:hAnsi="宋体"/>
          <w:color w:val="000000"/>
          <w:sz w:val="24"/>
        </w:rPr>
      </w:pPr>
      <w:r>
        <w:rPr>
          <w:rFonts w:hint="eastAsia" w:ascii="SimHei" w:hAnsi="SimHei" w:eastAsia="黑体"/>
          <w:color w:val="000000"/>
          <w:sz w:val="24"/>
        </w:rPr>
        <w:t>主持人致欢迎辞并进行分享（15分钟左右）;</w:t>
      </w:r>
    </w:p>
    <w:p>
      <w:pPr>
        <w:numPr>
          <w:ilvl w:val="0"/>
          <w:numId w:val="8"/>
        </w:numPr>
        <w:spacing w:line="360" w:lineRule="auto"/>
        <w:ind w:right="42" w:rightChars="20"/>
        <w:rPr>
          <w:rFonts w:ascii="宋体" w:hAnsi="宋体"/>
          <w:color w:val="000000"/>
          <w:sz w:val="24"/>
        </w:rPr>
      </w:pPr>
      <w:r>
        <w:rPr>
          <w:rFonts w:hint="eastAsia" w:ascii="SimHei" w:hAnsi="SimHei" w:eastAsia="黑体"/>
          <w:sz w:val="24"/>
        </w:rPr>
        <w:t>优秀主管分享（5</w:t>
      </w:r>
      <w:r>
        <w:rPr>
          <w:rFonts w:hint="eastAsia" w:ascii="SimHei" w:hAnsi="SimHei" w:eastAsia="黑体"/>
          <w:color w:val="000000"/>
          <w:sz w:val="24"/>
        </w:rPr>
        <w:t xml:space="preserve">分钟左右）； </w:t>
      </w:r>
    </w:p>
    <w:p>
      <w:pPr>
        <w:spacing w:line="360" w:lineRule="auto"/>
        <w:ind w:right="42" w:rightChars="20"/>
        <w:rPr>
          <w:rFonts w:ascii="宋体" w:hAnsi="宋体"/>
          <w:color w:val="000000"/>
          <w:sz w:val="24"/>
        </w:rPr>
      </w:pPr>
      <w:r>
        <w:rPr>
          <w:rFonts w:hint="eastAsia" w:ascii="SimHei" w:hAnsi="SimHei" w:eastAsia="黑体"/>
          <w:color w:val="000000"/>
          <w:sz w:val="24"/>
        </w:rPr>
        <w:t>3. 选出的新人A分享（5分钟左右）；</w:t>
      </w:r>
    </w:p>
    <w:p>
      <w:pPr>
        <w:spacing w:line="360" w:lineRule="auto"/>
        <w:ind w:right="42" w:rightChars="20"/>
        <w:rPr>
          <w:rFonts w:ascii="宋体" w:hAnsi="宋体"/>
          <w:color w:val="000000"/>
          <w:sz w:val="24"/>
        </w:rPr>
      </w:pPr>
      <w:r>
        <w:rPr>
          <w:rFonts w:hint="eastAsia" w:ascii="SimHei" w:hAnsi="SimHei" w:eastAsia="黑体"/>
          <w:color w:val="000000"/>
          <w:sz w:val="24"/>
        </w:rPr>
        <w:t>4。 新人A的亲朋好友分享(5分钟左右）;</w:t>
      </w:r>
    </w:p>
    <w:p>
      <w:pPr>
        <w:spacing w:line="360" w:lineRule="auto"/>
        <w:ind w:right="42" w:rightChars="20"/>
        <w:rPr>
          <w:rFonts w:ascii="宋体" w:hAnsi="宋体"/>
          <w:color w:val="000000"/>
          <w:sz w:val="24"/>
        </w:rPr>
      </w:pPr>
      <w:r>
        <w:rPr>
          <w:rFonts w:hint="eastAsia" w:ascii="SimHei" w:hAnsi="SimHei" w:eastAsia="黑体"/>
          <w:color w:val="000000"/>
          <w:sz w:val="24"/>
        </w:rPr>
        <w:t>5。 行政经理或业务部经理当场为分享的新人A的亲朋好友颁发证书和礼品(1分钟左右)（此项为选做，也可以另选在恳谈会前或会后进行此流程)；</w:t>
      </w:r>
      <w:r>
        <w:rPr>
          <w:rFonts w:ascii="SimHei" w:hAnsi="SimHei" w:eastAsia="黑体"/>
          <w:color w:val="000000"/>
          <w:sz w:val="24"/>
        </w:rPr>
        <w:t xml:space="preserve"> </w:t>
      </w:r>
    </w:p>
    <w:p>
      <w:pPr>
        <w:spacing w:line="360" w:lineRule="auto"/>
        <w:ind w:right="42" w:rightChars="20"/>
        <w:rPr>
          <w:rFonts w:ascii="宋体" w:hAnsi="宋体"/>
          <w:color w:val="000000"/>
          <w:sz w:val="24"/>
        </w:rPr>
      </w:pPr>
      <w:r>
        <w:rPr>
          <w:rFonts w:hint="eastAsia" w:ascii="SimHei" w:hAnsi="SimHei" w:eastAsia="黑体"/>
          <w:color w:val="000000"/>
          <w:sz w:val="24"/>
        </w:rPr>
        <w:t xml:space="preserve">6. 互动环节1：挑动参会的亲朋好友积极性，鼓动在座的新人及其亲朋好友踊跃发言（人数在3人以内），可当场给亲朋好友赠送小礼品; </w:t>
      </w:r>
    </w:p>
    <w:p>
      <w:pPr>
        <w:spacing w:line="360" w:lineRule="auto"/>
        <w:ind w:right="42" w:rightChars="20"/>
        <w:rPr>
          <w:rFonts w:ascii="宋体" w:hAnsi="宋体"/>
          <w:color w:val="000000"/>
          <w:sz w:val="24"/>
        </w:rPr>
      </w:pPr>
      <w:r>
        <w:rPr>
          <w:rFonts w:hint="eastAsia" w:ascii="SimHei" w:hAnsi="SimHei" w:eastAsia="黑体"/>
          <w:color w:val="000000"/>
          <w:sz w:val="24"/>
        </w:rPr>
        <w:t>7. 选出的新人B分享（5分钟左右）；</w:t>
      </w:r>
    </w:p>
    <w:p>
      <w:pPr>
        <w:spacing w:line="360" w:lineRule="auto"/>
        <w:ind w:right="42" w:rightChars="20"/>
        <w:rPr>
          <w:rFonts w:ascii="宋体" w:hAnsi="宋体"/>
          <w:color w:val="000000"/>
          <w:sz w:val="24"/>
        </w:rPr>
      </w:pPr>
      <w:r>
        <w:rPr>
          <w:rFonts w:hint="eastAsia" w:ascii="SimHei" w:hAnsi="SimHei" w:eastAsia="黑体"/>
          <w:color w:val="000000"/>
          <w:sz w:val="24"/>
        </w:rPr>
        <w:t>8。 新人B的亲朋好友分享（5分钟左右）;</w:t>
      </w:r>
    </w:p>
    <w:p>
      <w:pPr>
        <w:spacing w:line="360" w:lineRule="auto"/>
        <w:ind w:right="42" w:rightChars="20"/>
        <w:rPr>
          <w:rFonts w:ascii="宋体" w:hAnsi="宋体"/>
          <w:color w:val="000000"/>
          <w:sz w:val="24"/>
        </w:rPr>
      </w:pPr>
      <w:r>
        <w:rPr>
          <w:rFonts w:hint="eastAsia" w:ascii="SimHei" w:hAnsi="SimHei" w:eastAsia="黑体"/>
          <w:color w:val="000000"/>
          <w:sz w:val="24"/>
        </w:rPr>
        <w:t xml:space="preserve">9。 行政经理或业务部经理当场为分享的新人B的亲朋好友颁发证书和礼品（1分钟左右）（此项为选做，也可以另选在恳谈会前或会后进行此流程)； </w:t>
      </w:r>
    </w:p>
    <w:p>
      <w:pPr>
        <w:spacing w:line="360" w:lineRule="auto"/>
        <w:ind w:right="42" w:rightChars="20"/>
        <w:rPr>
          <w:rFonts w:ascii="宋体" w:hAnsi="宋体"/>
          <w:color w:val="000000"/>
          <w:sz w:val="24"/>
        </w:rPr>
      </w:pPr>
      <w:r>
        <w:rPr>
          <w:rFonts w:hint="eastAsia" w:ascii="SimHei" w:hAnsi="SimHei" w:eastAsia="黑体"/>
          <w:color w:val="000000"/>
          <w:sz w:val="24"/>
        </w:rPr>
        <w:t>10. 互动环节2：小礼品抽奖（或其他可以烘托氛围的活动）；</w:t>
      </w:r>
    </w:p>
    <w:p>
      <w:pPr>
        <w:spacing w:line="360" w:lineRule="auto"/>
        <w:ind w:right="42" w:rightChars="20"/>
        <w:rPr>
          <w:rFonts w:ascii="宋体" w:hAnsi="宋体"/>
          <w:color w:val="000000"/>
          <w:sz w:val="24"/>
        </w:rPr>
      </w:pPr>
      <w:r>
        <w:rPr>
          <w:rFonts w:hint="eastAsia" w:ascii="SimHei" w:hAnsi="SimHei" w:eastAsia="黑体"/>
          <w:color w:val="000000"/>
          <w:sz w:val="24"/>
        </w:rPr>
        <w:t>11。 主持人总结发言（5分钟左右）。</w:t>
      </w:r>
    </w:p>
    <w:p>
      <w:pPr>
        <w:spacing w:line="360" w:lineRule="auto"/>
        <w:ind w:right="42" w:rightChars="20" w:firstLine="480" w:firstLineChars="200"/>
        <w:rPr>
          <w:rFonts w:ascii="华文细黑" w:hAnsi="华文细黑" w:eastAsia="华文细黑"/>
          <w:color w:val="000000"/>
          <w:sz w:val="28"/>
          <w:szCs w:val="28"/>
        </w:rPr>
      </w:pPr>
      <w:r>
        <w:rPr>
          <w:rFonts w:ascii="SimHei" w:hAnsi="SimHei" w:eastAsia="黑体"/>
          <w:color w:val="000000"/>
          <w:sz w:val="24"/>
        </w:rPr>
      </w:r>
      <w:r>
        <w:rPr>
          <w:rFonts w:hint="eastAsia" w:ascii="SimHei" w:hAnsi="SimHei" w:eastAsia="黑体"/>
          <w:color w:val="000000"/>
          <w:sz w:val="24"/>
        </w:rPr>
        <w:t>在对新人提出期许和对亲朋好友表示感谢的基础上,主持人的总结发言内容建议还要包括如下内容：</w:t>
      </w:r>
    </w:p>
    <w:p>
      <w:pPr>
        <w:spacing w:line="360" w:lineRule="auto"/>
        <w:ind w:right="42" w:rightChars="20"/>
        <w:rPr>
          <w:rFonts w:ascii="宋体" w:hAnsi="宋体"/>
          <w:sz w:val="24"/>
        </w:rPr>
      </w:pPr>
      <w:r>
        <w:rPr>
          <w:rFonts w:hint="eastAsia" w:ascii="SimHei" w:hAnsi="SimHei" w:eastAsia="黑体"/>
          <w:color w:val="000000"/>
          <w:sz w:val="24"/>
        </w:rPr>
        <w:t xml:space="preserve">12. </w:t>
      </w:r>
      <w:r>
        <w:rPr>
          <w:rFonts w:hint="eastAsia" w:ascii="SimHei" w:hAnsi="SimHei" w:eastAsia="黑体"/>
          <w:sz w:val="24"/>
        </w:rPr>
        <w:t>会后会（负责人：主管）。</w:t>
      </w:r>
    </w:p>
    <w:p>
      <w:pPr>
        <w:spacing w:line="360" w:lineRule="auto"/>
        <w:ind w:right="42" w:rightChars="20" w:firstLine="480" w:firstLineChars="200"/>
        <w:rPr>
          <w:rFonts w:ascii="宋体" w:hAnsi="宋体"/>
          <w:sz w:val="24"/>
        </w:rPr>
      </w:pPr>
      <w:r>
        <w:rPr>
          <w:rFonts w:hint="eastAsia" w:ascii="SimHei" w:hAnsi="SimHei" w:eastAsia="黑体"/>
          <w:sz w:val="24"/>
        </w:rPr>
        <w:t>恳谈会结束后，以业务部或业务室为单位，把新人和亲朋好友分为若干小组开展自由沟通，主管逐个与新人的亲朋好友聊天沟通，30分钟左右,达成关心新人或为新人提供转介绍的目的.</w:t>
      </w:r>
    </w:p>
    <w:p>
      <w:pPr>
        <w:pStyle w:val="19"/>
        <w:numPr>
          <w:ilvl w:val="0"/>
          <w:numId w:val="10"/>
        </w:numPr>
        <w:spacing w:line="360" w:lineRule="auto"/>
        <w:ind w:right="42" w:rightChars="20" w:firstLineChars="0"/>
        <w:jc w:val="left"/>
        <w:rPr>
          <w:rFonts w:ascii="宋体" w:hAnsi="宋体"/>
          <w:sz w:val="24"/>
        </w:rPr>
      </w:pPr>
      <w:r>
        <w:rPr>
          <w:rFonts w:hint="eastAsia" w:ascii="SimHei" w:hAnsi="SimHei" w:eastAsia="黑体"/>
          <w:sz w:val="24"/>
        </w:rPr>
        <w:t>主管召集辖属新人及其亲友为一组，选定地点召开会后会;</w:t>
      </w:r>
    </w:p>
    <w:p>
      <w:pPr>
        <w:pStyle w:val="19"/>
        <w:numPr>
          <w:ilvl w:val="0"/>
          <w:numId w:val="10"/>
        </w:numPr>
        <w:spacing w:line="360" w:lineRule="auto"/>
        <w:ind w:right="42" w:rightChars="20" w:firstLineChars="0"/>
        <w:rPr>
          <w:rFonts w:ascii="宋体" w:hAnsi="宋体"/>
          <w:sz w:val="24"/>
        </w:rPr>
      </w:pPr>
      <w:r>
        <w:rPr>
          <w:rFonts w:hint="eastAsia" w:ascii="SimHei" w:hAnsi="SimHei" w:eastAsia="黑体"/>
          <w:sz w:val="24"/>
        </w:rPr>
        <w:t>主管作自我介绍，并对亲友的到来和支持表示感谢，请亲友放心将新人交给自己；</w:t>
      </w:r>
    </w:p>
    <w:p>
      <w:pPr>
        <w:pStyle w:val="19"/>
        <w:numPr>
          <w:ilvl w:val="0"/>
          <w:numId w:val="10"/>
        </w:numPr>
        <w:spacing w:line="360" w:lineRule="auto"/>
        <w:ind w:right="42" w:rightChars="20" w:firstLineChars="0"/>
        <w:rPr>
          <w:rFonts w:ascii="宋体" w:hAnsi="宋体"/>
          <w:sz w:val="24"/>
        </w:rPr>
      </w:pPr>
      <w:r>
        <w:rPr>
          <w:rFonts w:hint="eastAsia" w:ascii="SimHei" w:hAnsi="SimHei" w:eastAsia="黑体"/>
          <w:sz w:val="24"/>
        </w:rPr>
        <w:t>针对新人的成长，与亲友进行沟通；</w:t>
      </w:r>
    </w:p>
    <w:p>
      <w:pPr>
        <w:spacing w:line="360" w:lineRule="auto"/>
        <w:ind w:right="42" w:rightChars="20"/>
        <w:jc w:val="left"/>
        <w:rPr>
          <w:rFonts w:ascii="仿宋_GB2312" w:hAnsi="宋体" w:eastAsia="仿宋_GB2312"/>
          <w:color w:val="000000"/>
          <w:szCs w:val="21"/>
        </w:rPr>
      </w:pPr>
      <w:r>
        <w:rPr>
          <w:rFonts w:ascii="SimHei" w:hAnsi="SimHei" w:eastAsia="黑体"/>
        </w:rPr>
      </w:r>
      <w:r>
        <w:rPr>
          <w:rFonts w:hint="eastAsia" w:ascii="SimHei" w:hAnsi="SimHei" w:eastAsia="黑体"/>
          <w:b/>
        </w:rPr>
        <w:t>主管与亲朋好友沟通要点建议：</w:t>
      </w:r>
    </w:p>
    <w:p>
      <w:pPr>
        <w:spacing w:line="360" w:lineRule="auto"/>
        <w:ind w:right="42" w:rightChars="20" w:firstLine="480" w:firstLineChars="200"/>
        <w:jc w:val="left"/>
        <w:rPr>
          <w:rFonts w:ascii="仿宋_GB2312" w:hAnsi="宋体" w:eastAsia="仿宋_GB2312"/>
          <w:color w:val="000000"/>
          <w:szCs w:val="21"/>
        </w:rPr>
      </w:pPr>
      <w:r>
        <w:rPr>
          <w:rFonts w:hint="eastAsia" w:ascii="SimHei" w:hAnsi="SimHei" w:eastAsia="黑体"/>
          <w:sz w:val="24"/>
        </w:rPr>
        <w:t>（4）分发并指导亲友填写《恳谈会反馈表》，强调新人的发展除了公司、主管的关心，也离不开亲友持续的支持，相信大家都希望新人能在岗位上做出成绩，所以请亲友帮助新人找到一批可信的客户，慢慢训练新人的沟通能力.</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8579" w:type="dxa"/>
            <w:vAlign w:val="center"/>
          </w:tcPr>
          <w:p>
            <w:pPr>
              <w:ind w:right="42" w:rightChars="20"/>
              <w:jc w:val="center"/>
              <w:rPr>
                <w:rFonts w:ascii="仿宋_GB2312" w:hAnsi="宋体" w:eastAsia="仿宋_GB2312"/>
                <w:b/>
                <w:color w:val="000000"/>
                <w:szCs w:val="21"/>
              </w:rPr>
            </w:pPr>
            <w:r>
              <w:rPr>
                <w:rFonts w:hint="eastAsia" w:ascii="SimHei" w:hAnsi="SimHei" w:eastAsia="黑体"/>
                <w:b/>
                <w:color w:val="000000"/>
                <w:sz w:val="24"/>
                <w:szCs w:val="21"/>
              </w:rPr>
              <w:t>太平洋人寿新人恳谈会反馈表（样表)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9" w:type="dxa"/>
            <w:vAlign w:val="center"/>
          </w:tcPr>
          <w:p>
            <w:pPr>
              <w:ind w:right="42" w:rightChars="20"/>
              <w:jc w:val="left"/>
              <w:rPr>
                <w:rFonts w:ascii="仿宋_GB2312" w:hAnsi="宋体" w:eastAsia="仿宋_GB2312"/>
                <w:color w:val="000000"/>
                <w:szCs w:val="21"/>
              </w:rPr>
            </w:pPr>
            <w:r>
              <w:rPr>
                <w:rFonts w:hint="eastAsia" w:ascii="SimHei" w:hAnsi="SimHei" w:eastAsia="黑体"/>
                <w:color w:val="000000"/>
                <w:szCs w:val="21"/>
              </w:rPr>
              <w:t>尊敬的亲友，</w:t>
            </w:r>
          </w:p>
          <w:p>
            <w:pPr>
              <w:ind w:right="42" w:rightChars="20" w:firstLine="420"/>
              <w:jc w:val="left"/>
              <w:rPr>
                <w:rFonts w:ascii="仿宋_GB2312" w:hAnsi="宋体" w:eastAsia="仿宋_GB2312"/>
                <w:color w:val="000000"/>
                <w:szCs w:val="21"/>
              </w:rPr>
            </w:pPr>
            <w:r>
              <w:rPr>
                <w:rFonts w:hint="eastAsia" w:ascii="SimHei" w:hAnsi="SimHei" w:eastAsia="黑体"/>
                <w:color w:val="000000"/>
                <w:szCs w:val="21"/>
              </w:rPr>
              <w:t>感谢您在百忙之中参加</w:t>
            </w:r>
            <w:r>
              <w:rPr>
                <w:rFonts w:hint="eastAsia" w:ascii="SimHei" w:hAnsi="SimHei" w:eastAsia="黑体"/>
                <w:color w:val="000000"/>
                <w:szCs w:val="21"/>
                <w:u w:val="single"/>
              </w:rPr>
              <w:t xml:space="preserve">                </w:t>
            </w:r>
            <w:r>
              <w:rPr>
                <w:rFonts w:hint="eastAsia" w:ascii="SimHei" w:hAnsi="SimHei" w:eastAsia="黑体"/>
                <w:color w:val="000000"/>
                <w:szCs w:val="21"/>
              </w:rPr>
              <w:t>的新人恳谈会，通过恳谈会您一定了解了寿险行业是一个助人为乐的高尚事业。新人的成长离不开您的大力支持，相信在我们的共同努力下，他(她）一定会在寿险行业中取得长足的进步。</w:t>
            </w:r>
          </w:p>
          <w:p>
            <w:pPr>
              <w:ind w:right="42" w:rightChars="20" w:firstLine="420"/>
              <w:jc w:val="left"/>
              <w:rPr>
                <w:rFonts w:ascii="仿宋_GB2312" w:hAnsi="宋体" w:eastAsia="仿宋_GB2312"/>
                <w:color w:val="000000"/>
                <w:szCs w:val="21"/>
              </w:rPr>
            </w:pPr>
            <w:r>
              <w:rPr>
                <w:rFonts w:hint="eastAsia" w:ascii="SimHei" w:hAnsi="SimHei" w:eastAsia="黑体"/>
                <w:color w:val="000000"/>
                <w:szCs w:val="21"/>
              </w:rPr>
              <w:t>对于任何一个从事寿险事业的新人来说，恐怕最难的就是拥有一批忠实的客户了,因为他们业务技能还不熟练，面对陌生人还有胆怯,作为他们至亲的亲人和好友，我们有义务在他们事业的起点托他们一把，为他们积累客户尽一份力。</w:t>
            </w:r>
          </w:p>
          <w:p>
            <w:pPr>
              <w:ind w:right="42" w:rightChars="20" w:firstLine="420"/>
              <w:jc w:val="left"/>
              <w:rPr>
                <w:rFonts w:ascii="仿宋_GB2312" w:hAnsi="宋体" w:eastAsia="仿宋_GB2312"/>
                <w:color w:val="000000"/>
                <w:szCs w:val="21"/>
              </w:rPr>
            </w:pPr>
            <w:r>
              <w:rPr>
                <w:rFonts w:hint="eastAsia" w:ascii="SimHei" w:hAnsi="SimHei" w:eastAsia="黑体"/>
                <w:color w:val="000000"/>
                <w:szCs w:val="21"/>
              </w:rPr>
              <w:t>通过您的介绍，也是一个双赢的过程。对新人来说，您介绍的客户一定是高质量的客户，他们不会刻意为难新人，刻意很好地帮助他（她）建立信心；对于客户来说,您介绍的业务人员也一定是尽职尽责、勤劳可信的好业务员，在如今参差不齐的保险行业中,为他们找到一个负责任的好业务员提供优质服务，他们也会衷心感谢您，我们何乐而不为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9" w:type="dxa"/>
            <w:vAlign w:val="center"/>
          </w:tcPr>
          <w:p>
            <w:pPr>
              <w:spacing w:line="360" w:lineRule="auto"/>
              <w:ind w:right="42" w:rightChars="20"/>
              <w:jc w:val="left"/>
              <w:rPr>
                <w:rFonts w:ascii="仿宋_GB2312" w:hAnsi="宋体" w:eastAsia="仿宋_GB2312"/>
                <w:color w:val="000000"/>
                <w:szCs w:val="21"/>
              </w:rPr>
            </w:pPr>
            <w:r>
              <w:rPr>
                <w:rFonts w:hint="eastAsia" w:ascii="SimHei" w:hAnsi="SimHei" w:eastAsia="黑体"/>
                <w:color w:val="000000"/>
                <w:szCs w:val="21"/>
              </w:rPr>
              <w:t>请将您认为可以介绍的客户填写在下面：</w:t>
            </w:r>
          </w:p>
          <w:p>
            <w:pPr>
              <w:spacing w:line="360" w:lineRule="auto"/>
              <w:ind w:right="42" w:rightChars="20"/>
              <w:jc w:val="left"/>
              <w:rPr>
                <w:rFonts w:ascii="仿宋_GB2312" w:hAnsi="宋体" w:eastAsia="仿宋_GB2312"/>
                <w:color w:val="000000"/>
                <w:szCs w:val="21"/>
                <w:u w:val="single"/>
              </w:rPr>
            </w:pPr>
            <w:r>
              <w:rPr>
                <w:rFonts w:hint="eastAsia" w:ascii="SimHei" w:hAnsi="SimHei" w:eastAsia="黑体"/>
                <w:color w:val="000000"/>
                <w:szCs w:val="21"/>
              </w:rPr>
              <w:t>姓名：</w:t>
            </w:r>
            <w:r>
              <w:rPr>
                <w:rFonts w:hint="eastAsia" w:ascii="SimHei" w:hAnsi="SimHei" w:eastAsia="黑体"/>
                <w:color w:val="000000"/>
                <w:szCs w:val="21"/>
                <w:u w:val="single"/>
              </w:rPr>
              <w:t xml:space="preserve">                </w:t>
            </w:r>
            <w:r>
              <w:rPr>
                <w:rFonts w:hint="eastAsia" w:ascii="SimHei" w:hAnsi="SimHei" w:eastAsia="黑体"/>
                <w:color w:val="000000"/>
                <w:szCs w:val="21"/>
              </w:rPr>
              <w:t xml:space="preserve">    联系电话：</w:t>
            </w:r>
            <w:r>
              <w:rPr>
                <w:rFonts w:hint="eastAsia" w:ascii="SimHei" w:hAnsi="SimHei" w:eastAsia="黑体"/>
                <w:color w:val="000000"/>
                <w:szCs w:val="21"/>
                <w:u w:val="single"/>
              </w:rPr>
              <w:t xml:space="preserve">                </w:t>
            </w:r>
            <w:r>
              <w:rPr>
                <w:rFonts w:hint="eastAsia" w:ascii="SimHei" w:hAnsi="SimHei" w:eastAsia="黑体"/>
                <w:color w:val="000000"/>
                <w:szCs w:val="21"/>
              </w:rPr>
              <w:t xml:space="preserve">   与您关系：</w:t>
            </w:r>
            <w:r>
              <w:rPr>
                <w:rFonts w:hint="eastAsia" w:ascii="SimHei" w:hAnsi="SimHei" w:eastAsia="黑体"/>
                <w:color w:val="000000"/>
                <w:szCs w:val="21"/>
                <w:u w:val="single"/>
              </w:rPr>
              <w:t xml:space="preserve">            </w:t>
            </w:r>
          </w:p>
          <w:p>
            <w:pPr>
              <w:spacing w:line="360" w:lineRule="auto"/>
              <w:ind w:right="42" w:rightChars="20"/>
              <w:jc w:val="left"/>
              <w:rPr>
                <w:rFonts w:ascii="仿宋_GB2312" w:hAnsi="宋体" w:eastAsia="仿宋_GB2312"/>
                <w:color w:val="000000"/>
                <w:szCs w:val="21"/>
                <w:u w:val="single"/>
              </w:rPr>
            </w:pPr>
            <w:r>
              <w:rPr>
                <w:rFonts w:hint="eastAsia" w:ascii="SimHei" w:hAnsi="SimHei" w:eastAsia="黑体"/>
                <w:color w:val="000000"/>
                <w:szCs w:val="21"/>
              </w:rPr>
              <w:t>姓名：</w:t>
            </w:r>
            <w:r>
              <w:rPr>
                <w:rFonts w:hint="eastAsia" w:ascii="SimHei" w:hAnsi="SimHei" w:eastAsia="黑体"/>
                <w:color w:val="000000"/>
                <w:szCs w:val="21"/>
                <w:u w:val="single"/>
              </w:rPr>
              <w:t xml:space="preserve">                </w:t>
            </w:r>
            <w:r>
              <w:rPr>
                <w:rFonts w:hint="eastAsia" w:ascii="SimHei" w:hAnsi="SimHei" w:eastAsia="黑体"/>
                <w:color w:val="000000"/>
                <w:szCs w:val="21"/>
              </w:rPr>
              <w:t xml:space="preserve">    联系电话：</w:t>
            </w:r>
            <w:r>
              <w:rPr>
                <w:rFonts w:hint="eastAsia" w:ascii="SimHei" w:hAnsi="SimHei" w:eastAsia="黑体"/>
                <w:color w:val="000000"/>
                <w:szCs w:val="21"/>
                <w:u w:val="single"/>
              </w:rPr>
              <w:t xml:space="preserve">                </w:t>
            </w:r>
            <w:r>
              <w:rPr>
                <w:rFonts w:hint="eastAsia" w:ascii="SimHei" w:hAnsi="SimHei" w:eastAsia="黑体"/>
                <w:color w:val="000000"/>
                <w:szCs w:val="21"/>
              </w:rPr>
              <w:t xml:space="preserve">   与您关系：</w:t>
            </w:r>
            <w:r>
              <w:rPr>
                <w:rFonts w:hint="eastAsia" w:ascii="SimHei" w:hAnsi="SimHei" w:eastAsia="黑体"/>
                <w:color w:val="000000"/>
                <w:szCs w:val="21"/>
                <w:u w:val="single"/>
              </w:rPr>
              <w:t xml:space="preserve">            </w:t>
            </w:r>
          </w:p>
          <w:p>
            <w:pPr>
              <w:spacing w:line="360" w:lineRule="auto"/>
              <w:ind w:right="42" w:rightChars="20"/>
              <w:jc w:val="left"/>
              <w:rPr>
                <w:rFonts w:ascii="仿宋_GB2312" w:hAnsi="宋体" w:eastAsia="仿宋_GB2312"/>
                <w:color w:val="000000"/>
                <w:szCs w:val="21"/>
                <w:u w:val="single"/>
              </w:rPr>
            </w:pPr>
            <w:r>
              <w:rPr>
                <w:rFonts w:hint="eastAsia" w:ascii="SimHei" w:hAnsi="SimHei" w:eastAsia="黑体"/>
                <w:color w:val="000000"/>
                <w:szCs w:val="21"/>
              </w:rPr>
              <w:t>姓名：</w:t>
            </w:r>
            <w:r>
              <w:rPr>
                <w:rFonts w:hint="eastAsia" w:ascii="SimHei" w:hAnsi="SimHei" w:eastAsia="黑体"/>
                <w:color w:val="000000"/>
                <w:szCs w:val="21"/>
                <w:u w:val="single"/>
              </w:rPr>
              <w:t xml:space="preserve">                </w:t>
            </w:r>
            <w:r>
              <w:rPr>
                <w:rFonts w:hint="eastAsia" w:ascii="SimHei" w:hAnsi="SimHei" w:eastAsia="黑体"/>
                <w:color w:val="000000"/>
                <w:szCs w:val="21"/>
              </w:rPr>
              <w:t xml:space="preserve">    联系电话:</w:t>
            </w:r>
            <w:r>
              <w:rPr>
                <w:rFonts w:hint="eastAsia" w:ascii="SimHei" w:hAnsi="SimHei" w:eastAsia="黑体"/>
                <w:color w:val="000000"/>
                <w:szCs w:val="21"/>
                <w:u w:val="single"/>
              </w:rPr>
              <w:t xml:space="preserve">                </w:t>
            </w:r>
            <w:r>
              <w:rPr>
                <w:rFonts w:hint="eastAsia" w:ascii="SimHei" w:hAnsi="SimHei" w:eastAsia="黑体"/>
                <w:color w:val="000000"/>
                <w:szCs w:val="21"/>
              </w:rPr>
              <w:t xml:space="preserve">   与您关系：</w:t>
            </w:r>
            <w:r>
              <w:rPr>
                <w:rFonts w:hint="eastAsia" w:ascii="SimHei" w:hAnsi="SimHei" w:eastAsia="黑体"/>
                <w:color w:val="000000"/>
                <w:szCs w:val="21"/>
                <w:u w:val="single"/>
              </w:rPr>
              <w:t xml:space="preserve">            </w:t>
            </w:r>
          </w:p>
          <w:p>
            <w:pPr>
              <w:spacing w:line="360" w:lineRule="auto"/>
              <w:ind w:right="42" w:rightChars="20"/>
              <w:jc w:val="left"/>
              <w:rPr>
                <w:rFonts w:ascii="仿宋_GB2312" w:hAnsi="宋体" w:eastAsia="仿宋_GB2312"/>
                <w:color w:val="000000"/>
                <w:szCs w:val="21"/>
                <w:u w:val="single"/>
              </w:rPr>
            </w:pPr>
            <w:r>
              <w:rPr>
                <w:rFonts w:hint="eastAsia" w:ascii="SimHei" w:hAnsi="SimHei" w:eastAsia="黑体"/>
                <w:color w:val="000000"/>
                <w:szCs w:val="21"/>
              </w:rPr>
              <w:t>姓名：</w:t>
            </w:r>
            <w:r>
              <w:rPr>
                <w:rFonts w:hint="eastAsia" w:ascii="SimHei" w:hAnsi="SimHei" w:eastAsia="黑体"/>
                <w:color w:val="000000"/>
                <w:szCs w:val="21"/>
                <w:u w:val="single"/>
              </w:rPr>
              <w:t xml:space="preserve">                </w:t>
            </w:r>
            <w:r>
              <w:rPr>
                <w:rFonts w:hint="eastAsia" w:ascii="SimHei" w:hAnsi="SimHei" w:eastAsia="黑体"/>
                <w:color w:val="000000"/>
                <w:szCs w:val="21"/>
              </w:rPr>
              <w:t xml:space="preserve">    联系电话：</w:t>
            </w:r>
            <w:r>
              <w:rPr>
                <w:rFonts w:hint="eastAsia" w:ascii="SimHei" w:hAnsi="SimHei" w:eastAsia="黑体"/>
                <w:color w:val="000000"/>
                <w:szCs w:val="21"/>
                <w:u w:val="single"/>
              </w:rPr>
              <w:t xml:space="preserve">                </w:t>
            </w:r>
            <w:r>
              <w:rPr>
                <w:rFonts w:hint="eastAsia" w:ascii="SimHei" w:hAnsi="SimHei" w:eastAsia="黑体"/>
                <w:color w:val="000000"/>
                <w:szCs w:val="21"/>
              </w:rPr>
              <w:t xml:space="preserve">   与您关系:</w:t>
            </w:r>
            <w:r>
              <w:rPr>
                <w:rFonts w:hint="eastAsia" w:ascii="SimHei" w:hAnsi="SimHei" w:eastAsia="黑体"/>
                <w:color w:val="000000"/>
                <w:szCs w:val="21"/>
                <w:u w:val="single"/>
              </w:rPr>
              <w:t xml:space="preserve">            </w:t>
            </w:r>
          </w:p>
          <w:p>
            <w:pPr>
              <w:spacing w:line="360" w:lineRule="auto"/>
              <w:ind w:right="42" w:rightChars="20"/>
              <w:jc w:val="left"/>
              <w:rPr>
                <w:rFonts w:ascii="仿宋_GB2312" w:hAnsi="宋体" w:eastAsia="仿宋_GB2312"/>
                <w:color w:val="000000"/>
                <w:szCs w:val="21"/>
              </w:rPr>
            </w:pPr>
            <w:r>
              <w:rPr>
                <w:rFonts w:hint="eastAsia" w:ascii="SimHei" w:hAnsi="SimHei" w:eastAsia="黑体"/>
                <w:color w:val="000000"/>
                <w:szCs w:val="21"/>
              </w:rPr>
              <w:t>姓名：</w:t>
            </w:r>
            <w:r>
              <w:rPr>
                <w:rFonts w:hint="eastAsia" w:ascii="SimHei" w:hAnsi="SimHei" w:eastAsia="黑体"/>
                <w:color w:val="000000"/>
                <w:szCs w:val="21"/>
                <w:u w:val="single"/>
              </w:rPr>
              <w:t xml:space="preserve">                </w:t>
            </w:r>
            <w:r>
              <w:rPr>
                <w:rFonts w:hint="eastAsia" w:ascii="SimHei" w:hAnsi="SimHei" w:eastAsia="黑体"/>
                <w:color w:val="000000"/>
                <w:szCs w:val="21"/>
              </w:rPr>
              <w:t xml:space="preserve">    联系电话:</w:t>
            </w:r>
            <w:r>
              <w:rPr>
                <w:rFonts w:hint="eastAsia" w:ascii="SimHei" w:hAnsi="SimHei" w:eastAsia="黑体"/>
                <w:color w:val="000000"/>
                <w:szCs w:val="21"/>
                <w:u w:val="single"/>
              </w:rPr>
              <w:t xml:space="preserve">                </w:t>
            </w:r>
            <w:r>
              <w:rPr>
                <w:rFonts w:hint="eastAsia" w:ascii="SimHei" w:hAnsi="SimHei" w:eastAsia="黑体"/>
                <w:color w:val="000000"/>
                <w:szCs w:val="21"/>
              </w:rPr>
              <w:t xml:space="preserve">   与您关系：</w:t>
            </w:r>
            <w:r>
              <w:rPr>
                <w:rFonts w:hint="eastAsia" w:ascii="SimHei" w:hAnsi="SimHei" w:eastAsia="黑体"/>
                <w:color w:val="000000"/>
                <w:szCs w:val="21"/>
                <w:u w:val="single"/>
              </w:rPr>
              <w:t xml:space="preserve">            </w:t>
            </w:r>
          </w:p>
        </w:tc>
      </w:tr>
    </w:tbl>
    <w:p>
      <w:pPr>
        <w:spacing w:line="360" w:lineRule="auto"/>
        <w:ind w:right="42" w:rightChars="20" w:firstLine="480" w:firstLineChars="200"/>
        <w:jc w:val="left"/>
        <w:rPr>
          <w:rFonts w:ascii="宋体" w:hAnsi="宋体"/>
          <w:sz w:val="24"/>
        </w:rPr>
      </w:pPr>
      <w:r>
        <w:rPr>
          <w:rFonts w:hint="eastAsia" w:ascii="SimHei" w:hAnsi="SimHei" w:eastAsia="黑体"/>
          <w:sz w:val="24"/>
        </w:rPr>
        <w:t>（5）回收反馈表,代表新人再次感谢亲友支持，分发纪念礼品。</w:t>
      </w:r>
    </w:p>
    <w:p>
      <w:pPr>
        <w:spacing w:line="360" w:lineRule="auto"/>
        <w:ind w:right="42" w:rightChars="20"/>
        <w:jc w:val="center"/>
        <w:rPr>
          <w:rFonts w:ascii="仿宋_GB2312" w:hAnsi="宋体" w:eastAsia="仿宋_GB2312"/>
          <w:color w:val="000000"/>
          <w:szCs w:val="21"/>
        </w:rPr>
      </w:pPr>
      <w:r>
        <w:rPr>
          <w:rFonts w:ascii="SimHei" w:hAnsi="SimHei" w:eastAsia="黑体"/>
          <w:color w:val="FF0000"/>
          <w:sz w:val="24"/>
        </w:rPr>
      </w:r>
      <w:r>
        <w:rPr>
          <w:rFonts w:hint="eastAsia" w:ascii="SimHei" w:hAnsi="SimHei" w:eastAsia="黑体"/>
          <w:b/>
          <w:color w:val="000000"/>
          <w:sz w:val="32"/>
          <w:szCs w:val="36"/>
        </w:rPr>
        <w:t>会后追踪</w:t>
      </w:r>
    </w:p>
    <w:p>
      <w:pPr>
        <w:numPr>
          <w:ilvl w:val="0"/>
          <w:numId w:val="11"/>
        </w:numPr>
        <w:spacing w:line="360" w:lineRule="auto"/>
        <w:ind w:right="42" w:rightChars="20"/>
        <w:rPr>
          <w:rFonts w:ascii="宋体" w:hAnsi="宋体"/>
          <w:b/>
          <w:color w:val="000000"/>
          <w:sz w:val="24"/>
          <w:szCs w:val="28"/>
        </w:rPr>
      </w:pPr>
      <w:r>
        <w:rPr>
          <w:rFonts w:hint="eastAsia" w:ascii="SimHei" w:hAnsi="SimHei" w:eastAsia="黑体"/>
          <w:b/>
          <w:color w:val="000000"/>
          <w:sz w:val="24"/>
          <w:szCs w:val="28"/>
        </w:rPr>
        <w:t>第二周周一，召开主管例会,按业务部（或业务室)对新人恳谈会参会情况进行总结并分3类实施追踪.（责任人：组训）</w:t>
      </w:r>
    </w:p>
    <w:p>
      <w:pPr>
        <w:numPr>
          <w:ilvl w:val="0"/>
          <w:numId w:val="12"/>
        </w:numPr>
        <w:spacing w:line="360" w:lineRule="auto"/>
        <w:ind w:right="42" w:rightChars="20"/>
        <w:rPr>
          <w:rFonts w:ascii="宋体" w:hAnsi="宋体"/>
          <w:color w:val="000000"/>
          <w:sz w:val="24"/>
          <w:szCs w:val="28"/>
        </w:rPr>
      </w:pPr>
      <w:r>
        <w:rPr>
          <w:rFonts w:hint="eastAsia" w:ascii="SimHei" w:hAnsi="SimHei" w:eastAsia="黑体"/>
          <w:color w:val="000000"/>
          <w:sz w:val="24"/>
          <w:szCs w:val="28"/>
        </w:rPr>
        <w:t>本人参会并带有亲朋好友的新人,追踪其亲朋好友及转介绍的参加客户联谊会的报名情况；</w:t>
      </w:r>
    </w:p>
    <w:p>
      <w:pPr>
        <w:numPr>
          <w:ilvl w:val="0"/>
          <w:numId w:val="12"/>
        </w:numPr>
        <w:spacing w:line="360" w:lineRule="auto"/>
        <w:ind w:right="42" w:rightChars="20"/>
        <w:rPr>
          <w:rFonts w:ascii="宋体" w:hAnsi="宋体"/>
          <w:color w:val="000000"/>
          <w:sz w:val="24"/>
          <w:szCs w:val="28"/>
        </w:rPr>
      </w:pPr>
      <w:r>
        <w:rPr>
          <w:rFonts w:hint="eastAsia" w:ascii="SimHei" w:hAnsi="SimHei" w:eastAsia="黑体"/>
          <w:color w:val="000000"/>
          <w:sz w:val="24"/>
          <w:szCs w:val="28"/>
        </w:rPr>
        <w:t>本人参会但未带亲朋好友的新人，追踪其准客户积累以及参加客户联谊会报名情况；</w:t>
      </w:r>
    </w:p>
    <w:p>
      <w:pPr>
        <w:numPr>
          <w:ilvl w:val="0"/>
          <w:numId w:val="13"/>
        </w:numPr>
        <w:spacing w:line="360" w:lineRule="auto"/>
        <w:ind w:right="42" w:rightChars="20"/>
        <w:rPr>
          <w:rFonts w:ascii="宋体" w:hAnsi="宋体"/>
          <w:color w:val="000000"/>
          <w:sz w:val="24"/>
          <w:szCs w:val="28"/>
        </w:rPr>
      </w:pPr>
      <w:r>
        <w:rPr>
          <w:rFonts w:hint="eastAsia" w:ascii="SimHei" w:hAnsi="SimHei" w:eastAsia="黑体"/>
          <w:color w:val="000000"/>
          <w:sz w:val="24"/>
          <w:szCs w:val="28"/>
        </w:rPr>
        <w:t>本人未参会的新人，要求主管进行一对一帮扶，找出原因，对症下药，可以电话沟通，也可以实施家访。</w:t>
      </w:r>
    </w:p>
    <w:p>
      <w:pPr>
        <w:numPr>
          <w:ilvl w:val="0"/>
          <w:numId w:val="11"/>
        </w:numPr>
        <w:spacing w:line="360" w:lineRule="auto"/>
        <w:ind w:right="42" w:rightChars="20"/>
        <w:rPr>
          <w:rFonts w:ascii="宋体" w:hAnsi="宋体"/>
          <w:b/>
          <w:color w:val="000000"/>
          <w:sz w:val="24"/>
          <w:szCs w:val="28"/>
        </w:rPr>
      </w:pPr>
      <w:r>
        <w:rPr>
          <w:rFonts w:hint="eastAsia" w:ascii="SimHei" w:hAnsi="SimHei" w:eastAsia="黑体"/>
          <w:b/>
          <w:color w:val="000000"/>
          <w:sz w:val="24"/>
          <w:szCs w:val="28"/>
        </w:rPr>
        <w:t>主管例会后，主管对辖属新人的恳谈会情况进行整体通报并分3类跟进落实。（责任人：主管）</w:t>
      </w:r>
    </w:p>
    <w:p>
      <w:pPr>
        <w:numPr>
          <w:ilvl w:val="0"/>
          <w:numId w:val="12"/>
        </w:numPr>
        <w:spacing w:line="360" w:lineRule="auto"/>
        <w:ind w:right="42" w:rightChars="20"/>
        <w:rPr>
          <w:rFonts w:ascii="宋体" w:hAnsi="宋体"/>
          <w:color w:val="000000"/>
          <w:sz w:val="24"/>
          <w:szCs w:val="28"/>
        </w:rPr>
      </w:pPr>
      <w:r>
        <w:rPr>
          <w:rFonts w:hint="eastAsia" w:ascii="SimHei" w:hAnsi="SimHei" w:eastAsia="黑体"/>
          <w:color w:val="000000"/>
          <w:sz w:val="24"/>
          <w:szCs w:val="28"/>
        </w:rPr>
        <w:t>本人参会并带有亲朋好友的新人，督促、跟进其落实亲朋好友或转介绍客户参加客户联谊会;</w:t>
      </w:r>
    </w:p>
    <w:p>
      <w:pPr>
        <w:numPr>
          <w:ilvl w:val="0"/>
          <w:numId w:val="12"/>
        </w:numPr>
        <w:spacing w:line="360" w:lineRule="auto"/>
        <w:ind w:right="42" w:rightChars="20"/>
        <w:rPr>
          <w:rFonts w:ascii="宋体" w:hAnsi="宋体"/>
          <w:color w:val="000000"/>
          <w:sz w:val="24"/>
          <w:szCs w:val="28"/>
        </w:rPr>
      </w:pPr>
      <w:r>
        <w:rPr>
          <w:rFonts w:hint="eastAsia" w:ascii="SimHei" w:hAnsi="SimHei" w:eastAsia="黑体"/>
          <w:color w:val="000000"/>
          <w:sz w:val="24"/>
          <w:szCs w:val="28"/>
        </w:rPr>
        <w:t>本人参会但未带亲朋好友的新人,督促、跟进其落实准客户积累以及参加客户联谊会；</w:t>
      </w:r>
    </w:p>
    <w:p>
      <w:pPr>
        <w:numPr>
          <w:ilvl w:val="0"/>
          <w:numId w:val="13"/>
        </w:numPr>
        <w:spacing w:line="360" w:lineRule="auto"/>
        <w:ind w:right="42" w:rightChars="20"/>
        <w:rPr>
          <w:rFonts w:ascii="宋体" w:hAnsi="宋体"/>
          <w:color w:val="000000"/>
          <w:sz w:val="24"/>
          <w:szCs w:val="28"/>
        </w:rPr>
      </w:pPr>
      <w:r>
        <w:rPr>
          <w:rFonts w:hint="eastAsia" w:ascii="SimHei" w:hAnsi="SimHei" w:eastAsia="黑体"/>
          <w:color w:val="000000"/>
          <w:sz w:val="24"/>
          <w:szCs w:val="28"/>
        </w:rPr>
        <w:t>本人未参会的新人，主管实施一对一面谈或电话沟通，必要的可以实施家访，找出原因，对症下药，鼓励并帮助其联系准客户并报名参加客户联谊会。</w:t>
      </w:r>
    </w:p>
    <w:p>
      <w:pPr>
        <w:numPr>
          <w:ilvl w:val="0"/>
          <w:numId w:val="11"/>
        </w:numPr>
        <w:spacing w:line="360" w:lineRule="auto"/>
        <w:ind w:right="42" w:rightChars="20"/>
        <w:rPr>
          <w:rFonts w:ascii="宋体" w:hAnsi="宋体"/>
          <w:b/>
          <w:color w:val="000000"/>
          <w:sz w:val="24"/>
          <w:szCs w:val="28"/>
        </w:rPr>
      </w:pPr>
      <w:r>
        <w:rPr>
          <w:rFonts w:hint="eastAsia" w:ascii="SimHei" w:hAnsi="SimHei" w:eastAsia="黑体"/>
          <w:b/>
          <w:color w:val="000000"/>
          <w:sz w:val="24"/>
          <w:szCs w:val="28"/>
        </w:rPr>
        <w:t>其他后续追踪与客户联谊会参会情况追踪相同。</w:t>
      </w:r>
    </w:p>
    <w:p>
      <w:pPr>
        <w:spacing w:line="276" w:lineRule="auto"/>
        <w:ind w:right="42" w:rightChars="20"/>
        <w:jc w:val="center"/>
        <w:rPr>
          <w:rFonts w:ascii="黑体" w:hAnsi="宋体" w:eastAsia="黑体"/>
          <w:b/>
          <w:color w:val="000000"/>
          <w:sz w:val="44"/>
          <w:szCs w:val="44"/>
        </w:rPr>
      </w:pPr>
      <w:r>
        <w:rPr>
          <w:rFonts w:ascii="SimHei" w:hAnsi="SimHei" w:eastAsia="黑体"/>
          <w:color w:val="000000"/>
          <w:sz w:val="24"/>
          <w:szCs w:val="28"/>
        </w:rPr>
      </w:r>
      <w:r>
        <w:rPr>
          <w:rFonts w:hint="eastAsia" w:ascii="SimHei" w:hAnsi="SimHei" w:eastAsia="黑体"/>
          <w:b/>
          <w:color w:val="000000"/>
          <w:sz w:val="32"/>
          <w:szCs w:val="36"/>
        </w:rPr>
        <w:t>新人恳谈会流程示意图</w:t>
      </w:r>
    </w:p>
    <w:p>
      <w:pPr>
        <w:spacing w:line="360" w:lineRule="auto"/>
        <w:ind w:right="42" w:rightChars="20"/>
        <w:rPr>
          <w:rFonts w:ascii="宋体" w:hAnsi="宋体"/>
          <w:color w:val="000000"/>
          <w:sz w:val="24"/>
          <w:szCs w:val="28"/>
        </w:rPr>
      </w:pPr>
      <w:r>
        <w:rPr>
          <w:rFonts w:ascii="SimHei" w:hAnsi="SimHei" w:eastAsia="黑体"/>
          <w:color w:val="000000"/>
          <w:sz w:val="24"/>
          <w:szCs w:val="28"/>
        </w:rPr>
      </w:r>
      <w:r>
        <w:rPr>
          <w:rFonts w:ascii="SimHei" w:hAnsi="SimHei" w:eastAsia="黑体"/>
          <w:color w:val="000000"/>
          <w:sz w:val="24"/>
          <w:szCs w:val="28"/>
        </w:rPr>
      </w:r>
    </w:p>
    <w:p>
      <w:pPr>
        <w:spacing w:line="360" w:lineRule="auto"/>
        <w:ind w:right="42" w:rightChars="20"/>
        <w:jc w:val="center"/>
        <w:rPr>
          <w:rFonts w:ascii="黑体" w:eastAsia="黑体"/>
          <w:b/>
          <w:sz w:val="30"/>
          <w:szCs w:val="30"/>
        </w:rPr>
      </w:pP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hint="eastAsia" w:ascii="SimHei" w:eastAsia="黑体" w:hAnsi="SimHei"/>
          <w:b/>
          <w:sz w:val="36"/>
        </w:rPr>
        <w:t>新人</w:t>
      </w:r>
      <w:r>
        <w:rPr>
          <w:rFonts w:hint="eastAsia" w:ascii="SimHei" w:eastAsia="黑体" w:hAnsi="SimHei"/>
          <w:b/>
          <w:sz w:val="36"/>
          <w:szCs w:val="30"/>
        </w:rPr>
        <w:t>产品训练</w:t>
      </w:r>
    </w:p>
    <w:p>
      <w:pPr>
        <w:spacing w:line="360" w:lineRule="auto"/>
        <w:rPr>
          <w:sz w:val="24"/>
        </w:rPr>
      </w:pPr>
      <w:r>
        <w:rPr>
          <w:rFonts w:hint="eastAsia" w:ascii="SimHei" w:hAnsi="SimHei" w:eastAsia="黑体"/>
          <w:sz w:val="24"/>
        </w:rPr>
        <w:t>【目的】</w:t>
      </w:r>
    </w:p>
    <w:p>
      <w:pPr>
        <w:spacing w:line="360" w:lineRule="auto"/>
        <w:ind w:firstLine="480" w:firstLineChars="200"/>
        <w:rPr>
          <w:sz w:val="24"/>
        </w:rPr>
      </w:pPr>
      <w:r>
        <w:rPr>
          <w:rFonts w:hint="eastAsia" w:ascii="SimHei" w:hAnsi="SimHei" w:eastAsia="黑体"/>
          <w:sz w:val="24"/>
        </w:rPr>
        <w:t>通过不同形式的学习，充分掌握产品形态，熟练说明产品</w:t>
      </w:r>
    </w:p>
    <w:p>
      <w:pPr>
        <w:spacing w:line="360" w:lineRule="auto"/>
        <w:rPr>
          <w:sz w:val="24"/>
        </w:rPr>
      </w:pPr>
      <w:r>
        <w:rPr>
          <w:rFonts w:hint="eastAsia" w:ascii="SimHei" w:hAnsi="SimHei" w:eastAsia="黑体"/>
          <w:sz w:val="24"/>
        </w:rPr>
        <w:t>【训练时间】</w:t>
      </w:r>
    </w:p>
    <w:p>
      <w:pPr>
        <w:spacing w:line="360" w:lineRule="auto"/>
        <w:ind w:firstLine="480" w:firstLineChars="200"/>
        <w:rPr>
          <w:sz w:val="24"/>
        </w:rPr>
      </w:pPr>
      <w:r>
        <w:rPr>
          <w:rFonts w:hint="eastAsia" w:ascii="SimHei" w:hAnsi="SimHei" w:eastAsia="黑体"/>
          <w:sz w:val="24"/>
        </w:rPr>
        <w:t>每月第二周，建议时间固定,便于新人养成习惯。每次持续时间以各机构操作形式等具体情况调整。</w:t>
      </w:r>
    </w:p>
    <w:p>
      <w:pPr>
        <w:spacing w:line="360" w:lineRule="auto"/>
        <w:rPr>
          <w:sz w:val="24"/>
        </w:rPr>
      </w:pPr>
      <w:r>
        <w:rPr>
          <w:rFonts w:hint="eastAsia" w:ascii="SimHei" w:hAnsi="SimHei" w:eastAsia="黑体"/>
          <w:sz w:val="24"/>
        </w:rPr>
        <w:t>【训练要点】</w:t>
      </w:r>
    </w:p>
    <w:p>
      <w:pPr>
        <w:spacing w:line="360" w:lineRule="auto"/>
        <w:ind w:firstLine="480" w:firstLineChars="200"/>
        <w:rPr>
          <w:sz w:val="24"/>
        </w:rPr>
      </w:pPr>
      <w:r>
        <w:rPr>
          <w:rFonts w:hint="eastAsia" w:ascii="SimHei" w:hAnsi="SimHei" w:eastAsia="黑体"/>
          <w:sz w:val="24"/>
        </w:rPr>
        <w:t>围绕产品讲寿功，围绕计划书讲产品</w:t>
      </w:r>
    </w:p>
    <w:p>
      <w:pPr>
        <w:spacing w:line="360" w:lineRule="auto"/>
        <w:rPr>
          <w:sz w:val="24"/>
        </w:rPr>
      </w:pPr>
      <w:r>
        <w:rPr>
          <w:rFonts w:hint="eastAsia" w:ascii="SimHei" w:hAnsi="SimHei" w:eastAsia="黑体"/>
          <w:sz w:val="24"/>
        </w:rPr>
        <w:t>【训练内容】</w:t>
      </w:r>
    </w:p>
    <w:p>
      <w:pPr>
        <w:spacing w:line="360" w:lineRule="auto"/>
        <w:ind w:firstLine="480" w:firstLineChars="200"/>
        <w:rPr>
          <w:sz w:val="24"/>
        </w:rPr>
      </w:pPr>
      <w:r>
        <w:rPr>
          <w:rFonts w:hint="eastAsia" w:ascii="SimHei" w:hAnsi="SimHei" w:eastAsia="黑体"/>
          <w:sz w:val="24"/>
        </w:rPr>
        <w:t>符合产品的寿功讲解、围绕计划书产品说明</w:t>
      </w:r>
    </w:p>
    <w:p>
      <w:pPr>
        <w:spacing w:line="360" w:lineRule="auto"/>
        <w:rPr>
          <w:sz w:val="24"/>
        </w:rPr>
      </w:pPr>
      <w:r>
        <w:rPr>
          <w:rFonts w:hint="eastAsia" w:ascii="SimHei" w:hAnsi="SimHei" w:eastAsia="黑体"/>
          <w:sz w:val="24"/>
        </w:rPr>
        <w:t>【人员分工】</w:t>
      </w:r>
    </w:p>
    <w:tbl>
      <w:tblPr>
        <w:tblStyle w:val="10"/>
        <w:tblW w:w="8755" w:type="dxa"/>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0" w:space="0"/>
          <w:insideV w:val="none" w:color="auto" w:sz="0" w:space="0"/>
        </w:tblBorders>
        <w:tblLayout w:type="autofit"/>
        <w:tblCellMar>
          <w:top w:w="0" w:type="dxa"/>
          <w:left w:w="108" w:type="dxa"/>
          <w:bottom w:w="0" w:type="dxa"/>
          <w:right w:w="108" w:type="dxa"/>
        </w:tblCellMar>
      </w:tblPr>
      <w:tblGrid>
        <w:gridCol w:w="1384"/>
        <w:gridCol w:w="7371"/>
      </w:tblGrid>
      <w:tr>
        <w:tblPrEx>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1384" w:type="dxa"/>
            <w:tcBorders>
              <w:bottom w:val="single" w:color="C0504D" w:themeColor="accent2" w:sz="8" w:space="0"/>
            </w:tcBorders>
            <w:vAlign w:val="center"/>
          </w:tcPr>
          <w:p>
            <w:pPr>
              <w:jc w:val="center"/>
              <w:rPr>
                <w:b w:val="0"/>
                <w:sz w:val="24"/>
              </w:rPr>
            </w:pPr>
          </w:p>
        </w:tc>
        <w:tc>
          <w:tcPr>
            <w:tcW w:w="7371" w:type="dxa"/>
            <w:vAlign w:val="center"/>
          </w:tcPr>
          <w:p>
            <w:pPr>
              <w:jc w:val="center"/>
              <w:rPr>
                <w:b w:val="0"/>
                <w:sz w:val="24"/>
              </w:rPr>
            </w:pPr>
          </w:p>
        </w:tc>
      </w:tr>
      <w:tr>
        <w:tblPrEx>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384" w:type="dxa"/>
            <w:tcBorders>
              <w:right w:val="single" w:color="C00000" w:sz="4" w:space="0"/>
            </w:tcBorders>
            <w:vAlign w:val="center"/>
          </w:tcPr>
          <w:p>
            <w:pPr>
              <w:jc w:val="center"/>
              <w:rPr>
                <w:sz w:val="24"/>
              </w:rPr>
            </w:pPr>
            <w:r>
              <w:rPr>
                <w:rFonts w:hint="eastAsia" w:ascii="SimHei" w:hAnsi="SimHei" w:eastAsia="黑体"/>
                <w:sz w:val="24"/>
              </w:rPr>
              <w:t>行政经理</w:t>
            </w:r>
          </w:p>
        </w:tc>
        <w:tc>
          <w:tcPr>
            <w:tcW w:w="7371" w:type="dxa"/>
            <w:tcBorders>
              <w:left w:val="single" w:color="C00000" w:sz="4" w:space="0"/>
            </w:tcBorders>
            <w:vAlign w:val="center"/>
          </w:tcPr>
          <w:p>
            <w:pPr>
              <w:numPr>
                <w:ilvl w:val="0"/>
                <w:numId w:val="14"/>
              </w:numPr>
              <w:ind w:left="357" w:hanging="357"/>
              <w:rPr>
                <w:sz w:val="18"/>
              </w:rPr>
            </w:pPr>
            <w:r>
              <w:rPr>
                <w:rFonts w:hint="eastAsia" w:ascii="SimHei" w:hAnsi="SimHei" w:eastAsia="黑体"/>
                <w:sz w:val="18"/>
              </w:rPr>
              <w:t>确定训练时间、地点;</w:t>
            </w:r>
          </w:p>
          <w:p>
            <w:pPr>
              <w:numPr>
                <w:ilvl w:val="0"/>
                <w:numId w:val="14"/>
              </w:numPr>
              <w:ind w:left="357" w:hanging="357"/>
              <w:rPr>
                <w:sz w:val="18"/>
              </w:rPr>
            </w:pPr>
            <w:r>
              <w:rPr>
                <w:rFonts w:hint="eastAsia" w:ascii="SimHei" w:hAnsi="SimHei" w:eastAsia="黑体"/>
                <w:sz w:val="18"/>
              </w:rPr>
              <w:t>安排训练讲师；</w:t>
            </w:r>
          </w:p>
        </w:tc>
      </w:tr>
      <w:tr>
        <w:tblPrEx>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0" w:space="0"/>
            <w:insideV w:val="none" w:color="auto" w:sz="0" w:space="0"/>
          </w:tblBorders>
          <w:tblCellMar>
            <w:top w:w="0" w:type="dxa"/>
            <w:left w:w="108" w:type="dxa"/>
            <w:bottom w:w="0" w:type="dxa"/>
            <w:right w:w="108" w:type="dxa"/>
          </w:tblCellMar>
        </w:tblPrEx>
        <w:trPr>
          <w:trHeight w:val="897" w:hRule="atLeast"/>
        </w:trPr>
        <w:tc>
          <w:tcPr>
            <w:tcW w:w="1384" w:type="dxa"/>
            <w:tcBorders>
              <w:top w:val="single" w:color="C0504D" w:themeColor="accent2" w:sz="8" w:space="0"/>
              <w:bottom w:val="single" w:color="C0504D" w:themeColor="accent2" w:sz="8" w:space="0"/>
              <w:right w:val="single" w:color="C00000" w:sz="4" w:space="0"/>
            </w:tcBorders>
            <w:vAlign w:val="center"/>
          </w:tcPr>
          <w:p>
            <w:pPr>
              <w:jc w:val="center"/>
              <w:rPr>
                <w:sz w:val="24"/>
              </w:rPr>
            </w:pPr>
            <w:r>
              <w:rPr>
                <w:rFonts w:hint="eastAsia" w:ascii="SimHei" w:hAnsi="SimHei" w:eastAsia="黑体"/>
                <w:sz w:val="24"/>
              </w:rPr>
              <w:t>组训</w:t>
            </w:r>
          </w:p>
        </w:tc>
        <w:tc>
          <w:tcPr>
            <w:tcW w:w="7371" w:type="dxa"/>
            <w:tcBorders>
              <w:left w:val="single" w:color="C00000" w:sz="4" w:space="0"/>
            </w:tcBorders>
            <w:vAlign w:val="center"/>
          </w:tcPr>
          <w:p>
            <w:pPr>
              <w:numPr>
                <w:ilvl w:val="0"/>
                <w:numId w:val="15"/>
              </w:numPr>
              <w:rPr>
                <w:sz w:val="20"/>
              </w:rPr>
            </w:pPr>
            <w:r>
              <w:rPr>
                <w:rFonts w:hint="eastAsia" w:ascii="SimHei" w:hAnsi="SimHei" w:eastAsia="黑体"/>
                <w:sz w:val="20"/>
              </w:rPr>
              <w:t>统计参训新人名单；</w:t>
            </w:r>
          </w:p>
          <w:p>
            <w:pPr>
              <w:numPr>
                <w:ilvl w:val="0"/>
                <w:numId w:val="15"/>
              </w:numPr>
              <w:rPr>
                <w:sz w:val="20"/>
              </w:rPr>
            </w:pPr>
            <w:r>
              <w:rPr>
                <w:rFonts w:hint="eastAsia" w:ascii="SimHei" w:hAnsi="SimHei" w:eastAsia="黑体"/>
                <w:sz w:val="20"/>
              </w:rPr>
              <w:t>早会通知新人及时参训;</w:t>
            </w:r>
          </w:p>
          <w:p>
            <w:pPr>
              <w:numPr>
                <w:ilvl w:val="0"/>
                <w:numId w:val="15"/>
              </w:numPr>
              <w:rPr>
                <w:sz w:val="20"/>
              </w:rPr>
            </w:pPr>
            <w:r>
              <w:rPr>
                <w:rFonts w:hint="eastAsia" w:ascii="SimHei" w:hAnsi="SimHei" w:eastAsia="黑体"/>
                <w:sz w:val="20"/>
              </w:rPr>
              <w:t>根据行政经理安排执行授课；</w:t>
            </w:r>
          </w:p>
        </w:tc>
      </w:tr>
      <w:tr>
        <w:tblPrEx>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1384" w:type="dxa"/>
            <w:tcBorders>
              <w:right w:val="single" w:color="C00000" w:sz="4" w:space="0"/>
            </w:tcBorders>
            <w:vAlign w:val="center"/>
          </w:tcPr>
          <w:p>
            <w:pPr>
              <w:jc w:val="center"/>
              <w:rPr>
                <w:sz w:val="24"/>
              </w:rPr>
            </w:pPr>
            <w:r>
              <w:rPr>
                <w:rFonts w:hint="eastAsia" w:ascii="SimHei" w:hAnsi="SimHei" w:eastAsia="黑体"/>
                <w:sz w:val="24"/>
              </w:rPr>
              <w:t>主管</w:t>
            </w:r>
          </w:p>
        </w:tc>
        <w:tc>
          <w:tcPr>
            <w:tcW w:w="7371" w:type="dxa"/>
            <w:tcBorders>
              <w:left w:val="single" w:color="C00000" w:sz="4" w:space="0"/>
            </w:tcBorders>
            <w:vAlign w:val="center"/>
          </w:tcPr>
          <w:p>
            <w:pPr>
              <w:numPr>
                <w:ilvl w:val="0"/>
                <w:numId w:val="16"/>
              </w:numPr>
              <w:rPr>
                <w:sz w:val="20"/>
              </w:rPr>
            </w:pPr>
            <w:r>
              <w:rPr>
                <w:rFonts w:hint="eastAsia" w:ascii="SimHei" w:hAnsi="SimHei" w:eastAsia="黑体"/>
                <w:sz w:val="20"/>
              </w:rPr>
              <w:t>督促新人准时参训；</w:t>
            </w:r>
          </w:p>
          <w:p>
            <w:pPr>
              <w:numPr>
                <w:ilvl w:val="0"/>
                <w:numId w:val="16"/>
              </w:numPr>
              <w:rPr>
                <w:sz w:val="20"/>
              </w:rPr>
            </w:pPr>
            <w:r>
              <w:rPr>
                <w:rFonts w:hint="eastAsia" w:ascii="SimHei" w:hAnsi="SimHei" w:eastAsia="黑体"/>
                <w:sz w:val="20"/>
              </w:rPr>
              <w:t>协助讲师通关，充当关主；</w:t>
            </w:r>
          </w:p>
        </w:tc>
      </w:tr>
      <w:tr>
        <w:tblPrEx>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1384" w:type="dxa"/>
            <w:tcBorders>
              <w:top w:val="single" w:color="C0504D" w:themeColor="accent2" w:sz="8" w:space="0"/>
              <w:bottom w:val="single" w:color="C0504D" w:themeColor="accent2" w:sz="8" w:space="0"/>
              <w:right w:val="single" w:color="C00000" w:sz="4" w:space="0"/>
            </w:tcBorders>
            <w:vAlign w:val="center"/>
          </w:tcPr>
          <w:p>
            <w:pPr>
              <w:jc w:val="center"/>
              <w:rPr>
                <w:sz w:val="24"/>
              </w:rPr>
            </w:pPr>
            <w:r>
              <w:rPr>
                <w:rFonts w:hint="eastAsia" w:ascii="SimHei" w:hAnsi="SimHei" w:eastAsia="黑体"/>
                <w:sz w:val="24"/>
              </w:rPr>
              <w:t>新人</w:t>
            </w:r>
          </w:p>
        </w:tc>
        <w:tc>
          <w:tcPr>
            <w:tcW w:w="7371" w:type="dxa"/>
            <w:tcBorders>
              <w:left w:val="single" w:color="C00000" w:sz="4" w:space="0"/>
            </w:tcBorders>
            <w:vAlign w:val="center"/>
          </w:tcPr>
          <w:p>
            <w:pPr>
              <w:numPr>
                <w:ilvl w:val="0"/>
                <w:numId w:val="17"/>
              </w:numPr>
              <w:rPr>
                <w:sz w:val="20"/>
              </w:rPr>
            </w:pPr>
            <w:r>
              <w:rPr>
                <w:rFonts w:hint="eastAsia" w:ascii="SimHei" w:hAnsi="SimHei" w:eastAsia="黑体"/>
                <w:sz w:val="20"/>
              </w:rPr>
              <w:t>根据通知准时参训;</w:t>
            </w:r>
          </w:p>
          <w:p>
            <w:pPr>
              <w:numPr>
                <w:ilvl w:val="0"/>
                <w:numId w:val="17"/>
              </w:numPr>
              <w:rPr>
                <w:sz w:val="20"/>
              </w:rPr>
            </w:pPr>
            <w:r>
              <w:rPr>
                <w:rFonts w:hint="eastAsia" w:ascii="SimHei" w:hAnsi="SimHei" w:eastAsia="黑体"/>
                <w:sz w:val="20"/>
              </w:rPr>
              <w:t>认真通关，掌握相关技能话术；</w:t>
            </w:r>
          </w:p>
        </w:tc>
      </w:tr>
    </w:tbl>
    <w:p>
      <w:pPr>
        <w:spacing w:line="360" w:lineRule="auto"/>
        <w:rPr>
          <w:sz w:val="24"/>
        </w:rPr>
      </w:pPr>
      <w:r>
        <w:rPr>
          <w:rFonts w:hint="eastAsia" w:ascii="SimHei" w:hAnsi="SimHei" w:eastAsia="黑体"/>
          <w:sz w:val="24"/>
        </w:rPr>
        <w:t>【操作形式】</w:t>
      </w:r>
    </w:p>
    <w:p>
      <w:pPr>
        <w:spacing w:line="360" w:lineRule="auto"/>
        <w:jc w:val="center"/>
        <w:rPr>
          <w:rFonts w:ascii="黑体" w:eastAsia="黑体"/>
          <w:sz w:val="32"/>
        </w:rPr>
      </w:pPr>
      <w:r>
        <w:rPr>
          <w:rFonts w:hint="eastAsia" w:ascii="SimHei" w:eastAsia="黑体" w:hAnsi="SimHei"/>
          <w:b/>
          <w:sz w:val="32"/>
        </w:rPr>
        <w:t>(一)：演练式</w:t>
      </w:r>
    </w:p>
    <w:p>
      <w:pPr>
        <w:spacing w:line="360" w:lineRule="auto"/>
        <w:ind w:firstLine="480" w:firstLineChars="200"/>
        <w:rPr>
          <w:sz w:val="24"/>
        </w:rPr>
      </w:pPr>
      <w:r>
        <w:rPr>
          <w:rFonts w:hint="eastAsia" w:ascii="SimHei" w:hAnsi="SimHei" w:eastAsia="黑体"/>
          <w:sz w:val="24"/>
        </w:rPr>
        <w:t>讲师准备资料：演练要求PPT,演练内容PPT，通关卡（参见“新人成长线”产品通关卡）、通关产品金句、通关说明PPT</w:t>
      </w:r>
    </w:p>
    <w:p>
      <w:pPr>
        <w:spacing w:line="360" w:lineRule="auto"/>
        <w:ind w:firstLine="480" w:firstLineChars="200"/>
        <w:rPr>
          <w:sz w:val="24"/>
        </w:rPr>
      </w:pPr>
      <w:r>
        <w:rPr>
          <w:rFonts w:hint="eastAsia" w:ascii="SimHei" w:hAnsi="SimHei" w:eastAsia="黑体"/>
          <w:sz w:val="24"/>
        </w:rPr>
        <w:t>学员准备资料:与产品相关的学员手册</w:t>
      </w:r>
    </w:p>
    <w:p>
      <w:pPr>
        <w:spacing w:line="360" w:lineRule="auto"/>
        <w:rPr>
          <w:sz w:val="24"/>
        </w:rPr>
      </w:pPr>
      <w:r>
        <w:rPr>
          <w:rFonts w:hint="eastAsia" w:ascii="SimHei" w:hAnsi="SimHei" w:eastAsia="黑体"/>
          <w:sz w:val="24"/>
        </w:rPr>
        <w:t>【流程】</w:t>
      </w:r>
    </w:p>
    <w:p>
      <w:pPr>
        <w:pStyle w:val="19"/>
        <w:numPr>
          <w:ilvl w:val="0"/>
          <w:numId w:val="18"/>
        </w:numPr>
        <w:spacing w:line="360" w:lineRule="auto"/>
        <w:ind w:firstLineChars="0"/>
        <w:rPr>
          <w:sz w:val="24"/>
          <w:szCs w:val="24"/>
        </w:rPr>
      </w:pPr>
      <w:r>
        <w:rPr>
          <w:rFonts w:hint="eastAsia" w:ascii="SimHei" w:hAnsi="SimHei" w:eastAsia="黑体"/>
          <w:sz w:val="24"/>
          <w:szCs w:val="24"/>
        </w:rPr>
        <w:t>按照围绕产品讲寿功、围绕计划书讲产品，即课堂上学习的金句，要求学员一对一演练，演练完毕通关</w:t>
      </w:r>
    </w:p>
    <w:p>
      <w:pPr>
        <w:pStyle w:val="19"/>
        <w:numPr>
          <w:ilvl w:val="0"/>
          <w:numId w:val="18"/>
        </w:numPr>
        <w:spacing w:line="360" w:lineRule="auto"/>
        <w:ind w:firstLineChars="0"/>
        <w:rPr>
          <w:sz w:val="24"/>
          <w:szCs w:val="24"/>
        </w:rPr>
      </w:pPr>
      <w:r>
        <w:rPr>
          <w:rFonts w:hint="eastAsia" w:ascii="SimHei" w:hAnsi="SimHei" w:eastAsia="黑体"/>
          <w:sz w:val="24"/>
          <w:szCs w:val="24"/>
        </w:rPr>
        <w:t>告知通关内容为围绕产品讲寿功、围绕计划书讲产品，即课堂上学习的金句</w:t>
      </w:r>
    </w:p>
    <w:p>
      <w:pPr>
        <w:pStyle w:val="19"/>
        <w:numPr>
          <w:ilvl w:val="0"/>
          <w:numId w:val="18"/>
        </w:numPr>
        <w:spacing w:line="360" w:lineRule="auto"/>
        <w:ind w:firstLineChars="0"/>
        <w:rPr>
          <w:sz w:val="24"/>
          <w:szCs w:val="24"/>
        </w:rPr>
      </w:pPr>
      <w:r>
        <w:rPr>
          <w:rFonts w:hint="eastAsia" w:ascii="SimHei" w:hAnsi="SimHei" w:eastAsia="黑体"/>
          <w:sz w:val="24"/>
          <w:szCs w:val="24"/>
        </w:rPr>
        <w:t>要求学员拿出通关卡，写上名字和序号</w:t>
      </w:r>
    </w:p>
    <w:p>
      <w:pPr>
        <w:spacing w:line="360" w:lineRule="auto"/>
        <w:rPr>
          <w:sz w:val="24"/>
        </w:rPr>
      </w:pPr>
      <w:r>
        <w:rPr>
          <w:rFonts w:hint="eastAsia" w:ascii="SimHei" w:hAnsi="SimHei" w:eastAsia="黑体"/>
          <w:sz w:val="24"/>
        </w:rPr>
        <w:t>3、关主在通关室等待，学员按照顺序逐一进入通关室通关(不会也必须按照顺序进入通关室通过）</w:t>
      </w:r>
    </w:p>
    <w:p>
      <w:pPr>
        <w:spacing w:line="360" w:lineRule="auto"/>
        <w:rPr>
          <w:rFonts w:ascii="仿宋_GB2312" w:hAnsi="宋体" w:eastAsia="仿宋_GB2312"/>
          <w:sz w:val="24"/>
        </w:rPr>
      </w:pPr>
      <w:r>
        <w:rPr>
          <w:rFonts w:hint="eastAsia" w:ascii="SimHei" w:hAnsi="SimHei" w:eastAsia="黑体"/>
          <w:sz w:val="24"/>
        </w:rPr>
        <w:t>4、关主（根据学员人数设立关主人数,建议每10名学员设立1名关主）扮演客户，学员扮演业务员,每位学员必须过关，方可结束当日训练</w:t>
      </w:r>
    </w:p>
    <w:p>
      <w:pPr>
        <w:spacing w:line="360" w:lineRule="auto"/>
        <w:rPr>
          <w:sz w:val="24"/>
        </w:rPr>
      </w:pPr>
      <w:r>
        <w:rPr>
          <w:rFonts w:hint="eastAsia" w:ascii="SimHei" w:hAnsi="SimHei" w:eastAsia="黑体"/>
          <w:sz w:val="24"/>
        </w:rPr>
        <w:t>5、挑选优秀学员全班展示</w:t>
      </w:r>
    </w:p>
    <w:p>
      <w:pPr>
        <w:spacing w:line="360" w:lineRule="auto"/>
        <w:rPr>
          <w:sz w:val="24"/>
        </w:rPr>
      </w:pPr>
      <w:r>
        <w:rPr>
          <w:rFonts w:hint="eastAsia" w:ascii="SimHei" w:hAnsi="SimHei" w:eastAsia="黑体"/>
          <w:sz w:val="24"/>
        </w:rPr>
        <w:t>6、讲师总结</w:t>
      </w:r>
    </w:p>
    <w:p>
      <w:pPr>
        <w:rPr>
          <w:sz w:val="28"/>
          <w:szCs w:val="28"/>
        </w:rPr>
      </w:pP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p>
    <w:p>
      <w:pPr>
        <w:spacing w:line="360" w:lineRule="auto"/>
        <w:jc w:val="center"/>
        <w:rPr>
          <w:rFonts w:ascii="黑体" w:eastAsia="黑体"/>
          <w:b/>
          <w:sz w:val="32"/>
          <w:szCs w:val="28"/>
        </w:rPr>
      </w:pPr>
      <w:r>
        <w:rPr>
          <w:rFonts w:hint="eastAsia" w:ascii="SimHei" w:eastAsia="黑体" w:hAnsi="SimHei"/>
          <w:b/>
          <w:sz w:val="32"/>
          <w:szCs w:val="28"/>
        </w:rPr>
        <w:t>（二）:回转式</w:t>
      </w:r>
    </w:p>
    <w:p>
      <w:pPr>
        <w:spacing w:line="360" w:lineRule="auto"/>
        <w:ind w:firstLine="480" w:firstLineChars="200"/>
        <w:rPr>
          <w:sz w:val="24"/>
        </w:rPr>
      </w:pPr>
      <w:r>
        <w:rPr>
          <w:rFonts w:hint="eastAsia" w:ascii="SimHei" w:hAnsi="SimHei" w:eastAsia="黑体"/>
          <w:sz w:val="24"/>
          <w:szCs w:val="28"/>
        </w:rPr>
        <w:t>讲师准备资料：产品金句、训练说明PPT、示范PPT，</w:t>
      </w:r>
      <w:r>
        <w:rPr>
          <w:rFonts w:hint="eastAsia" w:ascii="SimHei" w:hAnsi="SimHei" w:eastAsia="黑体"/>
          <w:sz w:val="24"/>
        </w:rPr>
        <w:t>通关卡(参见“新人成长线”产品通关卡)、通关产品金句、通关说明PPT</w:t>
      </w:r>
    </w:p>
    <w:p>
      <w:pPr>
        <w:spacing w:line="360" w:lineRule="auto"/>
        <w:ind w:firstLine="480" w:firstLineChars="200"/>
        <w:rPr>
          <w:sz w:val="24"/>
          <w:szCs w:val="28"/>
        </w:rPr>
      </w:pPr>
      <w:r>
        <w:rPr>
          <w:rFonts w:hint="eastAsia" w:ascii="SimHei" w:hAnsi="SimHei" w:eastAsia="黑体"/>
          <w:sz w:val="24"/>
          <w:szCs w:val="28"/>
        </w:rPr>
        <w:t>学员准备资料：与产品相关的学员手册</w:t>
      </w:r>
    </w:p>
    <w:p>
      <w:pPr>
        <w:spacing w:line="360" w:lineRule="auto"/>
        <w:rPr>
          <w:sz w:val="24"/>
          <w:szCs w:val="28"/>
        </w:rPr>
      </w:pPr>
      <w:r>
        <w:rPr>
          <w:rFonts w:hint="eastAsia" w:ascii="SimHei" w:hAnsi="SimHei" w:eastAsia="黑体"/>
          <w:sz w:val="24"/>
          <w:szCs w:val="28"/>
        </w:rPr>
        <w:t>【流程】</w:t>
      </w:r>
    </w:p>
    <w:p>
      <w:pPr>
        <w:pStyle w:val="19"/>
        <w:numPr>
          <w:ilvl w:val="0"/>
          <w:numId w:val="19"/>
        </w:numPr>
        <w:spacing w:line="360" w:lineRule="auto"/>
        <w:ind w:firstLineChars="0"/>
        <w:rPr>
          <w:sz w:val="24"/>
          <w:szCs w:val="28"/>
        </w:rPr>
      </w:pPr>
      <w:r>
        <w:rPr>
          <w:rFonts w:hint="eastAsia" w:ascii="SimHei" w:hAnsi="SimHei" w:eastAsia="黑体"/>
          <w:sz w:val="24"/>
          <w:szCs w:val="28"/>
        </w:rPr>
        <w:t>桌椅摆放成一排</w:t>
      </w:r>
    </w:p>
    <w:p>
      <w:pPr>
        <w:pStyle w:val="19"/>
        <w:numPr>
          <w:ilvl w:val="0"/>
          <w:numId w:val="19"/>
        </w:numPr>
        <w:spacing w:line="360" w:lineRule="auto"/>
        <w:ind w:firstLineChars="0"/>
        <w:rPr>
          <w:sz w:val="24"/>
          <w:szCs w:val="28"/>
        </w:rPr>
      </w:pPr>
      <w:r>
        <w:rPr>
          <w:rFonts w:hint="eastAsia" w:ascii="SimHei" w:hAnsi="SimHei" w:eastAsia="黑体"/>
          <w:sz w:val="24"/>
          <w:szCs w:val="28"/>
        </w:rPr>
        <w:t>学员分为二组,面对面就坐</w:t>
      </w:r>
    </w:p>
    <w:p>
      <w:pPr>
        <w:pStyle w:val="19"/>
        <w:numPr>
          <w:ilvl w:val="0"/>
          <w:numId w:val="19"/>
        </w:numPr>
        <w:spacing w:line="360" w:lineRule="auto"/>
        <w:ind w:firstLineChars="0"/>
        <w:rPr>
          <w:sz w:val="24"/>
          <w:szCs w:val="28"/>
        </w:rPr>
      </w:pPr>
      <w:r>
        <w:rPr>
          <w:rFonts w:hint="eastAsia" w:ascii="SimHei" w:hAnsi="SimHei" w:eastAsia="黑体"/>
          <w:sz w:val="24"/>
          <w:szCs w:val="28"/>
        </w:rPr>
        <w:t>面对面的二位学员分别扮演客户与业务员，演练完毕互换角色</w:t>
      </w:r>
    </w:p>
    <w:p>
      <w:pPr>
        <w:pStyle w:val="19"/>
        <w:numPr>
          <w:ilvl w:val="0"/>
          <w:numId w:val="19"/>
        </w:numPr>
        <w:spacing w:line="360" w:lineRule="auto"/>
        <w:ind w:firstLineChars="0"/>
        <w:rPr>
          <w:sz w:val="24"/>
          <w:szCs w:val="28"/>
        </w:rPr>
      </w:pPr>
      <w:r>
        <w:rPr>
          <w:rFonts w:hint="eastAsia" w:ascii="SimHei" w:hAnsi="SimHei" w:eastAsia="黑体"/>
          <w:sz w:val="24"/>
          <w:szCs w:val="28"/>
        </w:rPr>
        <w:t>面对面二位学员互换角色演练完毕后,顺时针方向调整一个桌位，与下一位学员面对面，开始新一轮演练</w:t>
      </w:r>
    </w:p>
    <w:p>
      <w:pPr>
        <w:pStyle w:val="19"/>
        <w:numPr>
          <w:ilvl w:val="0"/>
          <w:numId w:val="19"/>
        </w:numPr>
        <w:spacing w:line="360" w:lineRule="auto"/>
        <w:ind w:firstLineChars="0"/>
        <w:rPr>
          <w:sz w:val="24"/>
          <w:szCs w:val="28"/>
        </w:rPr>
      </w:pPr>
      <w:r>
        <w:rPr>
          <w:rFonts w:hint="eastAsia" w:ascii="SimHei" w:hAnsi="SimHei" w:eastAsia="黑体"/>
          <w:sz w:val="24"/>
          <w:szCs w:val="28"/>
        </w:rPr>
        <w:t>全部循环演练完毕，由讲师任意抽取n名（根据参训人数、时间，讲师自行确定抽取人数）学员展示，学员扮演业务员，讲师扮演客户</w:t>
      </w:r>
    </w:p>
    <w:p>
      <w:pPr>
        <w:pStyle w:val="19"/>
        <w:numPr>
          <w:ilvl w:val="0"/>
          <w:numId w:val="19"/>
        </w:numPr>
        <w:spacing w:line="360" w:lineRule="auto"/>
        <w:ind w:firstLineChars="0"/>
        <w:rPr>
          <w:sz w:val="24"/>
          <w:szCs w:val="28"/>
        </w:rPr>
      </w:pPr>
      <w:r>
        <w:rPr>
          <w:rFonts w:hint="eastAsia" w:ascii="SimHei" w:hAnsi="SimHei" w:eastAsia="黑体"/>
          <w:sz w:val="24"/>
          <w:szCs w:val="28"/>
        </w:rPr>
        <w:t>被抽取学员通过后，全体学员通关（通关要求同上）</w:t>
      </w:r>
    </w:p>
    <w:p>
      <w:pPr>
        <w:pStyle w:val="19"/>
        <w:numPr>
          <w:ilvl w:val="0"/>
          <w:numId w:val="19"/>
        </w:numPr>
        <w:spacing w:line="360" w:lineRule="auto"/>
        <w:ind w:firstLineChars="0"/>
        <w:rPr>
          <w:sz w:val="28"/>
          <w:szCs w:val="28"/>
        </w:rPr>
      </w:pPr>
      <w:r>
        <w:rPr>
          <w:rFonts w:hint="eastAsia" w:ascii="SimHei" w:hAnsi="SimHei" w:eastAsia="黑体"/>
          <w:sz w:val="24"/>
          <w:szCs w:val="28"/>
        </w:rPr>
        <w:t>讲师总结</w:t>
      </w:r>
    </w:p>
    <w:p>
      <w:pPr>
        <w:pStyle w:val="19"/>
        <w:spacing w:line="360" w:lineRule="auto"/>
        <w:ind w:firstLine="0" w:firstLineChars="0"/>
        <w:rPr>
          <w:sz w:val="24"/>
          <w:szCs w:val="28"/>
        </w:rPr>
      </w:pPr>
      <w:r>
        <w:rPr>
          <w:rFonts w:ascii="SimHei" w:hAnsi="SimHei" w:eastAsia="黑体"/>
          <w:sz w:val="28"/>
          <w:szCs w:val="28"/>
        </w:rPr>
      </w:r>
    </w:p>
    <w:p>
      <w:pPr>
        <w:pStyle w:val="19"/>
        <w:ind w:firstLine="0" w:firstLineChars="0"/>
        <w:rPr>
          <w:sz w:val="28"/>
          <w:szCs w:val="28"/>
        </w:rPr>
      </w:pP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p>
    <w:p>
      <w:pPr>
        <w:spacing w:line="360" w:lineRule="auto"/>
        <w:jc w:val="center"/>
        <w:rPr>
          <w:rFonts w:ascii="黑体" w:eastAsia="黑体"/>
          <w:b/>
          <w:sz w:val="32"/>
        </w:rPr>
      </w:pPr>
      <w:r>
        <w:rPr>
          <w:rFonts w:hint="eastAsia" w:ascii="SimHei" w:eastAsia="黑体" w:hAnsi="SimHei"/>
          <w:b/>
          <w:sz w:val="32"/>
        </w:rPr>
        <w:t>（三）:竞赛式</w:t>
      </w:r>
    </w:p>
    <w:p>
      <w:pPr>
        <w:spacing w:line="360" w:lineRule="auto"/>
        <w:ind w:firstLine="480" w:firstLineChars="200"/>
        <w:rPr>
          <w:sz w:val="24"/>
        </w:rPr>
      </w:pPr>
      <w:r>
        <w:rPr>
          <w:rFonts w:hint="eastAsia" w:ascii="SimHei" w:hAnsi="SimHei" w:eastAsia="黑体"/>
          <w:sz w:val="24"/>
        </w:rPr>
        <w:t>讲师准备资料：竞赛题目、竞赛说明PPT,通关卡（参见“新人成长线”产品通关卡)、通关产品金句、通关说明PPT</w:t>
      </w:r>
    </w:p>
    <w:p>
      <w:pPr>
        <w:spacing w:line="360" w:lineRule="auto"/>
        <w:ind w:firstLine="480" w:firstLineChars="200"/>
        <w:rPr>
          <w:sz w:val="24"/>
        </w:rPr>
      </w:pPr>
      <w:r>
        <w:rPr>
          <w:rFonts w:hint="eastAsia" w:ascii="SimHei" w:hAnsi="SimHei" w:eastAsia="黑体"/>
          <w:sz w:val="24"/>
        </w:rPr>
        <w:t>学员准备资料：与产品相关的学员手册</w:t>
      </w:r>
    </w:p>
    <w:p>
      <w:pPr>
        <w:spacing w:line="360" w:lineRule="auto"/>
        <w:rPr>
          <w:sz w:val="24"/>
        </w:rPr>
      </w:pPr>
      <w:r>
        <w:rPr>
          <w:rFonts w:hint="eastAsia" w:ascii="SimHei" w:hAnsi="SimHei" w:eastAsia="黑体"/>
          <w:sz w:val="24"/>
        </w:rPr>
        <w:t>【流程】</w:t>
      </w:r>
    </w:p>
    <w:p>
      <w:pPr>
        <w:pStyle w:val="19"/>
        <w:numPr>
          <w:ilvl w:val="0"/>
          <w:numId w:val="20"/>
        </w:numPr>
        <w:spacing w:line="360" w:lineRule="auto"/>
        <w:ind w:firstLineChars="0"/>
        <w:rPr>
          <w:sz w:val="24"/>
          <w:szCs w:val="24"/>
        </w:rPr>
      </w:pPr>
      <w:r>
        <w:rPr>
          <w:rFonts w:hint="eastAsia" w:ascii="SimHei" w:hAnsi="SimHei" w:eastAsia="黑体"/>
          <w:sz w:val="24"/>
          <w:szCs w:val="24"/>
        </w:rPr>
        <w:t>全体学员教室就坐，讲师出题（题目可以重复)，学员抢答</w:t>
      </w:r>
    </w:p>
    <w:p>
      <w:pPr>
        <w:pStyle w:val="19"/>
        <w:numPr>
          <w:ilvl w:val="0"/>
          <w:numId w:val="20"/>
        </w:numPr>
        <w:spacing w:line="360" w:lineRule="auto"/>
        <w:ind w:firstLineChars="0"/>
        <w:rPr>
          <w:sz w:val="24"/>
          <w:szCs w:val="24"/>
        </w:rPr>
      </w:pPr>
      <w:r>
        <w:rPr>
          <w:rFonts w:hint="eastAsia" w:ascii="SimHei" w:hAnsi="SimHei" w:eastAsia="黑体"/>
          <w:sz w:val="24"/>
          <w:szCs w:val="24"/>
        </w:rPr>
        <w:t>每位学员必须答对5题以上，最先答对5题的前n名（根据参训人数,讲师自行确定名次数额）予以表扬、奖励</w:t>
      </w:r>
    </w:p>
    <w:p>
      <w:pPr>
        <w:pStyle w:val="19"/>
        <w:numPr>
          <w:ilvl w:val="0"/>
          <w:numId w:val="20"/>
        </w:numPr>
        <w:spacing w:line="360" w:lineRule="auto"/>
        <w:ind w:firstLineChars="0"/>
        <w:rPr>
          <w:sz w:val="28"/>
          <w:szCs w:val="28"/>
        </w:rPr>
      </w:pPr>
      <w:r>
        <w:rPr>
          <w:rFonts w:hint="eastAsia" w:ascii="SimHei" w:hAnsi="SimHei" w:eastAsia="黑体"/>
          <w:sz w:val="24"/>
          <w:szCs w:val="24"/>
        </w:rPr>
        <w:t>讲师讲解所有题目</w:t>
      </w:r>
    </w:p>
    <w:p>
      <w:pPr>
        <w:pStyle w:val="19"/>
        <w:numPr>
          <w:ilvl w:val="0"/>
          <w:numId w:val="20"/>
        </w:numPr>
        <w:spacing w:line="360" w:lineRule="auto"/>
        <w:ind w:firstLineChars="0"/>
        <w:rPr>
          <w:sz w:val="28"/>
          <w:szCs w:val="28"/>
        </w:rPr>
      </w:pP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hint="eastAsia" w:ascii="SimHei" w:hAnsi="SimHei" w:eastAsia="黑体"/>
          <w:sz w:val="24"/>
          <w:szCs w:val="24"/>
        </w:rPr>
        <w:t>竞赛完毕后通关（通关要求同上)</w:t>
      </w:r>
    </w:p>
    <w:p>
      <w:pPr>
        <w:pStyle w:val="19"/>
        <w:numPr>
          <w:ilvl w:val="0"/>
          <w:numId w:val="20"/>
        </w:numPr>
        <w:spacing w:line="360" w:lineRule="auto"/>
        <w:ind w:firstLineChars="0"/>
        <w:rPr>
          <w:sz w:val="28"/>
          <w:szCs w:val="28"/>
        </w:rPr>
      </w:pPr>
      <w:r>
        <w:rPr>
          <w:rFonts w:hint="eastAsia" w:ascii="SimHei" w:hAnsi="SimHei" w:eastAsia="黑体"/>
          <w:sz w:val="24"/>
          <w:szCs w:val="24"/>
        </w:rPr>
        <w:t>讲师总结</w:t>
      </w:r>
    </w:p>
    <w:p>
      <w:pPr>
        <w:spacing w:line="360" w:lineRule="auto"/>
        <w:jc w:val="center"/>
        <w:rPr>
          <w:rFonts w:ascii="黑体" w:eastAsia="黑体"/>
          <w:b/>
          <w:sz w:val="32"/>
          <w:szCs w:val="28"/>
        </w:rPr>
      </w:pPr>
      <w:r>
        <w:rPr>
          <w:rFonts w:hint="eastAsia" w:ascii="SimHei" w:eastAsia="黑体" w:hAnsi="SimHei"/>
          <w:b/>
          <w:sz w:val="32"/>
          <w:szCs w:val="28"/>
        </w:rPr>
        <w:t>（四）：对抗式</w:t>
      </w:r>
    </w:p>
    <w:p>
      <w:pPr>
        <w:spacing w:line="360" w:lineRule="auto"/>
        <w:ind w:firstLine="480" w:firstLineChars="200"/>
        <w:rPr>
          <w:sz w:val="24"/>
        </w:rPr>
      </w:pPr>
      <w:r>
        <w:rPr>
          <w:rFonts w:hint="eastAsia" w:ascii="SimHei" w:hAnsi="SimHei" w:eastAsia="黑体"/>
          <w:sz w:val="24"/>
          <w:szCs w:val="28"/>
        </w:rPr>
        <w:t>讲师准备资料：对抗说明PPT，</w:t>
      </w:r>
      <w:r>
        <w:rPr>
          <w:rFonts w:hint="eastAsia" w:ascii="SimHei" w:hAnsi="SimHei" w:eastAsia="黑体"/>
          <w:sz w:val="24"/>
        </w:rPr>
        <w:t>通关卡（参见“新人成长线"产品通关卡）、通关产品金句、通关说明PPT</w:t>
      </w:r>
    </w:p>
    <w:p>
      <w:pPr>
        <w:spacing w:line="360" w:lineRule="auto"/>
        <w:ind w:firstLine="480" w:firstLineChars="200"/>
        <w:rPr>
          <w:sz w:val="24"/>
          <w:szCs w:val="28"/>
        </w:rPr>
      </w:pPr>
      <w:r>
        <w:rPr>
          <w:rFonts w:hint="eastAsia" w:ascii="SimHei" w:hAnsi="SimHei" w:eastAsia="黑体"/>
          <w:sz w:val="24"/>
          <w:szCs w:val="28"/>
        </w:rPr>
        <w:t>学员准备资料：与产品相关的学员手册</w:t>
      </w:r>
    </w:p>
    <w:p>
      <w:pPr>
        <w:spacing w:line="360" w:lineRule="auto"/>
        <w:rPr>
          <w:sz w:val="24"/>
        </w:rPr>
      </w:pPr>
      <w:r>
        <w:rPr>
          <w:rFonts w:hint="eastAsia" w:ascii="SimHei" w:hAnsi="SimHei" w:eastAsia="黑体"/>
          <w:sz w:val="24"/>
        </w:rPr>
        <w:t>【流程】</w:t>
      </w:r>
    </w:p>
    <w:p>
      <w:pPr>
        <w:pStyle w:val="19"/>
        <w:numPr>
          <w:ilvl w:val="0"/>
          <w:numId w:val="21"/>
        </w:numPr>
        <w:spacing w:line="360" w:lineRule="auto"/>
        <w:ind w:firstLineChars="0"/>
        <w:rPr>
          <w:sz w:val="24"/>
          <w:szCs w:val="28"/>
        </w:rPr>
      </w:pPr>
      <w:r>
        <w:rPr>
          <w:rFonts w:hint="eastAsia" w:ascii="SimHei" w:hAnsi="SimHei" w:eastAsia="黑体"/>
          <w:sz w:val="24"/>
          <w:szCs w:val="28"/>
        </w:rPr>
        <w:t>桌椅沿白板两侧面对面排开</w:t>
      </w:r>
    </w:p>
    <w:p>
      <w:pPr>
        <w:pStyle w:val="19"/>
        <w:numPr>
          <w:ilvl w:val="0"/>
          <w:numId w:val="21"/>
        </w:numPr>
        <w:spacing w:line="360" w:lineRule="auto"/>
        <w:ind w:firstLineChars="0"/>
        <w:rPr>
          <w:sz w:val="24"/>
          <w:szCs w:val="28"/>
        </w:rPr>
      </w:pPr>
      <w:r>
        <w:rPr>
          <w:rFonts w:hint="eastAsia" w:ascii="SimHei" w:hAnsi="SimHei" w:eastAsia="黑体"/>
          <w:sz w:val="24"/>
          <w:szCs w:val="28"/>
        </w:rPr>
        <w:t>全体学员分为二组，全体站立</w:t>
      </w:r>
    </w:p>
    <w:p>
      <w:pPr>
        <w:pStyle w:val="19"/>
        <w:numPr>
          <w:ilvl w:val="0"/>
          <w:numId w:val="21"/>
        </w:numPr>
        <w:spacing w:line="360" w:lineRule="auto"/>
        <w:ind w:firstLineChars="0"/>
        <w:rPr>
          <w:sz w:val="24"/>
          <w:szCs w:val="28"/>
        </w:rPr>
      </w:pPr>
      <w:r>
        <w:rPr>
          <w:rFonts w:hint="eastAsia" w:ascii="SimHei" w:hAnsi="SimHei" w:eastAsia="黑体"/>
          <w:sz w:val="24"/>
          <w:szCs w:val="28"/>
        </w:rPr>
        <w:t>每组轮流1名学员讲解产品形态和特色，讲师白板记录，胜出者就坐（讲师评判，适度调整就坐人数平衡）</w:t>
      </w:r>
    </w:p>
    <w:p>
      <w:pPr>
        <w:pStyle w:val="19"/>
        <w:numPr>
          <w:ilvl w:val="0"/>
          <w:numId w:val="21"/>
        </w:numPr>
        <w:spacing w:line="360" w:lineRule="auto"/>
        <w:ind w:firstLineChars="0"/>
        <w:rPr>
          <w:sz w:val="24"/>
          <w:szCs w:val="28"/>
        </w:rPr>
      </w:pPr>
      <w:r>
        <w:rPr>
          <w:rFonts w:hint="eastAsia" w:ascii="SimHei" w:hAnsi="SimHei" w:eastAsia="黑体"/>
          <w:sz w:val="24"/>
          <w:szCs w:val="28"/>
        </w:rPr>
        <w:t>全体学员讲解完毕（每人必须讲解)，就坐人数多的队胜出</w:t>
      </w:r>
    </w:p>
    <w:p>
      <w:pPr>
        <w:pStyle w:val="19"/>
        <w:numPr>
          <w:ilvl w:val="0"/>
          <w:numId w:val="21"/>
        </w:numPr>
        <w:spacing w:line="360" w:lineRule="auto"/>
        <w:ind w:firstLineChars="0"/>
        <w:rPr>
          <w:sz w:val="24"/>
          <w:szCs w:val="28"/>
        </w:rPr>
      </w:pPr>
      <w:r>
        <w:rPr>
          <w:rFonts w:hint="eastAsia" w:ascii="SimHei" w:hAnsi="SimHei" w:eastAsia="黑体"/>
          <w:sz w:val="24"/>
          <w:szCs w:val="28"/>
        </w:rPr>
        <w:t>对抗完毕后通关（通关要求同上）</w:t>
      </w:r>
    </w:p>
    <w:p>
      <w:pPr>
        <w:pStyle w:val="19"/>
        <w:numPr>
          <w:ilvl w:val="0"/>
          <w:numId w:val="21"/>
        </w:numPr>
        <w:spacing w:line="360" w:lineRule="auto"/>
        <w:ind w:firstLineChars="0"/>
        <w:rPr>
          <w:sz w:val="24"/>
          <w:szCs w:val="28"/>
        </w:rPr>
      </w:pPr>
      <w:r>
        <w:rPr>
          <w:rFonts w:hint="eastAsia" w:ascii="SimHei" w:hAnsi="SimHei" w:eastAsia="黑体"/>
          <w:sz w:val="24"/>
          <w:szCs w:val="28"/>
        </w:rPr>
        <w:t>讲师总结</w:t>
      </w:r>
    </w:p>
    <w:p>
      <w:pPr>
        <w:rPr>
          <w:sz w:val="28"/>
          <w:szCs w:val="28"/>
        </w:rPr>
      </w:pP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r>
    </w:p>
    <w:p>
      <w:pPr>
        <w:spacing w:line="360" w:lineRule="auto"/>
        <w:jc w:val="center"/>
        <w:rPr>
          <w:rFonts w:ascii="黑体" w:eastAsia="黑体"/>
          <w:b/>
          <w:sz w:val="32"/>
          <w:szCs w:val="28"/>
        </w:rPr>
      </w:pPr>
      <w:r>
        <w:rPr>
          <w:rFonts w:hint="eastAsia" w:ascii="SimHei" w:eastAsia="黑体" w:hAnsi="SimHei"/>
          <w:b/>
          <w:sz w:val="32"/>
          <w:szCs w:val="28"/>
        </w:rPr>
        <w:t>（五）：分享式</w:t>
      </w:r>
    </w:p>
    <w:p>
      <w:pPr>
        <w:spacing w:line="360" w:lineRule="auto"/>
        <w:ind w:firstLine="480" w:firstLineChars="200"/>
        <w:rPr>
          <w:sz w:val="24"/>
        </w:rPr>
      </w:pPr>
      <w:r>
        <w:rPr>
          <w:rFonts w:hint="eastAsia" w:ascii="SimHei" w:hAnsi="SimHei" w:eastAsia="黑体"/>
          <w:sz w:val="24"/>
          <w:szCs w:val="28"/>
        </w:rPr>
        <w:t>讲师准备资料：分享PPT，</w:t>
      </w:r>
      <w:r>
        <w:rPr>
          <w:rFonts w:hint="eastAsia" w:ascii="SimHei" w:hAnsi="SimHei" w:eastAsia="黑体"/>
          <w:sz w:val="24"/>
        </w:rPr>
        <w:t>通关卡（参见“新人成长线"产品通关卡）、通关产品金句、通关说明PPT</w:t>
      </w:r>
    </w:p>
    <w:p>
      <w:pPr>
        <w:spacing w:line="360" w:lineRule="auto"/>
        <w:ind w:firstLine="480" w:firstLineChars="200"/>
        <w:rPr>
          <w:sz w:val="24"/>
          <w:szCs w:val="28"/>
        </w:rPr>
      </w:pPr>
      <w:r>
        <w:rPr>
          <w:rFonts w:hint="eastAsia" w:ascii="SimHei" w:hAnsi="SimHei" w:eastAsia="黑体"/>
          <w:sz w:val="24"/>
          <w:szCs w:val="28"/>
        </w:rPr>
        <w:t>学员准备资料:笔记本、笔、与产品相关的学员手册</w:t>
      </w:r>
    </w:p>
    <w:p>
      <w:pPr>
        <w:spacing w:line="360" w:lineRule="auto"/>
        <w:rPr>
          <w:sz w:val="24"/>
          <w:szCs w:val="28"/>
        </w:rPr>
      </w:pPr>
      <w:r>
        <w:rPr>
          <w:rFonts w:hint="eastAsia" w:ascii="SimHei" w:hAnsi="SimHei" w:eastAsia="黑体"/>
          <w:sz w:val="24"/>
          <w:szCs w:val="28"/>
        </w:rPr>
        <w:t>【流程】</w:t>
      </w:r>
    </w:p>
    <w:p>
      <w:pPr>
        <w:pStyle w:val="19"/>
        <w:numPr>
          <w:ilvl w:val="0"/>
          <w:numId w:val="22"/>
        </w:numPr>
        <w:spacing w:line="360" w:lineRule="auto"/>
        <w:ind w:firstLineChars="0"/>
        <w:rPr>
          <w:sz w:val="24"/>
          <w:szCs w:val="28"/>
        </w:rPr>
      </w:pPr>
      <w:r>
        <w:rPr>
          <w:rFonts w:hint="eastAsia" w:ascii="SimHei" w:hAnsi="SimHei" w:eastAsia="黑体"/>
          <w:sz w:val="24"/>
          <w:szCs w:val="28"/>
        </w:rPr>
        <w:t>设定分享内容</w:t>
      </w:r>
    </w:p>
    <w:p>
      <w:pPr>
        <w:pStyle w:val="19"/>
        <w:numPr>
          <w:ilvl w:val="0"/>
          <w:numId w:val="22"/>
        </w:numPr>
        <w:spacing w:line="360" w:lineRule="auto"/>
        <w:ind w:firstLineChars="0"/>
        <w:rPr>
          <w:sz w:val="24"/>
          <w:szCs w:val="28"/>
        </w:rPr>
      </w:pPr>
      <w:r>
        <w:rPr>
          <w:rFonts w:hint="eastAsia" w:ascii="SimHei" w:hAnsi="SimHei" w:eastAsia="黑体"/>
          <w:sz w:val="24"/>
          <w:szCs w:val="28"/>
        </w:rPr>
        <w:t>选择分享外勤人员</w:t>
      </w:r>
    </w:p>
    <w:p>
      <w:pPr>
        <w:pStyle w:val="19"/>
        <w:numPr>
          <w:ilvl w:val="0"/>
          <w:numId w:val="22"/>
        </w:numPr>
        <w:spacing w:line="360" w:lineRule="auto"/>
        <w:ind w:firstLineChars="0"/>
        <w:rPr>
          <w:sz w:val="24"/>
          <w:szCs w:val="28"/>
        </w:rPr>
      </w:pPr>
      <w:r>
        <w:rPr>
          <w:rFonts w:hint="eastAsia" w:ascii="SimHei" w:hAnsi="SimHei" w:eastAsia="黑体"/>
          <w:sz w:val="24"/>
          <w:szCs w:val="28"/>
        </w:rPr>
        <w:t>提前与分享外勤人员沟通</w:t>
      </w:r>
    </w:p>
    <w:p>
      <w:pPr>
        <w:pStyle w:val="19"/>
        <w:numPr>
          <w:ilvl w:val="0"/>
          <w:numId w:val="22"/>
        </w:numPr>
        <w:spacing w:line="360" w:lineRule="auto"/>
        <w:ind w:firstLineChars="0"/>
        <w:rPr>
          <w:sz w:val="24"/>
          <w:szCs w:val="28"/>
        </w:rPr>
      </w:pPr>
      <w:r>
        <w:rPr>
          <w:rFonts w:hint="eastAsia" w:ascii="SimHei" w:hAnsi="SimHei" w:eastAsia="黑体"/>
          <w:sz w:val="24"/>
          <w:szCs w:val="28"/>
        </w:rPr>
        <w:t>培训班分享</w:t>
      </w:r>
    </w:p>
    <w:p>
      <w:pPr>
        <w:pStyle w:val="19"/>
        <w:numPr>
          <w:ilvl w:val="0"/>
          <w:numId w:val="22"/>
        </w:numPr>
        <w:spacing w:line="360" w:lineRule="auto"/>
        <w:ind w:firstLineChars="0"/>
        <w:rPr>
          <w:sz w:val="24"/>
          <w:szCs w:val="28"/>
        </w:rPr>
      </w:pPr>
      <w:r>
        <w:rPr>
          <w:rFonts w:hint="eastAsia" w:ascii="SimHei" w:hAnsi="SimHei" w:eastAsia="黑体"/>
          <w:sz w:val="24"/>
          <w:szCs w:val="28"/>
        </w:rPr>
        <w:t>每位学员复述分享内容(可以使用学员自己理解的语言表述）</w:t>
      </w:r>
    </w:p>
    <w:p>
      <w:pPr>
        <w:pStyle w:val="19"/>
        <w:numPr>
          <w:ilvl w:val="0"/>
          <w:numId w:val="22"/>
        </w:numPr>
        <w:spacing w:line="360" w:lineRule="auto"/>
        <w:ind w:firstLineChars="0"/>
        <w:rPr>
          <w:sz w:val="24"/>
          <w:szCs w:val="28"/>
        </w:rPr>
      </w:pPr>
      <w:r>
        <w:rPr>
          <w:rFonts w:hint="eastAsia" w:ascii="SimHei" w:hAnsi="SimHei" w:eastAsia="黑体"/>
          <w:sz w:val="24"/>
          <w:szCs w:val="28"/>
        </w:rPr>
        <w:t>分享完毕后讲师小结分享内容</w:t>
      </w:r>
    </w:p>
    <w:p>
      <w:pPr>
        <w:pStyle w:val="19"/>
        <w:numPr>
          <w:ilvl w:val="0"/>
          <w:numId w:val="22"/>
        </w:numPr>
        <w:spacing w:line="360" w:lineRule="auto"/>
        <w:ind w:firstLineChars="0"/>
        <w:rPr>
          <w:sz w:val="24"/>
          <w:szCs w:val="28"/>
        </w:rPr>
      </w:pPr>
      <w:r>
        <w:rPr>
          <w:rFonts w:hint="eastAsia" w:ascii="SimHei" w:hAnsi="SimHei" w:eastAsia="黑体"/>
          <w:sz w:val="24"/>
          <w:szCs w:val="28"/>
        </w:rPr>
        <w:t>讲师小结完毕后通关（通关要求同上）</w:t>
      </w:r>
    </w:p>
    <w:p>
      <w:pPr>
        <w:pStyle w:val="19"/>
        <w:numPr>
          <w:ilvl w:val="0"/>
          <w:numId w:val="22"/>
        </w:numPr>
        <w:spacing w:line="360" w:lineRule="auto"/>
        <w:ind w:firstLineChars="0"/>
        <w:rPr>
          <w:sz w:val="24"/>
          <w:szCs w:val="28"/>
        </w:rPr>
      </w:pPr>
      <w:r>
        <w:rPr>
          <w:rFonts w:hint="eastAsia" w:ascii="SimHei" w:hAnsi="SimHei" w:eastAsia="黑体"/>
          <w:sz w:val="24"/>
          <w:szCs w:val="28"/>
        </w:rPr>
        <w:t>讲师总结</w:t>
      </w:r>
    </w:p>
    <w:p>
      <w:pPr>
        <w:spacing w:line="360" w:lineRule="auto"/>
        <w:rPr>
          <w:sz w:val="24"/>
          <w:szCs w:val="28"/>
        </w:rPr>
      </w:pP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r>
        <w:rPr>
          <w:rFonts w:ascii="SimHei" w:hAnsi="SimHei" w:eastAsia="黑体"/>
          <w:szCs w:val="22"/>
        </w:rPr>
      </w:r>
    </w:p>
    <w:p>
      <w:pPr>
        <w:jc w:val="center"/>
        <w:rPr>
          <w:rFonts w:ascii="黑体" w:eastAsia="黑体"/>
          <w:b/>
          <w:sz w:val="32"/>
        </w:rPr>
      </w:pPr>
      <w:r>
        <w:rPr>
          <w:rFonts w:hint="eastAsia" w:ascii="SimHei" w:eastAsia="黑体" w:hAnsi="SimHei"/>
          <w:b/>
          <w:sz w:val="36"/>
        </w:rPr>
        <w:t>专场客户联谊会</w:t>
      </w:r>
    </w:p>
    <w:p>
      <w:pPr>
        <w:spacing w:line="360" w:lineRule="auto"/>
        <w:rPr>
          <w:sz w:val="24"/>
        </w:rPr>
      </w:pPr>
      <w:r>
        <w:rPr>
          <w:rFonts w:hint="eastAsia" w:ascii="SimHei" w:hAnsi="SimHei" w:eastAsia="黑体"/>
          <w:sz w:val="24"/>
        </w:rPr>
        <w:t>【目的】</w:t>
      </w:r>
    </w:p>
    <w:p>
      <w:pPr>
        <w:spacing w:line="360" w:lineRule="auto"/>
        <w:ind w:firstLine="480" w:firstLineChars="200"/>
        <w:rPr>
          <w:sz w:val="24"/>
        </w:rPr>
      </w:pPr>
      <w:r>
        <w:rPr>
          <w:rFonts w:hint="eastAsia" w:ascii="SimHei" w:hAnsi="SimHei" w:eastAsia="黑体"/>
          <w:sz w:val="24"/>
        </w:rPr>
        <w:t>发挥当月前两周项目运作的效果，帮助新人运用“产品训练”的技能，促成“新人恳谈会”到场亲友及转介绍客户签单.</w:t>
      </w:r>
    </w:p>
    <w:p>
      <w:pPr>
        <w:spacing w:line="360" w:lineRule="auto"/>
        <w:rPr>
          <w:sz w:val="24"/>
        </w:rPr>
      </w:pPr>
      <w:r>
        <w:rPr>
          <w:rFonts w:hint="eastAsia" w:ascii="SimHei" w:hAnsi="SimHei" w:eastAsia="黑体"/>
          <w:sz w:val="24"/>
        </w:rPr>
        <w:t>【操作时间】</w:t>
      </w:r>
    </w:p>
    <w:p>
      <w:pPr>
        <w:spacing w:line="360" w:lineRule="auto"/>
        <w:ind w:firstLine="480" w:firstLineChars="200"/>
        <w:rPr>
          <w:sz w:val="24"/>
        </w:rPr>
      </w:pPr>
      <w:r>
        <w:rPr>
          <w:rFonts w:hint="eastAsia" w:ascii="SimHei" w:hAnsi="SimHei" w:eastAsia="黑体"/>
          <w:sz w:val="24"/>
        </w:rPr>
        <w:t>每月第三周，建议时间固定，便于新人养成习惯。每次持续时间以各机构操作形式等具体情况调整。</w:t>
      </w:r>
    </w:p>
    <w:p>
      <w:pPr>
        <w:spacing w:line="360" w:lineRule="auto"/>
        <w:rPr>
          <w:sz w:val="24"/>
        </w:rPr>
      </w:pPr>
      <w:r>
        <w:rPr>
          <w:rFonts w:hint="eastAsia" w:ascii="SimHei" w:hAnsi="SimHei" w:eastAsia="黑体"/>
          <w:sz w:val="24"/>
        </w:rPr>
        <w:t>【地点】职场</w:t>
      </w:r>
    </w:p>
    <w:p>
      <w:pPr>
        <w:spacing w:line="360" w:lineRule="auto"/>
        <w:rPr>
          <w:sz w:val="24"/>
        </w:rPr>
      </w:pPr>
      <w:r>
        <w:rPr>
          <w:rFonts w:hint="eastAsia" w:ascii="SimHei" w:hAnsi="SimHei" w:eastAsia="黑体"/>
          <w:sz w:val="24"/>
        </w:rPr>
        <w:t>【操作主体】</w:t>
      </w:r>
    </w:p>
    <w:p>
      <w:pPr>
        <w:spacing w:line="360" w:lineRule="auto"/>
        <w:ind w:firstLine="480" w:firstLineChars="200"/>
        <w:rPr>
          <w:sz w:val="24"/>
        </w:rPr>
      </w:pPr>
      <w:r>
        <w:rPr>
          <w:rFonts w:hint="eastAsia" w:ascii="SimHei" w:hAnsi="SimHei" w:eastAsia="黑体"/>
          <w:sz w:val="24"/>
        </w:rPr>
        <w:t>四级机构，由行政经理负责，组训辅助</w:t>
      </w:r>
    </w:p>
    <w:p>
      <w:pPr>
        <w:spacing w:line="360" w:lineRule="auto"/>
        <w:rPr>
          <w:sz w:val="24"/>
        </w:rPr>
      </w:pPr>
      <w:r>
        <w:rPr>
          <w:rFonts w:hint="eastAsia" w:ascii="SimHei" w:hAnsi="SimHei" w:eastAsia="黑体"/>
          <w:sz w:val="24"/>
        </w:rPr>
        <w:t>【对象】</w:t>
      </w:r>
    </w:p>
    <w:p>
      <w:pPr>
        <w:spacing w:line="360" w:lineRule="auto"/>
        <w:ind w:firstLine="480" w:firstLineChars="200"/>
        <w:rPr>
          <w:sz w:val="24"/>
        </w:rPr>
      </w:pPr>
      <w:r>
        <w:rPr>
          <w:rFonts w:hint="eastAsia" w:ascii="SimHei" w:hAnsi="SimHei" w:eastAsia="黑体"/>
          <w:sz w:val="24"/>
        </w:rPr>
        <w:t>参加当月第一周新人恳谈会的新人亲友及其转介绍人员</w:t>
      </w:r>
    </w:p>
    <w:p>
      <w:pPr>
        <w:spacing w:line="360" w:lineRule="auto"/>
        <w:rPr>
          <w:sz w:val="24"/>
        </w:rPr>
      </w:pPr>
      <w:r>
        <w:rPr>
          <w:rFonts w:hint="eastAsia" w:ascii="SimHei" w:hAnsi="SimHei" w:eastAsia="黑体"/>
          <w:sz w:val="24"/>
        </w:rPr>
        <w:t>【操作要点】</w:t>
      </w:r>
    </w:p>
    <w:p>
      <w:pPr>
        <w:spacing w:line="360" w:lineRule="auto"/>
        <w:ind w:firstLine="480" w:firstLineChars="200"/>
      </w:pPr>
      <w:r>
        <w:rPr>
          <w:rFonts w:hint="eastAsia" w:ascii="SimHei" w:hAnsi="SimHei" w:eastAsia="黑体"/>
          <w:sz w:val="24"/>
        </w:rPr>
        <w:t>形式上无限制,建议紧扣当前热门话题，如健康、养生、财富讲堂、歌咏比赛等均可，形式多样，注重氛围营造,以帮助新人出单为前提。</w:t>
      </w:r>
    </w:p>
    <w:p>
      <w:pPr>
        <w:spacing w:line="360" w:lineRule="auto"/>
        <w:rPr>
          <w:sz w:val="24"/>
        </w:rPr>
      </w:pPr>
      <w:r>
        <w:rPr>
          <w:rFonts w:hint="eastAsia" w:ascii="SimHei" w:hAnsi="SimHei" w:eastAsia="黑体"/>
          <w:sz w:val="24"/>
        </w:rPr>
        <w:t>【人员分工】</w:t>
      </w:r>
    </w:p>
    <w:tbl>
      <w:tblPr>
        <w:tblStyle w:val="13"/>
        <w:tblW w:w="8755" w:type="dxa"/>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0" w:space="0"/>
          <w:insideV w:val="none" w:color="auto" w:sz="0" w:space="0"/>
        </w:tblBorders>
        <w:tblLayout w:type="autofit"/>
        <w:tblCellMar>
          <w:top w:w="0" w:type="dxa"/>
          <w:left w:w="108" w:type="dxa"/>
          <w:bottom w:w="0" w:type="dxa"/>
          <w:right w:w="108" w:type="dxa"/>
        </w:tblCellMar>
      </w:tblPr>
      <w:tblGrid>
        <w:gridCol w:w="1384"/>
        <w:gridCol w:w="7371"/>
      </w:tblGrid>
      <w:tr>
        <w:tblPrEx>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1384" w:type="dxa"/>
            <w:tcBorders>
              <w:bottom w:val="single" w:color="F79646" w:themeColor="accent6" w:sz="8" w:space="0"/>
            </w:tcBorders>
            <w:vAlign w:val="center"/>
          </w:tcPr>
          <w:p>
            <w:pPr>
              <w:jc w:val="center"/>
              <w:rPr>
                <w:b w:val="0"/>
                <w:sz w:val="24"/>
              </w:rPr>
            </w:pPr>
          </w:p>
        </w:tc>
        <w:tc>
          <w:tcPr>
            <w:tcW w:w="7371" w:type="dxa"/>
            <w:vAlign w:val="center"/>
          </w:tcPr>
          <w:p>
            <w:pPr>
              <w:jc w:val="center"/>
              <w:rPr>
                <w:b w:val="0"/>
                <w:sz w:val="24"/>
              </w:rPr>
            </w:pPr>
          </w:p>
        </w:tc>
      </w:tr>
      <w:tr>
        <w:tblPrEx>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0" w:space="0"/>
            <w:insideV w:val="none" w:color="auto" w:sz="0" w:space="0"/>
          </w:tblBorders>
          <w:tblCellMar>
            <w:top w:w="0" w:type="dxa"/>
            <w:left w:w="108" w:type="dxa"/>
            <w:bottom w:w="0" w:type="dxa"/>
            <w:right w:w="108" w:type="dxa"/>
          </w:tblCellMar>
        </w:tblPrEx>
        <w:trPr>
          <w:trHeight w:val="244" w:hRule="atLeast"/>
        </w:trPr>
        <w:tc>
          <w:tcPr>
            <w:tcW w:w="1384" w:type="dxa"/>
            <w:tcBorders>
              <w:right w:val="single" w:color="FF9966" w:sz="4" w:space="0"/>
            </w:tcBorders>
            <w:vAlign w:val="center"/>
          </w:tcPr>
          <w:p>
            <w:pPr>
              <w:jc w:val="center"/>
              <w:rPr>
                <w:sz w:val="24"/>
              </w:rPr>
            </w:pPr>
            <w:r>
              <w:rPr>
                <w:rFonts w:hint="eastAsia" w:ascii="SimHei" w:hAnsi="SimHei" w:eastAsia="黑体"/>
                <w:sz w:val="24"/>
              </w:rPr>
              <w:t>行政经理</w:t>
            </w:r>
          </w:p>
        </w:tc>
        <w:tc>
          <w:tcPr>
            <w:tcW w:w="7371" w:type="dxa"/>
            <w:tcBorders>
              <w:left w:val="single" w:color="FF9966" w:sz="4" w:space="0"/>
            </w:tcBorders>
            <w:vAlign w:val="center"/>
          </w:tcPr>
          <w:p>
            <w:pPr>
              <w:numPr>
                <w:ilvl w:val="0"/>
                <w:numId w:val="23"/>
              </w:numPr>
              <w:rPr>
                <w:sz w:val="18"/>
              </w:rPr>
            </w:pPr>
            <w:r>
              <w:rPr>
                <w:rFonts w:hint="eastAsia" w:ascii="SimHei" w:hAnsi="SimHei" w:eastAsia="黑体"/>
                <w:sz w:val="18"/>
              </w:rPr>
              <w:t>项目负责人，确定联谊会形式、时间,总体安排落实情况；</w:t>
            </w:r>
          </w:p>
          <w:p>
            <w:pPr>
              <w:numPr>
                <w:ilvl w:val="0"/>
                <w:numId w:val="23"/>
              </w:numPr>
              <w:rPr>
                <w:sz w:val="18"/>
              </w:rPr>
            </w:pPr>
            <w:r>
              <w:rPr>
                <w:rFonts w:hint="eastAsia" w:ascii="SimHei" w:hAnsi="SimHei" w:eastAsia="黑体"/>
                <w:sz w:val="18"/>
              </w:rPr>
              <w:t>联谊会致辞，欢迎客户，介绍活动意义，凸显对新人及亲友重视；</w:t>
            </w:r>
          </w:p>
          <w:p>
            <w:pPr>
              <w:numPr>
                <w:ilvl w:val="0"/>
                <w:numId w:val="23"/>
              </w:numPr>
              <w:rPr>
                <w:sz w:val="18"/>
              </w:rPr>
            </w:pPr>
            <w:r>
              <w:rPr>
                <w:rFonts w:hint="eastAsia" w:ascii="SimHei" w:hAnsi="SimHei" w:eastAsia="黑体"/>
                <w:sz w:val="18"/>
              </w:rPr>
              <w:t>主持会后总结和效果评估，落实改进措施和执行人员;</w:t>
            </w:r>
          </w:p>
        </w:tc>
      </w:tr>
      <w:tr>
        <w:tblPrEx>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F79646" w:themeColor="accent6" w:sz="8" w:space="0"/>
              <w:bottom w:val="single" w:color="F79646" w:themeColor="accent6" w:sz="8" w:space="0"/>
              <w:right w:val="single" w:color="FF9966" w:sz="4" w:space="0"/>
            </w:tcBorders>
            <w:vAlign w:val="center"/>
          </w:tcPr>
          <w:p>
            <w:pPr>
              <w:jc w:val="center"/>
              <w:rPr>
                <w:sz w:val="24"/>
              </w:rPr>
            </w:pPr>
            <w:r>
              <w:rPr>
                <w:rFonts w:hint="eastAsia" w:ascii="SimHei" w:hAnsi="SimHei" w:eastAsia="黑体"/>
                <w:sz w:val="24"/>
              </w:rPr>
              <w:t>组训</w:t>
            </w:r>
          </w:p>
        </w:tc>
        <w:tc>
          <w:tcPr>
            <w:tcW w:w="7371" w:type="dxa"/>
            <w:tcBorders>
              <w:left w:val="single" w:color="FF9966" w:sz="4" w:space="0"/>
            </w:tcBorders>
            <w:vAlign w:val="center"/>
          </w:tcPr>
          <w:p>
            <w:pPr>
              <w:numPr>
                <w:ilvl w:val="0"/>
                <w:numId w:val="24"/>
              </w:numPr>
              <w:rPr>
                <w:sz w:val="20"/>
              </w:rPr>
            </w:pPr>
            <w:r>
              <w:rPr>
                <w:rFonts w:hint="eastAsia" w:ascii="SimHei" w:hAnsi="SimHei" w:eastAsia="黑体"/>
                <w:sz w:val="20"/>
              </w:rPr>
              <w:t>联谊会主持人，负责串联各环节；</w:t>
            </w:r>
          </w:p>
          <w:p>
            <w:pPr>
              <w:numPr>
                <w:ilvl w:val="0"/>
                <w:numId w:val="24"/>
              </w:numPr>
              <w:rPr>
                <w:sz w:val="20"/>
              </w:rPr>
            </w:pPr>
            <w:r>
              <w:rPr>
                <w:rFonts w:hint="eastAsia" w:ascii="SimHei" w:hAnsi="SimHei" w:eastAsia="黑体"/>
                <w:sz w:val="20"/>
              </w:rPr>
              <w:t>根据实际情况负责部分内容宣讲，如主题讲座或产品介绍，准备相关课件内容;</w:t>
            </w:r>
          </w:p>
          <w:p>
            <w:pPr>
              <w:numPr>
                <w:ilvl w:val="0"/>
                <w:numId w:val="24"/>
              </w:numPr>
              <w:rPr>
                <w:sz w:val="20"/>
              </w:rPr>
            </w:pPr>
            <w:r>
              <w:rPr>
                <w:rFonts w:hint="eastAsia" w:ascii="SimHei" w:hAnsi="SimHei" w:eastAsia="黑体"/>
                <w:sz w:val="20"/>
              </w:rPr>
              <w:t>完成会前准备，包括场地、物资、硬件设备；</w:t>
            </w:r>
          </w:p>
        </w:tc>
      </w:tr>
      <w:tr>
        <w:tblPrEx>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0" w:space="0"/>
            <w:insideV w:val="none" w:color="auto" w:sz="0" w:space="0"/>
          </w:tblBorders>
          <w:tblCellMar>
            <w:top w:w="0" w:type="dxa"/>
            <w:left w:w="108" w:type="dxa"/>
            <w:bottom w:w="0" w:type="dxa"/>
            <w:right w:w="108" w:type="dxa"/>
          </w:tblCellMar>
        </w:tblPrEx>
        <w:tc>
          <w:tcPr>
            <w:tcW w:w="1384" w:type="dxa"/>
            <w:tcBorders>
              <w:right w:val="single" w:color="FF9966" w:sz="4" w:space="0"/>
            </w:tcBorders>
            <w:vAlign w:val="center"/>
          </w:tcPr>
          <w:p>
            <w:pPr>
              <w:jc w:val="center"/>
              <w:rPr>
                <w:sz w:val="24"/>
              </w:rPr>
            </w:pPr>
            <w:r>
              <w:rPr>
                <w:rFonts w:hint="eastAsia" w:ascii="SimHei" w:hAnsi="SimHei" w:eastAsia="黑体"/>
                <w:sz w:val="24"/>
              </w:rPr>
              <w:t>主管</w:t>
            </w:r>
          </w:p>
        </w:tc>
        <w:tc>
          <w:tcPr>
            <w:tcW w:w="7371" w:type="dxa"/>
            <w:tcBorders>
              <w:left w:val="single" w:color="FF9966" w:sz="4" w:space="0"/>
            </w:tcBorders>
            <w:vAlign w:val="center"/>
          </w:tcPr>
          <w:p>
            <w:pPr>
              <w:numPr>
                <w:ilvl w:val="0"/>
                <w:numId w:val="25"/>
              </w:numPr>
              <w:rPr>
                <w:sz w:val="20"/>
              </w:rPr>
            </w:pPr>
            <w:r>
              <w:rPr>
                <w:rFonts w:hint="eastAsia" w:ascii="SimHei" w:hAnsi="SimHei" w:eastAsia="黑体"/>
                <w:sz w:val="20"/>
              </w:rPr>
              <w:t>现场接待、签到,会场的秩序维护；</w:t>
            </w:r>
          </w:p>
          <w:p>
            <w:pPr>
              <w:numPr>
                <w:ilvl w:val="0"/>
                <w:numId w:val="25"/>
              </w:numPr>
              <w:rPr>
                <w:sz w:val="20"/>
              </w:rPr>
            </w:pPr>
            <w:r>
              <w:rPr>
                <w:rFonts w:hint="eastAsia" w:ascii="SimHei" w:hAnsi="SimHei" w:eastAsia="黑体"/>
                <w:sz w:val="20"/>
              </w:rPr>
              <w:t>签单阶段辅导需要帮助的新人；</w:t>
            </w:r>
          </w:p>
          <w:p>
            <w:pPr>
              <w:numPr>
                <w:ilvl w:val="0"/>
                <w:numId w:val="25"/>
              </w:numPr>
              <w:rPr>
                <w:sz w:val="20"/>
              </w:rPr>
            </w:pPr>
            <w:r>
              <w:rPr>
                <w:rFonts w:hint="eastAsia" w:ascii="SimHei" w:hAnsi="SimHei" w:eastAsia="黑体"/>
                <w:sz w:val="20"/>
              </w:rPr>
              <w:t>视具体情况可承担部分内容讲授，如产品推介，需准备相关课件内容；</w:t>
            </w:r>
          </w:p>
        </w:tc>
      </w:tr>
      <w:tr>
        <w:tblPrEx>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F79646" w:themeColor="accent6" w:sz="8" w:space="0"/>
              <w:bottom w:val="single" w:color="F79646" w:themeColor="accent6" w:sz="8" w:space="0"/>
              <w:right w:val="single" w:color="FF9966" w:sz="4" w:space="0"/>
            </w:tcBorders>
            <w:vAlign w:val="center"/>
          </w:tcPr>
          <w:p>
            <w:pPr>
              <w:jc w:val="center"/>
              <w:rPr>
                <w:sz w:val="24"/>
              </w:rPr>
            </w:pPr>
            <w:r>
              <w:rPr>
                <w:rFonts w:hint="eastAsia" w:ascii="SimHei" w:hAnsi="SimHei" w:eastAsia="黑体"/>
                <w:sz w:val="24"/>
              </w:rPr>
              <w:t>新人</w:t>
            </w:r>
          </w:p>
        </w:tc>
        <w:tc>
          <w:tcPr>
            <w:tcW w:w="7371" w:type="dxa"/>
            <w:tcBorders>
              <w:left w:val="single" w:color="FF9966" w:sz="4" w:space="0"/>
            </w:tcBorders>
            <w:vAlign w:val="center"/>
          </w:tcPr>
          <w:p>
            <w:pPr>
              <w:numPr>
                <w:ilvl w:val="0"/>
                <w:numId w:val="26"/>
              </w:numPr>
              <w:rPr>
                <w:sz w:val="20"/>
              </w:rPr>
            </w:pPr>
            <w:r>
              <w:rPr>
                <w:rFonts w:hint="eastAsia" w:ascii="SimHei" w:hAnsi="SimHei" w:eastAsia="黑体"/>
                <w:sz w:val="20"/>
              </w:rPr>
              <w:t>会前邀约客户,如无法邀约可要求转介绍；</w:t>
            </w:r>
          </w:p>
          <w:p>
            <w:pPr>
              <w:numPr>
                <w:ilvl w:val="0"/>
                <w:numId w:val="26"/>
              </w:numPr>
              <w:rPr>
                <w:sz w:val="20"/>
              </w:rPr>
            </w:pPr>
            <w:r>
              <w:rPr>
                <w:rFonts w:hint="eastAsia" w:ascii="SimHei" w:hAnsi="SimHei" w:eastAsia="黑体"/>
                <w:sz w:val="20"/>
              </w:rPr>
              <w:t>客户接送，保证客户参会；</w:t>
            </w:r>
          </w:p>
          <w:p>
            <w:pPr>
              <w:numPr>
                <w:ilvl w:val="0"/>
                <w:numId w:val="26"/>
              </w:numPr>
              <w:rPr>
                <w:sz w:val="20"/>
              </w:rPr>
            </w:pPr>
            <w:r>
              <w:rPr>
                <w:rFonts w:hint="eastAsia" w:ascii="SimHei" w:hAnsi="SimHei" w:eastAsia="黑体"/>
                <w:sz w:val="20"/>
              </w:rPr>
              <w:t>详细介绍产品内容，对客户疑问进行说明，对有意向的客户进行促成；</w:t>
            </w:r>
          </w:p>
        </w:tc>
      </w:tr>
    </w:tbl>
    <w:p>
      <w:pPr>
        <w:spacing w:line="360" w:lineRule="auto"/>
        <w:jc w:val="left"/>
        <w:rPr>
          <w:b/>
          <w:sz w:val="24"/>
        </w:rPr>
      </w:pPr>
      <w:r>
        <w:rPr>
          <w:rFonts w:hint="eastAsia" w:ascii="SimHei" w:hAnsi="SimHei" w:eastAsia="黑体"/>
          <w:b/>
          <w:sz w:val="24"/>
        </w:rPr>
        <w:t>示例:健康养生讲座</w:t>
      </w:r>
    </w:p>
    <w:p>
      <w:pPr>
        <w:spacing w:line="360" w:lineRule="auto"/>
        <w:jc w:val="center"/>
        <w:rPr>
          <w:rFonts w:ascii="黑体" w:eastAsia="黑体"/>
          <w:b/>
          <w:sz w:val="24"/>
        </w:rPr>
      </w:pPr>
      <w:r>
        <w:rPr>
          <w:rFonts w:hint="eastAsia" w:ascii="SimHei" w:eastAsia="黑体" w:hAnsi="SimHei"/>
          <w:b/>
          <w:sz w:val="32"/>
        </w:rPr>
        <w:t>会前准备</w:t>
      </w:r>
    </w:p>
    <w:p>
      <w:pPr>
        <w:spacing w:line="360" w:lineRule="auto"/>
        <w:rPr>
          <w:sz w:val="24"/>
        </w:rPr>
      </w:pPr>
      <w:r>
        <w:rPr>
          <w:rFonts w:hint="eastAsia" w:ascii="SimHei" w:hAnsi="SimHei" w:eastAsia="黑体"/>
          <w:sz w:val="24"/>
        </w:rPr>
        <w:t>【机构操作步骤及要求】</w:t>
      </w:r>
    </w:p>
    <w:p>
      <w:pPr>
        <w:pStyle w:val="19"/>
        <w:numPr>
          <w:ilvl w:val="0"/>
          <w:numId w:val="27"/>
        </w:numPr>
        <w:spacing w:line="360" w:lineRule="auto"/>
        <w:ind w:firstLineChars="0"/>
        <w:rPr>
          <w:sz w:val="24"/>
        </w:rPr>
      </w:pPr>
      <w:r>
        <w:rPr>
          <w:rFonts w:hint="eastAsia" w:ascii="SimHei" w:hAnsi="SimHei" w:eastAsia="黑体"/>
          <w:sz w:val="24"/>
        </w:rPr>
        <w:t>以健康养生讲座为主题，制作统一的邀请函。邀请函内注明为体现对公司新进业务员亲友的关爱，特别组织该健康讲座，现场有养生知识普及,并设立礼品.邀请函需附参会回执明确是否到场，如不到场请勾选理由或另外注明。</w:t>
      </w:r>
    </w:p>
    <w:p>
      <w:pPr>
        <w:spacing w:line="360" w:lineRule="auto"/>
        <w:jc w:val="left"/>
        <w:rPr>
          <w:sz w:val="28"/>
        </w:rPr>
      </w:pPr>
      <w:r>
        <w:rPr>
          <w:rFonts w:hint="eastAsia" w:ascii="SimHei" w:hAnsi="SimHei" w:eastAsia="黑体"/>
          <w:b/>
        </w:rPr>
        <w:t>亲友邀请函(示例)</w:t>
      </w:r>
    </w:p>
    <w:p>
      <w:pPr>
        <w:spacing w:line="360" w:lineRule="auto"/>
        <w:rPr>
          <w:sz w:val="24"/>
        </w:rPr>
      </w:pPr>
      <w:r>
        <w:rPr>
          <w:rFonts w:ascii="SimHei" w:hAnsi="SimHei" w:eastAsia="黑体"/>
          <w:sz w:val="24"/>
        </w:rPr>
      </w:r>
    </w:p>
    <w:p>
      <w:pPr>
        <w:pStyle w:val="19"/>
        <w:numPr>
          <w:ilvl w:val="0"/>
          <w:numId w:val="27"/>
        </w:numPr>
        <w:spacing w:line="360" w:lineRule="auto"/>
        <w:ind w:firstLineChars="0"/>
        <w:rPr>
          <w:sz w:val="24"/>
        </w:rPr>
      </w:pPr>
      <w:r>
        <w:rPr>
          <w:rFonts w:hint="eastAsia" w:ascii="SimHei" w:hAnsi="SimHei" w:eastAsia="黑体"/>
          <w:sz w:val="24"/>
        </w:rPr>
        <w:t>提前一周召集新人通知联谊会时间、地点，下发邀请函并要求尽快提交回执，统计参会人数，并以此追踪新人邀约动作。</w:t>
      </w:r>
    </w:p>
    <w:p>
      <w:pPr>
        <w:pStyle w:val="19"/>
        <w:numPr>
          <w:ilvl w:val="0"/>
          <w:numId w:val="27"/>
        </w:numPr>
        <w:spacing w:line="360" w:lineRule="auto"/>
        <w:ind w:firstLineChars="0"/>
        <w:rPr>
          <w:sz w:val="24"/>
        </w:rPr>
      </w:pPr>
      <w:r>
        <w:rPr>
          <w:rFonts w:hint="eastAsia" w:ascii="SimHei" w:hAnsi="SimHei" w:eastAsia="黑体"/>
          <w:sz w:val="24"/>
        </w:rPr>
        <w:t>选定主持人、养生讲座主讲人、产品主讲人,并制作相应投影片、音乐等。其中，养生讲座可包括健康新闻宣导、知识普及、学做健身操、健康食谱搭配等趣味内容,逐步引导至健康成本逐年提高话题；产品推介投影片需与养生讲座内容有连贯性,并在推介过程中结合讲座内容。</w:t>
      </w:r>
    </w:p>
    <w:p>
      <w:pPr>
        <w:pStyle w:val="19"/>
        <w:numPr>
          <w:ilvl w:val="0"/>
          <w:numId w:val="27"/>
        </w:numPr>
        <w:spacing w:line="360" w:lineRule="auto"/>
        <w:ind w:firstLineChars="0"/>
        <w:rPr>
          <w:sz w:val="24"/>
        </w:rPr>
      </w:pPr>
      <w:r>
        <w:rPr>
          <w:rFonts w:hint="eastAsia" w:ascii="SimHei" w:hAnsi="SimHei" w:eastAsia="黑体"/>
          <w:sz w:val="24"/>
        </w:rPr>
        <w:t>邀请买过产品的客户分享，提前沟通分享内容，针对产品本身，或新人的专业服务展开,以实际经历突出产品优越性（如无合适客户可由内勤客串）。</w:t>
      </w:r>
    </w:p>
    <w:p>
      <w:pPr>
        <w:pStyle w:val="19"/>
        <w:numPr>
          <w:ilvl w:val="0"/>
          <w:numId w:val="27"/>
        </w:numPr>
        <w:spacing w:line="360" w:lineRule="auto"/>
        <w:ind w:firstLineChars="0"/>
        <w:rPr>
          <w:sz w:val="24"/>
        </w:rPr>
      </w:pPr>
      <w:r>
        <w:rPr>
          <w:rFonts w:hint="eastAsia" w:ascii="SimHei" w:hAnsi="SimHei" w:eastAsia="黑体"/>
          <w:sz w:val="24"/>
        </w:rPr>
        <w:t>根据参与人数准备相关物资，包括并不限于签到本、签字笔、水果零食、小礼品、健康宣传资料、产品特色单页、签单奖品。</w:t>
      </w:r>
    </w:p>
    <w:p>
      <w:pPr>
        <w:pStyle w:val="19"/>
        <w:numPr>
          <w:ilvl w:val="0"/>
          <w:numId w:val="27"/>
        </w:numPr>
        <w:spacing w:line="360" w:lineRule="auto"/>
        <w:ind w:firstLineChars="0"/>
        <w:rPr>
          <w:sz w:val="24"/>
        </w:rPr>
      </w:pPr>
      <w:r>
        <w:rPr>
          <w:rFonts w:hint="eastAsia" w:ascii="SimHei" w:hAnsi="SimHei" w:eastAsia="黑体"/>
          <w:sz w:val="24"/>
        </w:rPr>
        <w:t>提前完成场地布置，包括并不限于欢迎横幅、易拉宝、电脑投影仪等硬件架设、签到台、桌椅摆放（岛屿式或横排均可,视人数而定）、礼品展示、零食摆放等.</w:t>
      </w:r>
    </w:p>
    <w:p>
      <w:pPr>
        <w:pStyle w:val="19"/>
        <w:numPr>
          <w:ilvl w:val="0"/>
          <w:numId w:val="27"/>
        </w:numPr>
        <w:spacing w:line="360" w:lineRule="auto"/>
        <w:ind w:firstLineChars="0"/>
        <w:rPr>
          <w:sz w:val="24"/>
        </w:rPr>
      </w:pPr>
      <w:r>
        <w:rPr>
          <w:rFonts w:hint="eastAsia" w:ascii="SimHei" w:hAnsi="SimHei" w:eastAsia="黑体"/>
          <w:sz w:val="24"/>
        </w:rPr>
        <w:t>联谊会开始前半小时，主持人、讲师、签到人员就位,现场持续播放音乐营造氛围，音乐以轻快为主，切忌吵闹或过于舒缓。</w:t>
      </w:r>
    </w:p>
    <w:p>
      <w:pPr>
        <w:spacing w:line="360" w:lineRule="auto"/>
        <w:rPr>
          <w:sz w:val="24"/>
        </w:rPr>
      </w:pPr>
      <w:r>
        <w:rPr>
          <w:rFonts w:hint="eastAsia" w:ascii="SimHei" w:hAnsi="SimHei" w:eastAsia="黑体"/>
          <w:sz w:val="24"/>
        </w:rPr>
        <w:t>【新人操作步骤及要求】</w:t>
      </w:r>
    </w:p>
    <w:p>
      <w:pPr>
        <w:pStyle w:val="19"/>
        <w:numPr>
          <w:ilvl w:val="0"/>
          <w:numId w:val="29"/>
        </w:numPr>
        <w:spacing w:line="360" w:lineRule="auto"/>
        <w:ind w:firstLineChars="0"/>
        <w:rPr>
          <w:sz w:val="24"/>
        </w:rPr>
      </w:pPr>
      <w:r>
        <w:rPr>
          <w:rFonts w:hint="eastAsia" w:ascii="SimHei" w:hAnsi="SimHei" w:eastAsia="黑体"/>
          <w:sz w:val="24"/>
        </w:rPr>
        <w:t>提前一周上门发邀请函，邀请恳谈会亲友及转介绍客户，并要求客户填写回执,相关话术如下：</w:t>
      </w:r>
    </w:p>
    <w:p>
      <w:pPr>
        <w:pStyle w:val="19"/>
        <w:spacing w:line="360" w:lineRule="auto"/>
        <w:ind w:left="360" w:firstLine="0" w:firstLineChars="0"/>
        <w:rPr>
          <w:rFonts w:ascii="仿宋_GB2312" w:eastAsia="仿宋_GB2312"/>
          <w:sz w:val="24"/>
        </w:rPr>
      </w:pPr>
      <w:r>
        <w:rPr>
          <w:rFonts w:hint="eastAsia" w:ascii="SimHei" w:eastAsia="黑体" w:hAnsi="SimHei"/>
          <w:sz w:val="24"/>
        </w:rPr>
        <w:t>业：李叔叔，你好啊，最近忙不忙啊？</w:t>
      </w:r>
    </w:p>
    <w:p>
      <w:pPr>
        <w:pStyle w:val="19"/>
        <w:spacing w:line="360" w:lineRule="auto"/>
        <w:ind w:left="360" w:firstLine="0" w:firstLineChars="0"/>
        <w:rPr>
          <w:rFonts w:ascii="仿宋_GB2312" w:eastAsia="仿宋_GB2312"/>
          <w:sz w:val="24"/>
        </w:rPr>
      </w:pPr>
      <w:r>
        <w:rPr>
          <w:rFonts w:hint="eastAsia" w:ascii="SimHei" w:eastAsia="黑体" w:hAnsi="SimHei"/>
          <w:sz w:val="24"/>
        </w:rPr>
        <w:t>客:还行吧</w:t>
      </w:r>
    </w:p>
    <w:p>
      <w:pPr>
        <w:pStyle w:val="19"/>
        <w:spacing w:line="360" w:lineRule="auto"/>
        <w:ind w:left="360" w:firstLine="0" w:firstLineChars="0"/>
        <w:rPr>
          <w:rFonts w:ascii="仿宋_GB2312" w:eastAsia="仿宋_GB2312"/>
          <w:sz w:val="24"/>
        </w:rPr>
      </w:pPr>
      <w:r>
        <w:rPr>
          <w:rFonts w:hint="eastAsia" w:ascii="SimHei" w:eastAsia="黑体" w:hAnsi="SimHei"/>
          <w:sz w:val="24"/>
        </w:rPr>
        <w:t>（对参加过恳谈会的亲友）</w:t>
      </w:r>
    </w:p>
    <w:p>
      <w:pPr>
        <w:pStyle w:val="19"/>
        <w:spacing w:line="360" w:lineRule="auto"/>
        <w:ind w:left="360" w:firstLine="0" w:firstLineChars="0"/>
        <w:rPr>
          <w:rFonts w:ascii="仿宋_GB2312" w:eastAsia="仿宋_GB2312"/>
          <w:sz w:val="24"/>
        </w:rPr>
      </w:pPr>
      <w:r>
        <w:rPr>
          <w:rFonts w:hint="eastAsia" w:ascii="SimHei" w:eastAsia="黑体" w:hAnsi="SimHei"/>
          <w:sz w:val="24"/>
        </w:rPr>
        <w:t>业：是这样的，前两周您来参加了我的新人恳谈会，通过这个机会您也了解了我现在的工作，虽然辛苦但却是很有意义的，尤其是得到了您的支持我觉得更有信心了,真的很感谢您上次能过来。</w:t>
      </w:r>
    </w:p>
    <w:p>
      <w:pPr>
        <w:pStyle w:val="19"/>
        <w:spacing w:line="360" w:lineRule="auto"/>
        <w:ind w:left="360" w:firstLine="0" w:firstLineChars="0"/>
        <w:rPr>
          <w:rFonts w:ascii="仿宋_GB2312" w:eastAsia="仿宋_GB2312"/>
          <w:sz w:val="24"/>
        </w:rPr>
      </w:pPr>
      <w:r>
        <w:rPr>
          <w:rFonts w:hint="eastAsia" w:ascii="SimHei" w:eastAsia="黑体" w:hAnsi="SimHei"/>
          <w:sz w:val="24"/>
        </w:rPr>
        <w:t>（对恳谈会上亲友转介绍人员）</w:t>
      </w:r>
    </w:p>
    <w:p>
      <w:pPr>
        <w:pStyle w:val="19"/>
        <w:spacing w:line="360" w:lineRule="auto"/>
        <w:ind w:left="360" w:firstLine="0" w:firstLineChars="0"/>
        <w:rPr>
          <w:rFonts w:ascii="仿宋_GB2312" w:eastAsia="仿宋_GB2312"/>
          <w:sz w:val="24"/>
        </w:rPr>
      </w:pPr>
      <w:r>
        <w:rPr>
          <w:rFonts w:hint="eastAsia" w:ascii="SimHei" w:eastAsia="黑体" w:hAnsi="SimHei"/>
          <w:sz w:val="24"/>
        </w:rPr>
        <w:t>业:您知道的，前两周＊*＊来参加了我的新人恳谈会，觉得我的工作很有意义,特意向我提起了您，让我有空能跟您多交流.相信之前他也已经跟您打过招呼了，在此谢谢您对我工作的支持.</w:t>
      </w:r>
    </w:p>
    <w:p>
      <w:pPr>
        <w:pStyle w:val="19"/>
        <w:spacing w:line="360" w:lineRule="auto"/>
        <w:ind w:left="360" w:firstLine="0" w:firstLineChars="0"/>
        <w:rPr>
          <w:rFonts w:ascii="仿宋_GB2312" w:eastAsia="仿宋_GB2312"/>
          <w:sz w:val="24"/>
        </w:rPr>
      </w:pPr>
      <w:r>
        <w:rPr>
          <w:rFonts w:hint="eastAsia" w:ascii="SimHei" w:eastAsia="黑体" w:hAnsi="SimHei"/>
          <w:sz w:val="24"/>
        </w:rPr>
        <w:t>客：应该的</w:t>
      </w:r>
    </w:p>
    <w:p>
      <w:pPr>
        <w:pStyle w:val="19"/>
        <w:spacing w:line="360" w:lineRule="auto"/>
        <w:ind w:left="360" w:firstLine="0" w:firstLineChars="0"/>
        <w:rPr>
          <w:rFonts w:ascii="仿宋_GB2312" w:eastAsia="仿宋_GB2312"/>
          <w:sz w:val="24"/>
        </w:rPr>
      </w:pPr>
      <w:r>
        <w:rPr>
          <w:rFonts w:hint="eastAsia" w:ascii="SimHei" w:eastAsia="黑体" w:hAnsi="SimHei"/>
          <w:sz w:val="24"/>
        </w:rPr>
        <w:t>业：说起上次恳谈会,我一直不知道用什么方式来感谢您,正好这两天公司在搞一个健康养生讲座，是公司为了关心我们业务员家属的项目，有教保健操啊、健康食谱啊、联谊活动还有礼品送，但是每个人可以参加的家属名额有限,我就把这门票给您送来了，不花钱的讲座我们干嘛不去呢。您看是一个人去还是和您爱人一起去呢?</w:t>
      </w:r>
    </w:p>
    <w:p>
      <w:pPr>
        <w:pStyle w:val="19"/>
        <w:spacing w:line="360" w:lineRule="auto"/>
        <w:ind w:left="360" w:firstLine="0" w:firstLineChars="0"/>
        <w:rPr>
          <w:rFonts w:ascii="仿宋_GB2312" w:eastAsia="仿宋_GB2312"/>
          <w:sz w:val="24"/>
        </w:rPr>
      </w:pPr>
      <w:r>
        <w:rPr>
          <w:rFonts w:hint="eastAsia" w:ascii="SimHei" w:eastAsia="黑体" w:hAnsi="SimHei"/>
          <w:sz w:val="24"/>
        </w:rPr>
        <w:t>客：一起吧</w:t>
      </w:r>
    </w:p>
    <w:p>
      <w:pPr>
        <w:pStyle w:val="19"/>
        <w:spacing w:line="360" w:lineRule="auto"/>
        <w:ind w:left="360" w:firstLine="0" w:firstLineChars="0"/>
        <w:rPr>
          <w:rFonts w:ascii="仿宋_GB2312" w:eastAsia="仿宋_GB2312"/>
          <w:sz w:val="24"/>
        </w:rPr>
      </w:pPr>
      <w:r>
        <w:rPr>
          <w:rFonts w:hint="eastAsia" w:ascii="SimHei" w:eastAsia="黑体" w:hAnsi="SimHei"/>
          <w:sz w:val="24"/>
        </w:rPr>
        <w:t>业：好啊，那我就帮您在回执上填2个人了。因为公司名额控制很严，所以没有回执的都不让参加，麻烦您在回执上签个字吧，我好确定座位。到那天我会来接您的。</w:t>
      </w:r>
    </w:p>
    <w:p>
      <w:pPr>
        <w:pStyle w:val="19"/>
        <w:spacing w:line="360" w:lineRule="auto"/>
        <w:ind w:left="360" w:firstLine="0" w:firstLineChars="0"/>
        <w:rPr>
          <w:rFonts w:ascii="仿宋_GB2312" w:eastAsia="仿宋_GB2312"/>
          <w:sz w:val="24"/>
        </w:rPr>
      </w:pPr>
      <w:r>
        <w:rPr>
          <w:rFonts w:hint="eastAsia" w:ascii="SimHei" w:eastAsia="黑体" w:hAnsi="SimHei"/>
          <w:sz w:val="24"/>
        </w:rPr>
        <w:t>（如客户表示不想去，可询问原因，并在回执上注明:时间冲突可更换下次；没有兴趣则鼓励客户推荐朋友，不要浪费这个名额；不愿推荐则可约下次上门递送讲座资料，直接促成签单）</w:t>
      </w:r>
    </w:p>
    <w:p>
      <w:pPr>
        <w:pStyle w:val="19"/>
        <w:numPr>
          <w:ilvl w:val="0"/>
          <w:numId w:val="29"/>
        </w:numPr>
        <w:spacing w:line="360" w:lineRule="auto"/>
        <w:ind w:firstLineChars="0"/>
        <w:rPr>
          <w:sz w:val="24"/>
        </w:rPr>
      </w:pPr>
      <w:r>
        <w:rPr>
          <w:rFonts w:hint="eastAsia" w:ascii="SimHei" w:hAnsi="SimHei" w:eastAsia="黑体"/>
          <w:sz w:val="24"/>
        </w:rPr>
        <w:t>联谊会前一天短信、电话提醒客户明天参加，并约定接送地点。</w:t>
      </w:r>
    </w:p>
    <w:p>
      <w:pPr>
        <w:pStyle w:val="19"/>
        <w:numPr>
          <w:ilvl w:val="0"/>
          <w:numId w:val="29"/>
        </w:numPr>
        <w:spacing w:line="360" w:lineRule="auto"/>
        <w:ind w:firstLineChars="0"/>
        <w:rPr>
          <w:sz w:val="24"/>
        </w:rPr>
      </w:pPr>
      <w:r>
        <w:rPr>
          <w:rFonts w:hint="eastAsia" w:ascii="SimHei" w:hAnsi="SimHei" w:eastAsia="黑体"/>
          <w:sz w:val="24"/>
        </w:rPr>
        <w:t>联谊会当天至约定地点接客户，并引导至签到台签到、收礼品.</w:t>
      </w:r>
    </w:p>
    <w:p>
      <w:pPr>
        <w:pStyle w:val="19"/>
        <w:numPr>
          <w:ilvl w:val="0"/>
          <w:numId w:val="29"/>
        </w:numPr>
        <w:spacing w:line="360" w:lineRule="auto"/>
        <w:ind w:firstLineChars="0"/>
        <w:rPr>
          <w:sz w:val="24"/>
        </w:rPr>
      </w:pPr>
      <w:r>
        <w:rPr>
          <w:rFonts w:hint="eastAsia" w:ascii="SimHei" w:hAnsi="SimHei" w:eastAsia="黑体"/>
          <w:sz w:val="24"/>
        </w:rPr>
        <w:t>安排客户落座，建议尽量往前坐，不会显得场地空旷,造成门可罗雀的印象。(安排座位时按照到达的时间顺序落座，业务员间不可起争执）</w:t>
      </w:r>
    </w:p>
    <w:p>
      <w:pPr>
        <w:pStyle w:val="19"/>
        <w:numPr>
          <w:ilvl w:val="0"/>
          <w:numId w:val="29"/>
        </w:numPr>
        <w:spacing w:line="360" w:lineRule="auto"/>
        <w:ind w:firstLineChars="0"/>
        <w:rPr>
          <w:sz w:val="24"/>
        </w:rPr>
      </w:pPr>
      <w:r>
        <w:rPr>
          <w:rFonts w:hint="eastAsia" w:ascii="SimHei" w:hAnsi="SimHei" w:eastAsia="黑体"/>
          <w:sz w:val="24"/>
        </w:rPr>
        <w:t>联谊会开始前，新人与各亲友客户交流,或互相介绍客户认识，杜绝冷场或置之不理；尤其告知客户洗手间、吸烟室等所在,解除客户的不安情绪.</w:t>
      </w:r>
    </w:p>
    <w:p>
      <w:pPr>
        <w:spacing w:line="360" w:lineRule="auto"/>
        <w:jc w:val="center"/>
        <w:rPr>
          <w:rFonts w:ascii="黑体" w:eastAsia="黑体"/>
          <w:b/>
          <w:sz w:val="24"/>
        </w:rPr>
      </w:pPr>
      <w:r>
        <w:rPr>
          <w:rFonts w:hint="eastAsia" w:ascii="SimHei" w:eastAsia="黑体" w:hAnsi="SimHei"/>
          <w:b/>
          <w:sz w:val="32"/>
        </w:rPr>
        <w:t>会中运作</w:t>
      </w:r>
    </w:p>
    <w:p>
      <w:pPr>
        <w:spacing w:line="360" w:lineRule="auto"/>
        <w:rPr>
          <w:sz w:val="24"/>
        </w:rPr>
      </w:pPr>
      <w:r>
        <w:rPr>
          <w:rFonts w:hint="eastAsia" w:ascii="SimHei" w:hAnsi="SimHei" w:eastAsia="黑体"/>
          <w:sz w:val="24"/>
        </w:rPr>
        <w:t>【机构操作步骤及要求】</w:t>
      </w:r>
    </w:p>
    <w:p>
      <w:pPr>
        <w:pStyle w:val="19"/>
        <w:numPr>
          <w:ilvl w:val="0"/>
          <w:numId w:val="30"/>
        </w:numPr>
        <w:spacing w:line="360" w:lineRule="auto"/>
        <w:ind w:firstLineChars="0"/>
        <w:rPr>
          <w:sz w:val="24"/>
        </w:rPr>
      </w:pPr>
      <w:r>
        <w:rPr>
          <w:rFonts w:hint="eastAsia" w:ascii="SimHei" w:hAnsi="SimHei" w:eastAsia="黑体"/>
          <w:sz w:val="24"/>
        </w:rPr>
        <w:t>主持人上台自我介绍，致欢迎词，并导引机构行政经理上台</w:t>
      </w:r>
    </w:p>
    <w:p>
      <w:pPr>
        <w:pStyle w:val="19"/>
        <w:numPr>
          <w:ilvl w:val="0"/>
          <w:numId w:val="30"/>
        </w:numPr>
        <w:spacing w:line="360" w:lineRule="auto"/>
        <w:ind w:firstLineChars="0"/>
        <w:rPr>
          <w:sz w:val="24"/>
        </w:rPr>
      </w:pPr>
      <w:r>
        <w:rPr>
          <w:rFonts w:hint="eastAsia" w:ascii="SimHei" w:hAnsi="SimHei" w:eastAsia="黑体"/>
          <w:sz w:val="24"/>
        </w:rPr>
        <w:t>行政经理上台演讲，内容包括但不限于：感谢客户到场；概述新人在公司的工作情况（表扬各个新人的工作表现，赋予期望)；告知客户活动背景（公司关心员工及家属，特别组织健康讲座，学习养生知识……）;介绍联谊会大致流程及亮点；祝愿客户共度美好的时光.</w:t>
      </w:r>
    </w:p>
    <w:p>
      <w:pPr>
        <w:pStyle w:val="19"/>
        <w:numPr>
          <w:ilvl w:val="0"/>
          <w:numId w:val="30"/>
        </w:numPr>
        <w:spacing w:line="360" w:lineRule="auto"/>
        <w:ind w:firstLineChars="0"/>
        <w:rPr>
          <w:sz w:val="24"/>
        </w:rPr>
      </w:pPr>
      <w:r>
        <w:rPr>
          <w:rFonts w:hint="eastAsia" w:ascii="SimHei" w:hAnsi="SimHei" w:eastAsia="黑体"/>
          <w:sz w:val="24"/>
        </w:rPr>
        <w:t>主持人介绍并引导健康养生讲师上台，按照原定内容流程进行讲座，并最终过渡到公司产品.</w:t>
      </w:r>
    </w:p>
    <w:p>
      <w:pPr>
        <w:pStyle w:val="19"/>
        <w:numPr>
          <w:ilvl w:val="0"/>
          <w:numId w:val="30"/>
        </w:numPr>
        <w:spacing w:line="360" w:lineRule="auto"/>
        <w:ind w:firstLineChars="0"/>
        <w:rPr>
          <w:sz w:val="24"/>
        </w:rPr>
      </w:pPr>
      <w:r>
        <w:rPr>
          <w:rFonts w:hint="eastAsia" w:ascii="SimHei" w:hAnsi="SimHei" w:eastAsia="黑体"/>
          <w:sz w:val="24"/>
        </w:rPr>
        <w:t>产品推介讲师上台介绍公司产品,突出当场购买的优惠政策及签单奖品。工作人员发放产品宣传资料。</w:t>
      </w:r>
    </w:p>
    <w:p>
      <w:pPr>
        <w:pStyle w:val="19"/>
        <w:numPr>
          <w:ilvl w:val="0"/>
          <w:numId w:val="30"/>
        </w:numPr>
        <w:spacing w:line="360" w:lineRule="auto"/>
        <w:ind w:firstLineChars="0"/>
        <w:rPr>
          <w:sz w:val="24"/>
        </w:rPr>
      </w:pPr>
      <w:r>
        <w:rPr>
          <w:rFonts w:hint="eastAsia" w:ascii="SimHei" w:hAnsi="SimHei" w:eastAsia="黑体"/>
          <w:sz w:val="24"/>
        </w:rPr>
        <w:t>邀请已购买过产品的客户上台分享。</w:t>
      </w:r>
    </w:p>
    <w:p>
      <w:pPr>
        <w:pStyle w:val="19"/>
        <w:numPr>
          <w:ilvl w:val="0"/>
          <w:numId w:val="30"/>
        </w:numPr>
        <w:spacing w:line="360" w:lineRule="auto"/>
        <w:ind w:firstLineChars="0"/>
        <w:rPr>
          <w:sz w:val="24"/>
        </w:rPr>
      </w:pPr>
      <w:r>
        <w:rPr>
          <w:rFonts w:hint="eastAsia" w:ascii="SimHei" w:hAnsi="SimHei" w:eastAsia="黑体"/>
          <w:sz w:val="24"/>
        </w:rPr>
        <w:t>进入自由交流环节,现场播放音乐，主持人即时播报签单情况，发放奖品烘托气氛，其他工作人员巡场提供签单帮助、答疑。</w:t>
      </w:r>
    </w:p>
    <w:p>
      <w:pPr>
        <w:pStyle w:val="19"/>
        <w:numPr>
          <w:ilvl w:val="0"/>
          <w:numId w:val="30"/>
        </w:numPr>
        <w:spacing w:line="360" w:lineRule="auto"/>
        <w:ind w:firstLineChars="0"/>
        <w:rPr>
          <w:sz w:val="24"/>
        </w:rPr>
      </w:pPr>
      <w:r>
        <w:rPr>
          <w:rFonts w:hint="eastAsia" w:ascii="SimHei" w:hAnsi="SimHei" w:eastAsia="黑体"/>
          <w:sz w:val="24"/>
        </w:rPr>
        <w:t>现场发放联谊会反馈表,要求客户对联谊会提出建议，同时收集转介绍名单（如果下次还有这样讲座的机会，您最希望谁来，写下联系方式和您的关系）。</w:t>
      </w:r>
    </w:p>
    <w:p>
      <w:pPr>
        <w:spacing w:line="360" w:lineRule="auto"/>
        <w:jc w:val="left"/>
        <w:rPr>
          <w:sz w:val="28"/>
        </w:rPr>
      </w:pPr>
      <w:r>
        <w:rPr>
          <w:rFonts w:hint="eastAsia" w:ascii="SimHei" w:hAnsi="SimHei" w:eastAsia="黑体"/>
          <w:b/>
        </w:rPr>
        <w:t>联谊会反馈表（示例)</w:t>
      </w:r>
    </w:p>
    <w:p>
      <w:pPr>
        <w:spacing w:line="360" w:lineRule="auto"/>
        <w:rPr>
          <w:sz w:val="24"/>
        </w:rPr>
      </w:pPr>
      <w:r>
        <w:rPr>
          <w:rFonts w:ascii="SimHei" w:hAnsi="SimHei" w:eastAsia="黑体"/>
          <w:sz w:val="24"/>
        </w:rPr>
      </w:r>
    </w:p>
    <w:p>
      <w:pPr>
        <w:pStyle w:val="19"/>
        <w:numPr>
          <w:ilvl w:val="0"/>
          <w:numId w:val="30"/>
        </w:numPr>
        <w:spacing w:line="360" w:lineRule="auto"/>
        <w:ind w:firstLineChars="0"/>
        <w:rPr>
          <w:sz w:val="24"/>
        </w:rPr>
      </w:pPr>
      <w:r>
        <w:rPr>
          <w:rFonts w:hint="eastAsia" w:ascii="SimHei" w:hAnsi="SimHei" w:eastAsia="黑体"/>
          <w:sz w:val="24"/>
        </w:rPr>
        <w:t>主持人宣布联谊会结束，再次感谢客户到场，送走客户。</w:t>
      </w:r>
    </w:p>
    <w:p>
      <w:pPr>
        <w:spacing w:line="360" w:lineRule="auto"/>
        <w:rPr>
          <w:sz w:val="24"/>
        </w:rPr>
      </w:pPr>
      <w:r>
        <w:rPr>
          <w:rFonts w:hint="eastAsia" w:ascii="SimHei" w:hAnsi="SimHei" w:eastAsia="黑体"/>
          <w:sz w:val="24"/>
        </w:rPr>
        <w:t>【新人操作步骤及要求】</w:t>
      </w:r>
    </w:p>
    <w:p>
      <w:pPr>
        <w:pStyle w:val="19"/>
        <w:numPr>
          <w:ilvl w:val="0"/>
          <w:numId w:val="33"/>
        </w:numPr>
        <w:spacing w:line="360" w:lineRule="auto"/>
        <w:ind w:firstLineChars="0"/>
        <w:rPr>
          <w:sz w:val="24"/>
        </w:rPr>
      </w:pPr>
      <w:r>
        <w:rPr>
          <w:rFonts w:hint="eastAsia" w:ascii="SimHei" w:hAnsi="SimHei" w:eastAsia="黑体"/>
          <w:sz w:val="24"/>
        </w:rPr>
        <w:t>联谊会开始后,新人在客户旁边就坐，并示意客户停止讨论。</w:t>
      </w:r>
    </w:p>
    <w:p>
      <w:pPr>
        <w:pStyle w:val="19"/>
        <w:numPr>
          <w:ilvl w:val="0"/>
          <w:numId w:val="33"/>
        </w:numPr>
        <w:spacing w:line="360" w:lineRule="auto"/>
        <w:ind w:firstLineChars="0"/>
        <w:rPr>
          <w:sz w:val="24"/>
        </w:rPr>
      </w:pPr>
      <w:r>
        <w:rPr>
          <w:rFonts w:hint="eastAsia" w:ascii="SimHei" w:hAnsi="SimHei" w:eastAsia="黑体"/>
          <w:sz w:val="24"/>
        </w:rPr>
        <w:t>健康讲座环节,新人鼓励客户积极参与，获取奖品,如客户过于腼腆，新人可代为参与,并将奖品转送给客户。</w:t>
      </w:r>
    </w:p>
    <w:p>
      <w:pPr>
        <w:pStyle w:val="19"/>
        <w:numPr>
          <w:ilvl w:val="0"/>
          <w:numId w:val="33"/>
        </w:numPr>
        <w:spacing w:line="360" w:lineRule="auto"/>
        <w:ind w:firstLineChars="0"/>
        <w:rPr>
          <w:sz w:val="24"/>
        </w:rPr>
      </w:pPr>
      <w:r>
        <w:rPr>
          <w:rFonts w:hint="eastAsia" w:ascii="SimHei" w:hAnsi="SimHei" w:eastAsia="黑体"/>
          <w:sz w:val="24"/>
        </w:rPr>
        <w:t>产品推介环节，新人切忌打断过程和客户,如客户有疑问，则告知客户讲师后面会讲到，或之后的交流时间上再做解答。</w:t>
      </w:r>
    </w:p>
    <w:p>
      <w:pPr>
        <w:pStyle w:val="19"/>
        <w:numPr>
          <w:ilvl w:val="0"/>
          <w:numId w:val="33"/>
        </w:numPr>
        <w:spacing w:line="360" w:lineRule="auto"/>
        <w:ind w:firstLineChars="0"/>
        <w:rPr>
          <w:sz w:val="24"/>
        </w:rPr>
      </w:pPr>
      <w:r>
        <w:rPr>
          <w:rFonts w:hint="eastAsia" w:ascii="SimHei" w:hAnsi="SimHei" w:eastAsia="黑体"/>
          <w:sz w:val="24"/>
        </w:rPr>
        <w:t>自由交流环节，新人利用第二周学习的产品训练技能进行现场促成，如遇到暂时无法解答的问题,可招呼巡场的工作人员帮助回答，目的是让顾客将所有潜在顾虑说出，并消除问题，激发签单意向。</w:t>
      </w:r>
    </w:p>
    <w:p>
      <w:pPr>
        <w:pStyle w:val="19"/>
        <w:numPr>
          <w:ilvl w:val="0"/>
          <w:numId w:val="33"/>
        </w:numPr>
        <w:spacing w:line="360" w:lineRule="auto"/>
        <w:ind w:firstLineChars="0"/>
        <w:rPr>
          <w:sz w:val="24"/>
        </w:rPr>
      </w:pPr>
      <w:r>
        <w:rPr>
          <w:rFonts w:hint="eastAsia" w:ascii="SimHei" w:hAnsi="SimHei" w:eastAsia="黑体"/>
          <w:sz w:val="24"/>
        </w:rPr>
        <w:t>协助客户填写联谊会反馈表，并收集转介绍名单.</w:t>
      </w:r>
    </w:p>
    <w:p>
      <w:pPr>
        <w:pStyle w:val="19"/>
        <w:numPr>
          <w:ilvl w:val="0"/>
          <w:numId w:val="33"/>
        </w:numPr>
        <w:spacing w:line="360" w:lineRule="auto"/>
        <w:ind w:firstLineChars="0"/>
        <w:rPr>
          <w:sz w:val="24"/>
        </w:rPr>
      </w:pPr>
      <w:r>
        <w:rPr>
          <w:rFonts w:hint="eastAsia" w:ascii="SimHei" w:hAnsi="SimHei" w:eastAsia="黑体"/>
          <w:sz w:val="24"/>
        </w:rPr>
        <w:t>待主持人宣布结束后，提醒客户带好随身物品，送走客户（视具体情况而定）。</w:t>
      </w:r>
    </w:p>
    <w:p>
      <w:pPr>
        <w:spacing w:line="360" w:lineRule="auto"/>
        <w:jc w:val="center"/>
        <w:rPr>
          <w:rFonts w:ascii="黑体" w:eastAsia="黑体"/>
          <w:b/>
          <w:sz w:val="24"/>
        </w:rPr>
      </w:pPr>
      <w:r>
        <w:rPr>
          <w:rFonts w:hint="eastAsia" w:ascii="SimHei" w:eastAsia="黑体" w:hAnsi="SimHei"/>
          <w:b/>
          <w:sz w:val="32"/>
        </w:rPr>
        <w:t>会后追踪</w:t>
      </w:r>
    </w:p>
    <w:p>
      <w:pPr>
        <w:spacing w:line="360" w:lineRule="auto"/>
        <w:rPr>
          <w:sz w:val="24"/>
        </w:rPr>
      </w:pPr>
      <w:r>
        <w:rPr>
          <w:rFonts w:hint="eastAsia" w:ascii="SimHei" w:hAnsi="SimHei" w:eastAsia="黑体"/>
          <w:sz w:val="24"/>
        </w:rPr>
        <w:t>【机构操作步骤及要求】</w:t>
      </w:r>
    </w:p>
    <w:p>
      <w:pPr>
        <w:pStyle w:val="19"/>
        <w:numPr>
          <w:ilvl w:val="0"/>
          <w:numId w:val="34"/>
        </w:numPr>
        <w:spacing w:line="360" w:lineRule="auto"/>
        <w:ind w:firstLineChars="0"/>
        <w:rPr>
          <w:sz w:val="24"/>
        </w:rPr>
      </w:pPr>
      <w:r>
        <w:rPr>
          <w:rFonts w:hint="eastAsia" w:ascii="SimHei" w:hAnsi="SimHei" w:eastAsia="黑体"/>
          <w:sz w:val="24"/>
        </w:rPr>
        <w:t>召集工作人员、参会新人及其主管召开总结会,总结办会经验和效果，可自由发表看法，要求提出不足的同时提出改善方法，由行政经理汇总并总结发言，落实改善措施责任人。</w:t>
      </w:r>
    </w:p>
    <w:p>
      <w:pPr>
        <w:pStyle w:val="19"/>
        <w:numPr>
          <w:ilvl w:val="0"/>
          <w:numId w:val="34"/>
        </w:numPr>
        <w:spacing w:line="360" w:lineRule="auto"/>
        <w:ind w:firstLineChars="0"/>
        <w:rPr>
          <w:sz w:val="24"/>
        </w:rPr>
      </w:pPr>
      <w:r>
        <w:rPr>
          <w:rFonts w:hint="eastAsia" w:ascii="SimHei" w:hAnsi="SimHei" w:eastAsia="黑体"/>
          <w:sz w:val="24"/>
        </w:rPr>
        <w:t>收集联谊会反馈表，统计出席数据，对未现场签单客户落实主管陪访.</w:t>
      </w:r>
    </w:p>
    <w:p>
      <w:pPr>
        <w:pStyle w:val="19"/>
        <w:numPr>
          <w:ilvl w:val="0"/>
          <w:numId w:val="34"/>
        </w:numPr>
        <w:spacing w:line="360" w:lineRule="auto"/>
        <w:ind w:firstLineChars="0"/>
        <w:rPr>
          <w:sz w:val="24"/>
        </w:rPr>
      </w:pPr>
      <w:r>
        <w:rPr>
          <w:rFonts w:hint="eastAsia" w:ascii="SimHei" w:hAnsi="SimHei" w:eastAsia="黑体"/>
          <w:sz w:val="24"/>
        </w:rPr>
        <w:t>督导主管陪访动作，追踪陪访效果，并以数据形式呈现结果，将新人需改善的方面落实到日常培训或管理动作中。</w:t>
      </w:r>
    </w:p>
    <w:p>
      <w:pPr>
        <w:spacing w:line="360" w:lineRule="auto"/>
        <w:jc w:val="left"/>
        <w:rPr>
          <w:b/>
        </w:rPr>
      </w:pPr>
      <w:r>
        <w:rPr>
          <w:rFonts w:hint="eastAsia" w:ascii="SimHei" w:hAnsi="SimHei" w:eastAsia="黑体"/>
          <w:b/>
        </w:rPr>
        <w:t>职场联谊会统计、追踪表（例表）</w:t>
      </w:r>
    </w:p>
    <w:tbl>
      <w:tblPr>
        <w:tblStyle w:val="7"/>
        <w:tblW w:w="11146" w:type="dxa"/>
        <w:tblInd w:w="-1310" w:type="dxa"/>
        <w:tblLayout w:type="autofit"/>
        <w:tblCellMar>
          <w:top w:w="0" w:type="dxa"/>
          <w:left w:w="108" w:type="dxa"/>
          <w:bottom w:w="0" w:type="dxa"/>
          <w:right w:w="108" w:type="dxa"/>
        </w:tblCellMar>
      </w:tblPr>
      <w:tblGrid>
        <w:gridCol w:w="1134"/>
        <w:gridCol w:w="851"/>
        <w:gridCol w:w="851"/>
        <w:gridCol w:w="850"/>
        <w:gridCol w:w="851"/>
        <w:gridCol w:w="850"/>
        <w:gridCol w:w="1276"/>
        <w:gridCol w:w="4483"/>
      </w:tblGrid>
      <w:tr>
        <w:tblPrEx>
          <w:tblCellMar>
            <w:top w:w="0" w:type="dxa"/>
            <w:left w:w="108" w:type="dxa"/>
            <w:bottom w:w="0" w:type="dxa"/>
            <w:right w:w="108" w:type="dxa"/>
          </w:tblCellMar>
        </w:tblPrEx>
        <w:trPr>
          <w:trHeight w:val="375" w:hRule="atLeast"/>
        </w:trPr>
        <w:tc>
          <w:tcPr>
            <w:tcW w:w="11146"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8"/>
                <w:szCs w:val="28"/>
              </w:rPr>
            </w:pPr>
            <w:r>
              <w:rPr>
                <w:rFonts w:hint="eastAsia" w:ascii="SimHei" w:hAnsi="SimHei" w:cs="宋体" w:eastAsia="黑体"/>
                <w:b/>
                <w:bCs/>
                <w:color w:val="000000"/>
                <w:kern w:val="0"/>
                <w:sz w:val="28"/>
                <w:szCs w:val="28"/>
              </w:rPr>
              <w:t>*＊机构职场联谊会统计、追踪表</w:t>
            </w:r>
          </w:p>
        </w:tc>
      </w:tr>
      <w:tr>
        <w:tblPrEx>
          <w:tblCellMar>
            <w:top w:w="0" w:type="dxa"/>
            <w:left w:w="108" w:type="dxa"/>
            <w:bottom w:w="0" w:type="dxa"/>
            <w:right w:w="108" w:type="dxa"/>
          </w:tblCellMar>
        </w:tblPrEx>
        <w:trPr>
          <w:trHeight w:val="270" w:hRule="atLeast"/>
        </w:trPr>
        <w:tc>
          <w:tcPr>
            <w:tcW w:w="368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rPr>
            </w:pPr>
            <w:r>
              <w:rPr>
                <w:rFonts w:hint="eastAsia" w:ascii="SimHei" w:hAnsi="SimHei" w:cs="宋体" w:eastAsia="黑体"/>
                <w:b/>
                <w:bCs/>
                <w:color w:val="000000"/>
                <w:kern w:val="0"/>
                <w:sz w:val="22"/>
              </w:rPr>
              <w:t>联谊会数据</w:t>
            </w:r>
          </w:p>
        </w:tc>
        <w:tc>
          <w:tcPr>
            <w:tcW w:w="7460"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rPr>
            </w:pPr>
            <w:r>
              <w:rPr>
                <w:rFonts w:hint="eastAsia" w:ascii="SimHei" w:hAnsi="SimHei" w:cs="宋体" w:eastAsia="黑体"/>
                <w:b/>
                <w:bCs/>
                <w:color w:val="000000"/>
                <w:kern w:val="0"/>
                <w:sz w:val="22"/>
              </w:rPr>
              <w:t>陪访及反馈</w:t>
            </w:r>
          </w:p>
        </w:tc>
      </w:tr>
      <w:tr>
        <w:tblPrEx>
          <w:tblCellMar>
            <w:top w:w="0" w:type="dxa"/>
            <w:left w:w="108" w:type="dxa"/>
            <w:bottom w:w="0" w:type="dxa"/>
            <w:right w:w="108" w:type="dxa"/>
          </w:tblCellMar>
        </w:tblPrEx>
        <w:trPr>
          <w:trHeight w:val="27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SimHei" w:hAnsi="SimHei" w:cs="宋体" w:eastAsia="黑体"/>
                <w:color w:val="000000"/>
                <w:kern w:val="0"/>
                <w:sz w:val="20"/>
                <w:szCs w:val="20"/>
              </w:rPr>
              <w:t>新人姓名</w:t>
            </w:r>
          </w:p>
        </w:tc>
        <w:tc>
          <w:tcPr>
            <w:tcW w:w="85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SimHei" w:hAnsi="SimHei" w:cs="宋体" w:eastAsia="黑体"/>
                <w:color w:val="000000"/>
                <w:kern w:val="0"/>
                <w:sz w:val="20"/>
                <w:szCs w:val="20"/>
              </w:rPr>
              <w:t>邀约数</w:t>
            </w:r>
          </w:p>
        </w:tc>
        <w:tc>
          <w:tcPr>
            <w:tcW w:w="85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SimHei" w:hAnsi="SimHei" w:cs="宋体" w:eastAsia="黑体"/>
                <w:color w:val="000000"/>
                <w:kern w:val="0"/>
                <w:sz w:val="20"/>
                <w:szCs w:val="20"/>
              </w:rPr>
              <w:t>参会数</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SimHei" w:hAnsi="SimHei" w:cs="宋体" w:eastAsia="黑体"/>
                <w:color w:val="000000"/>
                <w:kern w:val="0"/>
                <w:sz w:val="20"/>
                <w:szCs w:val="20"/>
              </w:rPr>
              <w:t>签单数</w:t>
            </w:r>
          </w:p>
        </w:tc>
        <w:tc>
          <w:tcPr>
            <w:tcW w:w="85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SimHei" w:hAnsi="SimHei" w:cs="宋体" w:eastAsia="黑体"/>
                <w:color w:val="000000"/>
                <w:kern w:val="0"/>
                <w:sz w:val="20"/>
                <w:szCs w:val="20"/>
              </w:rPr>
              <w:t>陪访数</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SimHei" w:hAnsi="SimHei" w:cs="宋体" w:eastAsia="黑体"/>
                <w:color w:val="000000"/>
                <w:kern w:val="0"/>
                <w:sz w:val="20"/>
                <w:szCs w:val="20"/>
              </w:rPr>
              <w:t>陪访人</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SimHei" w:hAnsi="SimHei" w:cs="宋体" w:eastAsia="黑体"/>
                <w:color w:val="000000"/>
                <w:kern w:val="0"/>
                <w:sz w:val="20"/>
                <w:szCs w:val="20"/>
              </w:rPr>
              <w:t>陪访签单数</w:t>
            </w:r>
          </w:p>
        </w:tc>
        <w:tc>
          <w:tcPr>
            <w:tcW w:w="44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SimHei" w:hAnsi="SimHei" w:cs="宋体" w:eastAsia="黑体"/>
                <w:color w:val="000000"/>
                <w:kern w:val="0"/>
                <w:sz w:val="20"/>
                <w:szCs w:val="20"/>
              </w:rPr>
              <w:t>需改善部分（征询陪访人填写）</w:t>
            </w:r>
          </w:p>
        </w:tc>
      </w:tr>
      <w:tr>
        <w:tblPrEx>
          <w:tblCellMar>
            <w:top w:w="0" w:type="dxa"/>
            <w:left w:w="108" w:type="dxa"/>
            <w:bottom w:w="0" w:type="dxa"/>
            <w:right w:w="108" w:type="dxa"/>
          </w:tblCellMar>
        </w:tblPrEx>
        <w:trPr>
          <w:trHeight w:val="87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448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r>
      <w:tr>
        <w:tblPrEx>
          <w:tblCellMar>
            <w:top w:w="0" w:type="dxa"/>
            <w:left w:w="108" w:type="dxa"/>
            <w:bottom w:w="0" w:type="dxa"/>
            <w:right w:w="108" w:type="dxa"/>
          </w:tblCellMar>
        </w:tblPrEx>
        <w:trPr>
          <w:trHeight w:val="855"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448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r>
      <w:tr>
        <w:tblPrEx>
          <w:tblCellMar>
            <w:top w:w="0" w:type="dxa"/>
            <w:left w:w="108" w:type="dxa"/>
            <w:bottom w:w="0" w:type="dxa"/>
            <w:right w:w="108" w:type="dxa"/>
          </w:tblCellMar>
        </w:tblPrEx>
        <w:trPr>
          <w:trHeight w:val="825"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448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r>
      <w:tr>
        <w:tblPrEx>
          <w:tblCellMar>
            <w:top w:w="0" w:type="dxa"/>
            <w:left w:w="108" w:type="dxa"/>
            <w:bottom w:w="0" w:type="dxa"/>
            <w:right w:w="108" w:type="dxa"/>
          </w:tblCellMar>
        </w:tblPrEx>
        <w:trPr>
          <w:trHeight w:val="87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448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r>
      <w:tr>
        <w:tblPrEx>
          <w:tblCellMar>
            <w:top w:w="0" w:type="dxa"/>
            <w:left w:w="108" w:type="dxa"/>
            <w:bottom w:w="0" w:type="dxa"/>
            <w:right w:w="108" w:type="dxa"/>
          </w:tblCellMar>
        </w:tblPrEx>
        <w:trPr>
          <w:trHeight w:val="885"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448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r>
      <w:tr>
        <w:tblPrEx>
          <w:tblCellMar>
            <w:top w:w="0" w:type="dxa"/>
            <w:left w:w="108" w:type="dxa"/>
            <w:bottom w:w="0" w:type="dxa"/>
            <w:right w:w="108" w:type="dxa"/>
          </w:tblCellMar>
        </w:tblPrEx>
        <w:trPr>
          <w:trHeight w:val="90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rPr>
            </w:pPr>
            <w:r>
              <w:rPr>
                <w:rFonts w:hint="eastAsia" w:ascii="SimHei" w:hAnsi="SimHei" w:cs="宋体" w:eastAsia="黑体"/>
                <w:b/>
                <w:bCs/>
                <w:color w:val="000000"/>
                <w:kern w:val="0"/>
                <w:sz w:val="22"/>
              </w:rPr>
              <w:t>汇总</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85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c>
          <w:tcPr>
            <w:tcW w:w="448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 xml:space="preserve">　</w:t>
            </w:r>
          </w:p>
        </w:tc>
      </w:tr>
    </w:tbl>
    <w:p>
      <w:pPr>
        <w:spacing w:line="360" w:lineRule="auto"/>
        <w:rPr>
          <w:sz w:val="24"/>
        </w:rPr>
      </w:pPr>
      <w:r>
        <w:rPr>
          <w:rFonts w:hint="eastAsia" w:ascii="SimHei" w:hAnsi="SimHei" w:eastAsia="黑体"/>
          <w:sz w:val="24"/>
        </w:rPr>
        <w:t>【新人操作步骤及要求】</w:t>
      </w:r>
    </w:p>
    <w:p>
      <w:pPr>
        <w:pStyle w:val="19"/>
        <w:numPr>
          <w:ilvl w:val="0"/>
          <w:numId w:val="35"/>
        </w:numPr>
        <w:spacing w:line="360" w:lineRule="auto"/>
        <w:ind w:firstLineChars="0"/>
        <w:rPr>
          <w:sz w:val="24"/>
        </w:rPr>
      </w:pPr>
      <w:r>
        <w:rPr>
          <w:rFonts w:hint="eastAsia" w:ascii="SimHei" w:hAnsi="SimHei" w:eastAsia="黑体"/>
          <w:sz w:val="24"/>
        </w:rPr>
        <w:t>参与联谊会总结会，回顾过程中自身优点及不足,提出改进措施（寻求主管或内勤帮助）。</w:t>
      </w:r>
    </w:p>
    <w:p>
      <w:pPr>
        <w:pStyle w:val="19"/>
        <w:numPr>
          <w:ilvl w:val="0"/>
          <w:numId w:val="35"/>
        </w:numPr>
        <w:spacing w:line="360" w:lineRule="auto"/>
        <w:ind w:firstLineChars="0"/>
        <w:rPr>
          <w:sz w:val="24"/>
        </w:rPr>
      </w:pPr>
      <w:r>
        <w:rPr>
          <w:rFonts w:hint="eastAsia" w:ascii="SimHei" w:hAnsi="SimHei" w:eastAsia="黑体"/>
          <w:sz w:val="24"/>
        </w:rPr>
        <w:t>及时统计和提交联谊会反馈表，明确与主管的陪访关系。</w:t>
      </w:r>
    </w:p>
    <w:p>
      <w:pPr>
        <w:pStyle w:val="19"/>
        <w:numPr>
          <w:ilvl w:val="0"/>
          <w:numId w:val="35"/>
        </w:numPr>
        <w:spacing w:line="360" w:lineRule="auto"/>
        <w:ind w:firstLineChars="0"/>
        <w:rPr>
          <w:sz w:val="24"/>
        </w:rPr>
      </w:pPr>
      <w:r>
        <w:rPr>
          <w:rFonts w:hint="eastAsia" w:ascii="SimHei" w:hAnsi="SimHei" w:eastAsia="黑体"/>
          <w:sz w:val="24"/>
        </w:rPr>
        <w:t>制定陪访计划，准备相关资料，实施陪访(参看“四个一”之主管陪访）.</w:t>
      </w:r>
    </w:p>
    <w:p>
      <w:pPr>
        <w:pStyle w:val="19"/>
        <w:spacing w:line="360" w:lineRule="auto"/>
        <w:ind w:firstLine="0" w:firstLineChars="0"/>
        <w:jc w:val="center"/>
        <w:rPr>
          <w:rFonts w:ascii="黑体" w:hAnsi="宋体" w:eastAsia="黑体"/>
          <w:b/>
          <w:color w:val="000000"/>
          <w:sz w:val="32"/>
          <w:szCs w:val="36"/>
        </w:rPr>
      </w:pPr>
      <w:r>
        <w:rPr>
          <w:rFonts w:hint="eastAsia" w:ascii="SimHei" w:hAnsi="SimHei" w:eastAsia="黑体"/>
          <w:b/>
          <w:color w:val="000000"/>
          <w:sz w:val="32"/>
          <w:szCs w:val="36"/>
        </w:rPr>
        <w:t>客户联谊会流程示意图</w:t>
      </w:r>
    </w:p>
    <w:p>
      <w:pPr>
        <w:spacing w:line="360" w:lineRule="auto"/>
        <w:rPr>
          <w:sz w:val="24"/>
        </w:rPr>
      </w:pPr>
      <w:r>
        <w:rPr>
          <w:rFonts w:ascii="SimHei" w:hAnsi="SimHei" w:eastAsia="黑体"/>
          <w:sz w:val="24"/>
        </w:rPr>
      </w:r>
    </w:p>
    <w:p>
      <w:pPr>
        <w:spacing w:line="360" w:lineRule="auto"/>
        <w:rPr>
          <w:sz w:val="24"/>
        </w:rPr>
      </w:pPr>
      <w:r>
        <w:rPr>
          <w:rFonts w:ascii="SimHei" w:hAnsi="SimHei" w:eastAsia="黑体"/>
          <w:sz w:val="24"/>
        </w:rPr>
      </w:r>
    </w:p>
    <w:p>
      <w:pPr>
        <w:spacing w:line="360" w:lineRule="auto"/>
        <w:rPr>
          <w:sz w:val="24"/>
        </w:rPr>
      </w:pPr>
      <w:r>
        <w:rPr>
          <w:rFonts w:ascii="SimHei" w:hAnsi="SimHei" w:eastAsia="黑体"/>
          <w:sz w:val="24"/>
        </w:rPr>
      </w:r>
    </w:p>
    <w:p>
      <w:pPr>
        <w:spacing w:line="360" w:lineRule="auto"/>
        <w:rPr>
          <w:sz w:val="24"/>
        </w:rPr>
      </w:pPr>
      <w:r>
        <w:rPr>
          <w:rFonts w:ascii="SimHei" w:hAnsi="SimHei" w:eastAsia="黑体"/>
          <w:sz w:val="24"/>
        </w:rPr>
      </w:r>
    </w:p>
    <w:p>
      <w:pPr>
        <w:spacing w:line="360" w:lineRule="auto"/>
        <w:rPr>
          <w:sz w:val="24"/>
        </w:rPr>
      </w:pPr>
      <w:r>
        <w:rPr>
          <w:rFonts w:ascii="SimHei" w:hAnsi="SimHei" w:eastAsia="黑体"/>
          <w:sz w:val="24"/>
        </w:rPr>
      </w:r>
    </w:p>
    <w:p>
      <w:pPr>
        <w:spacing w:line="360" w:lineRule="auto"/>
        <w:rPr>
          <w:sz w:val="24"/>
        </w:rPr>
      </w:pPr>
      <w:r>
        <w:rPr>
          <w:rFonts w:ascii="SimHei" w:hAnsi="SimHei" w:eastAsia="黑体"/>
          <w:sz w:val="24"/>
        </w:rPr>
      </w:r>
    </w:p>
    <w:p>
      <w:pPr>
        <w:jc w:val="center"/>
        <w:rPr>
          <w:rFonts w:ascii="黑体" w:hAnsi="华文细黑" w:eastAsia="黑体"/>
          <w:b/>
          <w:color w:val="000000"/>
          <w:sz w:val="44"/>
          <w:szCs w:val="44"/>
        </w:rPr>
      </w:pPr>
      <w:r>
        <w:rPr>
          <w:rFonts w:ascii="SimHei" w:hAnsi="SimHei" w:eastAsia="黑体"/>
          <w:color w:val="000000"/>
          <w:sz w:val="28"/>
          <w:szCs w:val="28"/>
        </w:rPr>
      </w:r>
      <w:r>
        <w:rPr>
          <w:rFonts w:hint="eastAsia" w:ascii="SimHei" w:eastAsia="黑体" w:hAnsi="SimHei"/>
          <w:b/>
          <w:sz w:val="36"/>
          <w:szCs w:val="44"/>
        </w:rPr>
        <w:t>主管陪访</w:t>
      </w:r>
    </w:p>
    <w:p>
      <w:pPr>
        <w:spacing w:line="360" w:lineRule="auto"/>
        <w:ind w:right="42" w:rightChars="20"/>
        <w:rPr>
          <w:rFonts w:ascii="宋体" w:hAnsi="宋体"/>
          <w:color w:val="000000"/>
          <w:sz w:val="24"/>
        </w:rPr>
      </w:pPr>
      <w:r>
        <w:rPr>
          <w:rFonts w:hint="eastAsia" w:ascii="SimHei" w:hAnsi="SimHei" w:eastAsia="黑体"/>
          <w:color w:val="000000"/>
          <w:sz w:val="24"/>
        </w:rPr>
        <w:t>【目的】</w:t>
      </w:r>
    </w:p>
    <w:p>
      <w:pPr>
        <w:spacing w:line="360" w:lineRule="auto"/>
        <w:ind w:right="42" w:rightChars="20" w:firstLine="480" w:firstLineChars="200"/>
        <w:rPr>
          <w:rFonts w:ascii="宋体" w:hAnsi="宋体"/>
          <w:color w:val="000000"/>
          <w:sz w:val="24"/>
        </w:rPr>
      </w:pPr>
      <w:r>
        <w:rPr>
          <w:rFonts w:hint="eastAsia" w:ascii="SimHei" w:hAnsi="SimHei" w:eastAsia="黑体"/>
          <w:color w:val="000000"/>
          <w:sz w:val="24"/>
        </w:rPr>
        <w:t>新人陪访是“四个一”专项活动的收官动作，即新人成长线中的协同陪访,也是决定新人当月是否长险开单并成为合格新人或优秀新人的重要环节.成功的陪访动作，将达成促成未签单客户、提高新人面谈技能、索取转介绍名单等3重效果。</w:t>
      </w:r>
    </w:p>
    <w:p>
      <w:pPr>
        <w:spacing w:line="360" w:lineRule="auto"/>
        <w:ind w:right="42" w:rightChars="20"/>
        <w:rPr>
          <w:rFonts w:ascii="宋体" w:hAnsi="宋体"/>
          <w:color w:val="000000"/>
          <w:sz w:val="24"/>
        </w:rPr>
      </w:pPr>
      <w:r>
        <w:rPr>
          <w:rFonts w:hint="eastAsia" w:ascii="SimHei" w:hAnsi="SimHei" w:eastAsia="黑体"/>
          <w:color w:val="000000"/>
          <w:sz w:val="24"/>
        </w:rPr>
        <w:t>【操作时间】</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承接第三周客户联谊会之后，3到7天内为最佳.</w:t>
      </w:r>
    </w:p>
    <w:p>
      <w:pPr>
        <w:spacing w:line="360" w:lineRule="auto"/>
        <w:ind w:right="42" w:rightChars="20"/>
        <w:rPr>
          <w:rFonts w:ascii="宋体" w:hAnsi="宋体"/>
          <w:color w:val="000000"/>
          <w:sz w:val="24"/>
        </w:rPr>
      </w:pPr>
      <w:r>
        <w:rPr>
          <w:rFonts w:hint="eastAsia" w:ascii="SimHei" w:hAnsi="SimHei" w:eastAsia="黑体"/>
          <w:color w:val="000000"/>
          <w:sz w:val="24"/>
        </w:rPr>
        <w:t>【对象】</w:t>
      </w:r>
    </w:p>
    <w:p>
      <w:pPr>
        <w:spacing w:line="360" w:lineRule="auto"/>
        <w:ind w:right="42" w:rightChars="20" w:firstLine="600" w:firstLineChars="250"/>
        <w:rPr>
          <w:rFonts w:ascii="华文细黑" w:hAnsi="华文细黑" w:eastAsia="华文细黑"/>
          <w:color w:val="000000"/>
          <w:sz w:val="28"/>
          <w:szCs w:val="28"/>
        </w:rPr>
      </w:pPr>
      <w:r>
        <w:rPr>
          <w:rFonts w:hint="eastAsia" w:ascii="SimHei" w:hAnsi="SimHei" w:eastAsia="黑体"/>
          <w:color w:val="000000"/>
          <w:sz w:val="24"/>
        </w:rPr>
        <w:t>以客户联谊会中未签单的客户为先,扩展至未出席联谊会的缘故客户。</w:t>
      </w:r>
    </w:p>
    <w:p>
      <w:pPr>
        <w:spacing w:line="360" w:lineRule="auto"/>
        <w:rPr>
          <w:sz w:val="24"/>
        </w:rPr>
      </w:pPr>
      <w:r>
        <w:rPr>
          <w:rFonts w:hint="eastAsia" w:ascii="SimHei" w:hAnsi="SimHei" w:eastAsia="黑体"/>
          <w:sz w:val="24"/>
        </w:rPr>
        <w:t>【人员分工】</w:t>
      </w:r>
    </w:p>
    <w:tbl>
      <w:tblPr>
        <w:tblStyle w:val="11"/>
        <w:tblW w:w="8755" w:type="dxa"/>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0" w:space="0"/>
          <w:insideV w:val="none" w:color="auto" w:sz="0" w:space="0"/>
        </w:tblBorders>
        <w:tblLayout w:type="autofit"/>
        <w:tblCellMar>
          <w:top w:w="0" w:type="dxa"/>
          <w:left w:w="108" w:type="dxa"/>
          <w:bottom w:w="0" w:type="dxa"/>
          <w:right w:w="108" w:type="dxa"/>
        </w:tblCellMar>
      </w:tblPr>
      <w:tblGrid>
        <w:gridCol w:w="1384"/>
        <w:gridCol w:w="7371"/>
      </w:tblGrid>
      <w:tr>
        <w:tblPrEx>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1384" w:type="dxa"/>
            <w:tcBorders>
              <w:bottom w:val="single" w:color="9BBB59" w:themeColor="accent3" w:sz="8" w:space="0"/>
            </w:tcBorders>
            <w:vAlign w:val="center"/>
          </w:tcPr>
          <w:p>
            <w:pPr>
              <w:jc w:val="center"/>
              <w:rPr>
                <w:b w:val="0"/>
                <w:sz w:val="24"/>
              </w:rPr>
            </w:pPr>
          </w:p>
        </w:tc>
        <w:tc>
          <w:tcPr>
            <w:tcW w:w="7371" w:type="dxa"/>
            <w:vAlign w:val="center"/>
          </w:tcPr>
          <w:p>
            <w:pPr>
              <w:jc w:val="center"/>
              <w:rPr>
                <w:b w:val="0"/>
                <w:sz w:val="24"/>
              </w:rPr>
            </w:pPr>
          </w:p>
        </w:tc>
      </w:tr>
      <w:tr>
        <w:tblPrEx>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1384" w:type="dxa"/>
            <w:tcBorders>
              <w:right w:val="single" w:color="92D050" w:sz="4" w:space="0"/>
            </w:tcBorders>
            <w:vAlign w:val="center"/>
          </w:tcPr>
          <w:p>
            <w:pPr>
              <w:jc w:val="center"/>
              <w:rPr>
                <w:sz w:val="24"/>
              </w:rPr>
            </w:pPr>
            <w:r>
              <w:rPr>
                <w:rFonts w:hint="eastAsia" w:ascii="SimHei" w:hAnsi="SimHei" w:eastAsia="黑体"/>
                <w:sz w:val="24"/>
              </w:rPr>
              <w:t>行政经理</w:t>
            </w:r>
          </w:p>
        </w:tc>
        <w:tc>
          <w:tcPr>
            <w:tcW w:w="7371" w:type="dxa"/>
            <w:tcBorders>
              <w:left w:val="single" w:color="92D050" w:sz="4" w:space="0"/>
            </w:tcBorders>
            <w:vAlign w:val="center"/>
          </w:tcPr>
          <w:p>
            <w:pPr>
              <w:numPr>
                <w:ilvl w:val="0"/>
                <w:numId w:val="36"/>
              </w:numPr>
              <w:rPr>
                <w:sz w:val="18"/>
              </w:rPr>
            </w:pPr>
            <w:r>
              <w:rPr>
                <w:rFonts w:hint="eastAsia" w:ascii="SimHei" w:hAnsi="SimHei" w:eastAsia="黑体"/>
                <w:sz w:val="18"/>
              </w:rPr>
              <w:t>督导、落实召开主管早会；</w:t>
            </w:r>
          </w:p>
          <w:p>
            <w:pPr>
              <w:numPr>
                <w:ilvl w:val="0"/>
                <w:numId w:val="36"/>
              </w:numPr>
              <w:rPr>
                <w:sz w:val="18"/>
              </w:rPr>
            </w:pPr>
            <w:r>
              <w:rPr>
                <w:rFonts w:hint="eastAsia" w:ascii="SimHei" w:hAnsi="SimHei" w:eastAsia="黑体"/>
                <w:sz w:val="18"/>
              </w:rPr>
              <w:t>强调陪访要求；</w:t>
            </w:r>
          </w:p>
          <w:p>
            <w:pPr>
              <w:numPr>
                <w:ilvl w:val="0"/>
                <w:numId w:val="36"/>
              </w:numPr>
              <w:rPr>
                <w:sz w:val="18"/>
              </w:rPr>
            </w:pPr>
            <w:r>
              <w:rPr>
                <w:rFonts w:hint="eastAsia" w:ascii="SimHei" w:hAnsi="SimHei" w:eastAsia="黑体"/>
                <w:sz w:val="18"/>
              </w:rPr>
              <w:t>评估陪访效果;</w:t>
            </w:r>
          </w:p>
        </w:tc>
      </w:tr>
      <w:tr>
        <w:tblPrEx>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384" w:type="dxa"/>
            <w:tcBorders>
              <w:top w:val="single" w:color="9BBB59" w:themeColor="accent3" w:sz="8" w:space="0"/>
              <w:bottom w:val="single" w:color="9BBB59" w:themeColor="accent3" w:sz="8" w:space="0"/>
              <w:right w:val="single" w:color="92D050" w:sz="4" w:space="0"/>
            </w:tcBorders>
            <w:vAlign w:val="center"/>
          </w:tcPr>
          <w:p>
            <w:pPr>
              <w:jc w:val="center"/>
              <w:rPr>
                <w:sz w:val="24"/>
              </w:rPr>
            </w:pPr>
            <w:r>
              <w:rPr>
                <w:rFonts w:hint="eastAsia" w:ascii="SimHei" w:hAnsi="SimHei" w:eastAsia="黑体"/>
                <w:sz w:val="24"/>
              </w:rPr>
              <w:t>组训</w:t>
            </w:r>
          </w:p>
        </w:tc>
        <w:tc>
          <w:tcPr>
            <w:tcW w:w="7371" w:type="dxa"/>
            <w:tcBorders>
              <w:left w:val="single" w:color="92D050" w:sz="4" w:space="0"/>
            </w:tcBorders>
            <w:vAlign w:val="center"/>
          </w:tcPr>
          <w:p>
            <w:pPr>
              <w:numPr>
                <w:ilvl w:val="0"/>
                <w:numId w:val="37"/>
              </w:numPr>
              <w:rPr>
                <w:sz w:val="20"/>
              </w:rPr>
            </w:pPr>
            <w:r>
              <w:rPr>
                <w:rFonts w:hint="eastAsia" w:ascii="SimHei" w:hAnsi="SimHei" w:eastAsia="黑体"/>
                <w:sz w:val="20"/>
              </w:rPr>
              <w:t>做好机构陪访准备工作;</w:t>
            </w:r>
          </w:p>
          <w:p>
            <w:pPr>
              <w:numPr>
                <w:ilvl w:val="0"/>
                <w:numId w:val="37"/>
              </w:numPr>
              <w:rPr>
                <w:sz w:val="20"/>
              </w:rPr>
            </w:pPr>
            <w:r>
              <w:rPr>
                <w:rFonts w:hint="eastAsia" w:ascii="SimHei" w:hAnsi="SimHei" w:eastAsia="黑体"/>
                <w:sz w:val="20"/>
              </w:rPr>
              <w:t>统计下发需陪访客户名单；</w:t>
            </w:r>
          </w:p>
        </w:tc>
      </w:tr>
      <w:tr>
        <w:tblPrEx>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0" w:space="0"/>
            <w:insideV w:val="none" w:color="auto" w:sz="0" w:space="0"/>
          </w:tblBorders>
          <w:tblCellMar>
            <w:top w:w="0" w:type="dxa"/>
            <w:left w:w="108" w:type="dxa"/>
            <w:bottom w:w="0" w:type="dxa"/>
            <w:right w:w="108" w:type="dxa"/>
          </w:tblCellMar>
        </w:tblPrEx>
        <w:trPr>
          <w:trHeight w:val="1416" w:hRule="atLeast"/>
        </w:trPr>
        <w:tc>
          <w:tcPr>
            <w:tcW w:w="1384" w:type="dxa"/>
            <w:tcBorders>
              <w:right w:val="single" w:color="92D050" w:sz="4" w:space="0"/>
            </w:tcBorders>
            <w:vAlign w:val="center"/>
          </w:tcPr>
          <w:p>
            <w:pPr>
              <w:jc w:val="center"/>
              <w:rPr>
                <w:sz w:val="24"/>
              </w:rPr>
            </w:pPr>
            <w:r>
              <w:rPr>
                <w:rFonts w:hint="eastAsia" w:ascii="SimHei" w:hAnsi="SimHei" w:eastAsia="黑体"/>
                <w:sz w:val="24"/>
              </w:rPr>
              <w:t>主管</w:t>
            </w:r>
          </w:p>
        </w:tc>
        <w:tc>
          <w:tcPr>
            <w:tcW w:w="7371" w:type="dxa"/>
            <w:tcBorders>
              <w:left w:val="single" w:color="92D050" w:sz="4" w:space="0"/>
            </w:tcBorders>
            <w:vAlign w:val="center"/>
          </w:tcPr>
          <w:p>
            <w:pPr>
              <w:numPr>
                <w:ilvl w:val="0"/>
                <w:numId w:val="38"/>
              </w:numPr>
              <w:rPr>
                <w:sz w:val="20"/>
              </w:rPr>
            </w:pPr>
            <w:r>
              <w:rPr>
                <w:rFonts w:hint="eastAsia" w:ascii="SimHei" w:hAnsi="SimHei" w:eastAsia="黑体"/>
                <w:sz w:val="20"/>
              </w:rPr>
              <w:t>帮助新人分析未开单原因；</w:t>
            </w:r>
          </w:p>
          <w:p>
            <w:pPr>
              <w:numPr>
                <w:ilvl w:val="0"/>
                <w:numId w:val="38"/>
              </w:numPr>
              <w:rPr>
                <w:sz w:val="20"/>
              </w:rPr>
            </w:pPr>
            <w:r>
              <w:rPr>
                <w:rFonts w:hint="eastAsia" w:ascii="SimHei" w:hAnsi="SimHei" w:eastAsia="黑体"/>
                <w:sz w:val="20"/>
              </w:rPr>
              <w:t>安排陪访计划,完成陪访准备；</w:t>
            </w:r>
          </w:p>
          <w:p>
            <w:pPr>
              <w:numPr>
                <w:ilvl w:val="0"/>
                <w:numId w:val="38"/>
              </w:numPr>
              <w:rPr>
                <w:sz w:val="20"/>
              </w:rPr>
            </w:pPr>
            <w:r>
              <w:rPr>
                <w:rFonts w:hint="eastAsia" w:ascii="SimHei" w:hAnsi="SimHei" w:eastAsia="黑体"/>
                <w:sz w:val="20"/>
              </w:rPr>
              <w:t>进行访前预演和训练；</w:t>
            </w:r>
          </w:p>
          <w:p>
            <w:pPr>
              <w:numPr>
                <w:ilvl w:val="0"/>
                <w:numId w:val="38"/>
              </w:numPr>
              <w:rPr>
                <w:sz w:val="20"/>
              </w:rPr>
            </w:pPr>
            <w:r>
              <w:rPr>
                <w:rFonts w:hint="eastAsia" w:ascii="SimHei" w:hAnsi="SimHei" w:eastAsia="黑体"/>
                <w:sz w:val="20"/>
              </w:rPr>
              <w:t>实施陪访；</w:t>
            </w:r>
          </w:p>
          <w:p>
            <w:pPr>
              <w:numPr>
                <w:ilvl w:val="0"/>
                <w:numId w:val="38"/>
              </w:numPr>
              <w:rPr>
                <w:sz w:val="20"/>
              </w:rPr>
            </w:pPr>
            <w:r>
              <w:rPr>
                <w:rFonts w:hint="eastAsia" w:ascii="SimHei" w:hAnsi="SimHei" w:eastAsia="黑体"/>
                <w:sz w:val="20"/>
              </w:rPr>
              <w:t>评价新人陪访表现，反馈至行政经理；</w:t>
            </w:r>
          </w:p>
        </w:tc>
      </w:tr>
      <w:tr>
        <w:tblPrEx>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0" w:space="0"/>
            <w:insideV w:val="none" w:color="auto" w:sz="0" w:space="0"/>
          </w:tblBorders>
          <w:tblCellMar>
            <w:top w:w="0" w:type="dxa"/>
            <w:left w:w="108" w:type="dxa"/>
            <w:bottom w:w="0" w:type="dxa"/>
            <w:right w:w="108" w:type="dxa"/>
          </w:tblCellMar>
        </w:tblPrEx>
        <w:trPr>
          <w:trHeight w:val="1124" w:hRule="atLeast"/>
        </w:trPr>
        <w:tc>
          <w:tcPr>
            <w:tcW w:w="1384" w:type="dxa"/>
            <w:tcBorders>
              <w:top w:val="single" w:color="9BBB59" w:themeColor="accent3" w:sz="8" w:space="0"/>
              <w:bottom w:val="single" w:color="9BBB59" w:themeColor="accent3" w:sz="8" w:space="0"/>
              <w:right w:val="single" w:color="92D050" w:sz="4" w:space="0"/>
            </w:tcBorders>
            <w:vAlign w:val="center"/>
          </w:tcPr>
          <w:p>
            <w:pPr>
              <w:jc w:val="center"/>
              <w:rPr>
                <w:sz w:val="24"/>
              </w:rPr>
            </w:pPr>
            <w:r>
              <w:rPr>
                <w:rFonts w:hint="eastAsia" w:ascii="SimHei" w:hAnsi="SimHei" w:eastAsia="黑体"/>
                <w:sz w:val="24"/>
              </w:rPr>
              <w:t>新人</w:t>
            </w:r>
          </w:p>
        </w:tc>
        <w:tc>
          <w:tcPr>
            <w:tcW w:w="7371" w:type="dxa"/>
            <w:tcBorders>
              <w:left w:val="single" w:color="92D050" w:sz="4" w:space="0"/>
            </w:tcBorders>
            <w:vAlign w:val="center"/>
          </w:tcPr>
          <w:p>
            <w:pPr>
              <w:numPr>
                <w:ilvl w:val="0"/>
                <w:numId w:val="39"/>
              </w:numPr>
              <w:rPr>
                <w:sz w:val="20"/>
              </w:rPr>
            </w:pPr>
            <w:r>
              <w:rPr>
                <w:rFonts w:hint="eastAsia" w:ascii="SimHei" w:hAnsi="SimHei" w:eastAsia="黑体"/>
                <w:sz w:val="20"/>
              </w:rPr>
              <w:t>约访客户，完成陪访准备工作；</w:t>
            </w:r>
          </w:p>
          <w:p>
            <w:pPr>
              <w:numPr>
                <w:ilvl w:val="0"/>
                <w:numId w:val="39"/>
              </w:numPr>
              <w:rPr>
                <w:sz w:val="20"/>
              </w:rPr>
            </w:pPr>
            <w:r>
              <w:rPr>
                <w:rFonts w:hint="eastAsia" w:ascii="SimHei" w:hAnsi="SimHei" w:eastAsia="黑体"/>
                <w:sz w:val="20"/>
              </w:rPr>
              <w:t>配合主管进行访前预演和训练；</w:t>
            </w:r>
          </w:p>
          <w:p>
            <w:pPr>
              <w:numPr>
                <w:ilvl w:val="0"/>
                <w:numId w:val="39"/>
              </w:numPr>
              <w:rPr>
                <w:sz w:val="20"/>
              </w:rPr>
            </w:pPr>
            <w:r>
              <w:rPr>
                <w:rFonts w:hint="eastAsia" w:ascii="SimHei" w:hAnsi="SimHei" w:eastAsia="黑体"/>
                <w:sz w:val="20"/>
              </w:rPr>
              <w:t>现场回访客户；</w:t>
            </w:r>
          </w:p>
          <w:p>
            <w:pPr>
              <w:numPr>
                <w:ilvl w:val="0"/>
                <w:numId w:val="39"/>
              </w:numPr>
              <w:rPr>
                <w:sz w:val="20"/>
              </w:rPr>
            </w:pPr>
            <w:r>
              <w:rPr>
                <w:rFonts w:hint="eastAsia" w:ascii="SimHei" w:hAnsi="SimHei" w:eastAsia="黑体"/>
                <w:sz w:val="20"/>
              </w:rPr>
              <w:t>评价主管陪访效果,反馈至行政经理;</w:t>
            </w:r>
          </w:p>
        </w:tc>
      </w:tr>
    </w:tbl>
    <w:p>
      <w:pPr>
        <w:spacing w:line="360" w:lineRule="auto"/>
        <w:ind w:right="42" w:rightChars="20"/>
        <w:jc w:val="center"/>
        <w:rPr>
          <w:rFonts w:ascii="黑体" w:hAnsi="宋体" w:eastAsia="黑体"/>
          <w:b/>
          <w:color w:val="000000"/>
          <w:sz w:val="36"/>
          <w:szCs w:val="36"/>
        </w:rPr>
      </w:pPr>
      <w:r>
        <w:rPr>
          <w:rFonts w:ascii="SimHei" w:hAnsi="SimHei" w:eastAsia="黑体"/>
          <w:color w:val="000000"/>
          <w:sz w:val="28"/>
          <w:szCs w:val="28"/>
        </w:rPr>
      </w:r>
      <w:r>
        <w:rPr>
          <w:rFonts w:hint="eastAsia" w:ascii="SimHei" w:hAnsi="SimHei" w:eastAsia="黑体"/>
          <w:b/>
          <w:color w:val="000000"/>
          <w:sz w:val="32"/>
          <w:szCs w:val="36"/>
        </w:rPr>
        <w:t>访前准备</w:t>
      </w:r>
    </w:p>
    <w:p>
      <w:pPr>
        <w:numPr>
          <w:ilvl w:val="0"/>
          <w:numId w:val="40"/>
        </w:numPr>
        <w:spacing w:line="360" w:lineRule="auto"/>
        <w:ind w:right="42" w:rightChars="20"/>
        <w:rPr>
          <w:rFonts w:ascii="宋体" w:hAnsi="宋体"/>
          <w:b/>
          <w:color w:val="000000"/>
          <w:sz w:val="24"/>
          <w:szCs w:val="28"/>
        </w:rPr>
      </w:pPr>
      <w:r>
        <w:rPr>
          <w:rFonts w:hint="eastAsia" w:ascii="SimHei" w:hAnsi="SimHei" w:eastAsia="黑体"/>
          <w:b/>
          <w:color w:val="000000"/>
          <w:sz w:val="24"/>
          <w:szCs w:val="28"/>
        </w:rPr>
        <w:t>机构准备（责任人：组训）</w:t>
      </w:r>
    </w:p>
    <w:p>
      <w:pPr>
        <w:spacing w:line="360" w:lineRule="auto"/>
        <w:ind w:right="42" w:rightChars="20"/>
        <w:rPr>
          <w:rFonts w:ascii="宋体" w:hAnsi="宋体"/>
          <w:color w:val="000000"/>
          <w:sz w:val="24"/>
          <w:szCs w:val="28"/>
        </w:rPr>
      </w:pPr>
      <w:r>
        <w:rPr>
          <w:rFonts w:hint="eastAsia" w:ascii="SimHei" w:hAnsi="SimHei" w:eastAsia="黑体"/>
          <w:color w:val="000000"/>
          <w:sz w:val="24"/>
          <w:szCs w:val="28"/>
        </w:rPr>
        <w:t>(1) 新人长险开单情况通报。新人专场客户联谊会后，机构组训按照业务部或业务室为单位统计出当月截止目前1年内新人长险开单情况，并在第四周周一的主管早会上通报给各级主管，表样如下;</w:t>
      </w:r>
    </w:p>
    <w:tbl>
      <w:tblPr>
        <w:tblStyle w:val="7"/>
        <w:tblW w:w="8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1289"/>
        <w:gridCol w:w="1160"/>
        <w:gridCol w:w="902"/>
        <w:gridCol w:w="935"/>
        <w:gridCol w:w="1134"/>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705" w:type="dxa"/>
            <w:gridSpan w:val="7"/>
            <w:vAlign w:val="center"/>
          </w:tcPr>
          <w:p>
            <w:pPr>
              <w:ind w:right="42" w:rightChars="20"/>
              <w:jc w:val="left"/>
              <w:rPr>
                <w:rFonts w:ascii="宋体" w:hAnsi="宋体"/>
                <w:color w:val="000000"/>
                <w:szCs w:val="21"/>
              </w:rPr>
            </w:pPr>
            <w:r>
              <w:rPr>
                <w:rFonts w:hint="eastAsia" w:ascii="SimHei" w:hAnsi="SimHei" w:eastAsia="黑体"/>
                <w:color w:val="000000"/>
                <w:szCs w:val="21"/>
              </w:rPr>
              <w:t>主管姓名：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130" w:type="dxa"/>
            <w:vAlign w:val="center"/>
          </w:tcPr>
          <w:p>
            <w:pPr>
              <w:ind w:right="42" w:rightChars="20"/>
              <w:jc w:val="center"/>
              <w:rPr>
                <w:rFonts w:ascii="宋体" w:hAnsi="宋体"/>
                <w:color w:val="000000"/>
                <w:szCs w:val="21"/>
              </w:rPr>
            </w:pPr>
            <w:r>
              <w:rPr>
                <w:rFonts w:hint="eastAsia" w:ascii="SimHei" w:hAnsi="SimHei" w:eastAsia="黑体"/>
                <w:color w:val="000000"/>
                <w:szCs w:val="21"/>
              </w:rPr>
              <w:t>当月长险开单情况</w:t>
            </w:r>
          </w:p>
        </w:tc>
        <w:tc>
          <w:tcPr>
            <w:tcW w:w="1289" w:type="dxa"/>
            <w:vAlign w:val="center"/>
          </w:tcPr>
          <w:p>
            <w:pPr>
              <w:ind w:right="42" w:rightChars="20"/>
              <w:jc w:val="center"/>
              <w:rPr>
                <w:rFonts w:ascii="宋体" w:hAnsi="宋体"/>
                <w:color w:val="000000"/>
                <w:szCs w:val="21"/>
              </w:rPr>
            </w:pPr>
            <w:r>
              <w:rPr>
                <w:rFonts w:hint="eastAsia" w:ascii="SimHei" w:hAnsi="SimHei" w:eastAsia="黑体"/>
                <w:color w:val="000000"/>
                <w:szCs w:val="21"/>
              </w:rPr>
              <w:t>是否带客户参加客户联谊会</w:t>
            </w:r>
          </w:p>
        </w:tc>
        <w:tc>
          <w:tcPr>
            <w:tcW w:w="1160" w:type="dxa"/>
            <w:vAlign w:val="center"/>
          </w:tcPr>
          <w:p>
            <w:pPr>
              <w:ind w:right="42" w:rightChars="20"/>
              <w:jc w:val="center"/>
              <w:rPr>
                <w:rFonts w:ascii="宋体" w:hAnsi="宋体"/>
                <w:color w:val="000000"/>
                <w:szCs w:val="21"/>
              </w:rPr>
            </w:pPr>
            <w:r>
              <w:rPr>
                <w:rFonts w:hint="eastAsia" w:ascii="SimHei" w:hAnsi="SimHei" w:eastAsia="黑体"/>
                <w:color w:val="000000"/>
                <w:szCs w:val="21"/>
              </w:rPr>
              <w:t>辖属1年内新人姓名</w:t>
            </w:r>
          </w:p>
        </w:tc>
        <w:tc>
          <w:tcPr>
            <w:tcW w:w="902" w:type="dxa"/>
            <w:vAlign w:val="center"/>
          </w:tcPr>
          <w:p>
            <w:pPr>
              <w:ind w:right="42" w:rightChars="20"/>
              <w:jc w:val="center"/>
              <w:rPr>
                <w:rFonts w:ascii="宋体" w:hAnsi="宋体"/>
                <w:color w:val="000000"/>
                <w:szCs w:val="21"/>
              </w:rPr>
            </w:pPr>
            <w:r>
              <w:rPr>
                <w:rFonts w:hint="eastAsia" w:ascii="SimHei" w:hAnsi="SimHei" w:eastAsia="黑体"/>
                <w:color w:val="000000"/>
                <w:szCs w:val="21"/>
              </w:rPr>
              <w:t>入司时间</w:t>
            </w:r>
          </w:p>
        </w:tc>
        <w:tc>
          <w:tcPr>
            <w:tcW w:w="935" w:type="dxa"/>
            <w:vAlign w:val="center"/>
          </w:tcPr>
          <w:p>
            <w:pPr>
              <w:ind w:right="42" w:rightChars="20"/>
              <w:jc w:val="center"/>
              <w:rPr>
                <w:rFonts w:ascii="宋体" w:hAnsi="宋体"/>
                <w:color w:val="000000"/>
                <w:szCs w:val="21"/>
              </w:rPr>
            </w:pPr>
            <w:r>
              <w:rPr>
                <w:rFonts w:hint="eastAsia" w:ascii="SimHei" w:hAnsi="SimHei" w:eastAsia="黑体"/>
                <w:color w:val="000000"/>
                <w:szCs w:val="21"/>
              </w:rPr>
              <w:t>当前职级</w:t>
            </w:r>
          </w:p>
        </w:tc>
        <w:tc>
          <w:tcPr>
            <w:tcW w:w="1134" w:type="dxa"/>
            <w:vAlign w:val="center"/>
          </w:tcPr>
          <w:p>
            <w:pPr>
              <w:ind w:right="42" w:rightChars="20"/>
              <w:jc w:val="center"/>
              <w:rPr>
                <w:rFonts w:ascii="宋体" w:hAnsi="宋体"/>
                <w:color w:val="000000"/>
                <w:szCs w:val="21"/>
              </w:rPr>
            </w:pPr>
            <w:r>
              <w:rPr>
                <w:rFonts w:hint="eastAsia" w:ascii="SimHei" w:hAnsi="SimHei" w:eastAsia="黑体"/>
                <w:color w:val="000000"/>
                <w:szCs w:val="21"/>
              </w:rPr>
              <w:t>前两月长险保单累计件数</w:t>
            </w:r>
          </w:p>
        </w:tc>
        <w:tc>
          <w:tcPr>
            <w:tcW w:w="2155" w:type="dxa"/>
            <w:vAlign w:val="center"/>
          </w:tcPr>
          <w:p>
            <w:pPr>
              <w:ind w:right="42" w:rightChars="20"/>
              <w:jc w:val="center"/>
              <w:rPr>
                <w:rFonts w:ascii="宋体" w:hAnsi="宋体"/>
                <w:color w:val="000000"/>
                <w:szCs w:val="21"/>
              </w:rPr>
            </w:pPr>
            <w:r>
              <w:rPr>
                <w:rFonts w:hint="eastAsia" w:ascii="SimHei" w:hAnsi="SimHei" w:eastAsia="黑体"/>
                <w:color w:val="000000"/>
                <w:szCs w:val="21"/>
              </w:rPr>
              <w:t>备注(未开单人员是否有已交单暂未生效的情况）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130" w:type="dxa"/>
            <w:vMerge w:val="restart"/>
            <w:vAlign w:val="center"/>
          </w:tcPr>
          <w:p>
            <w:pPr>
              <w:ind w:right="42" w:rightChars="20"/>
              <w:jc w:val="center"/>
              <w:rPr>
                <w:rFonts w:ascii="宋体" w:hAnsi="宋体"/>
                <w:color w:val="000000"/>
                <w:szCs w:val="21"/>
              </w:rPr>
            </w:pPr>
            <w:r>
              <w:rPr>
                <w:rFonts w:hint="eastAsia" w:ascii="SimHei" w:hAnsi="SimHei" w:eastAsia="黑体"/>
                <w:color w:val="000000"/>
                <w:szCs w:val="21"/>
              </w:rPr>
              <w:t>已开单</w:t>
            </w:r>
          </w:p>
        </w:tc>
        <w:tc>
          <w:tcPr>
            <w:tcW w:w="1289" w:type="dxa"/>
            <w:vMerge w:val="restart"/>
            <w:vAlign w:val="center"/>
          </w:tcPr>
          <w:p>
            <w:pPr>
              <w:ind w:right="42" w:rightChars="20"/>
              <w:jc w:val="center"/>
              <w:rPr>
                <w:rFonts w:ascii="宋体" w:hAnsi="宋体"/>
                <w:color w:val="000000"/>
                <w:szCs w:val="21"/>
              </w:rPr>
            </w:pPr>
            <w:r>
              <w:rPr>
                <w:rFonts w:hint="eastAsia" w:ascii="SimHei" w:hAnsi="SimHei" w:eastAsia="黑体"/>
                <w:color w:val="000000"/>
                <w:szCs w:val="21"/>
              </w:rPr>
              <w:t>是</w:t>
            </w: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935" w:type="dxa"/>
            <w:vAlign w:val="center"/>
          </w:tcPr>
          <w:p>
            <w:pPr>
              <w:ind w:right="42" w:rightChars="20"/>
              <w:jc w:val="center"/>
              <w:rPr>
                <w:rFonts w:ascii="宋体" w:hAnsi="宋体"/>
                <w:color w:val="000000"/>
                <w:szCs w:val="21"/>
              </w:rPr>
            </w:pPr>
          </w:p>
        </w:tc>
        <w:tc>
          <w:tcPr>
            <w:tcW w:w="1134" w:type="dxa"/>
            <w:vAlign w:val="center"/>
          </w:tcPr>
          <w:p>
            <w:pPr>
              <w:ind w:right="42" w:rightChars="20"/>
              <w:jc w:val="center"/>
              <w:rPr>
                <w:rFonts w:ascii="宋体" w:hAnsi="宋体"/>
                <w:color w:val="000000"/>
                <w:szCs w:val="21"/>
              </w:rPr>
            </w:pPr>
          </w:p>
        </w:tc>
        <w:tc>
          <w:tcPr>
            <w:tcW w:w="2155"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130" w:type="dxa"/>
            <w:vMerge w:val="continue"/>
            <w:vAlign w:val="center"/>
          </w:tcPr>
          <w:p>
            <w:pPr>
              <w:ind w:right="42" w:rightChars="20"/>
              <w:jc w:val="center"/>
              <w:rPr>
                <w:rFonts w:ascii="宋体" w:hAnsi="宋体"/>
                <w:color w:val="000000"/>
                <w:szCs w:val="21"/>
              </w:rPr>
            </w:pPr>
          </w:p>
        </w:tc>
        <w:tc>
          <w:tcPr>
            <w:tcW w:w="1289" w:type="dxa"/>
            <w:vMerge w:val="continue"/>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935" w:type="dxa"/>
            <w:vAlign w:val="center"/>
          </w:tcPr>
          <w:p>
            <w:pPr>
              <w:ind w:right="42" w:rightChars="20"/>
              <w:jc w:val="center"/>
              <w:rPr>
                <w:rFonts w:ascii="宋体" w:hAnsi="宋体"/>
                <w:color w:val="000000"/>
                <w:szCs w:val="21"/>
              </w:rPr>
            </w:pPr>
          </w:p>
        </w:tc>
        <w:tc>
          <w:tcPr>
            <w:tcW w:w="1134" w:type="dxa"/>
            <w:vAlign w:val="center"/>
          </w:tcPr>
          <w:p>
            <w:pPr>
              <w:ind w:right="42" w:rightChars="20"/>
              <w:jc w:val="center"/>
              <w:rPr>
                <w:rFonts w:ascii="宋体" w:hAnsi="宋体"/>
                <w:color w:val="000000"/>
                <w:szCs w:val="21"/>
              </w:rPr>
            </w:pPr>
          </w:p>
        </w:tc>
        <w:tc>
          <w:tcPr>
            <w:tcW w:w="2155"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130" w:type="dxa"/>
            <w:vMerge w:val="continue"/>
            <w:vAlign w:val="center"/>
          </w:tcPr>
          <w:p>
            <w:pPr>
              <w:ind w:right="42" w:rightChars="20"/>
              <w:jc w:val="center"/>
              <w:rPr>
                <w:rFonts w:ascii="宋体" w:hAnsi="宋体"/>
                <w:color w:val="000000"/>
                <w:szCs w:val="21"/>
              </w:rPr>
            </w:pPr>
          </w:p>
        </w:tc>
        <w:tc>
          <w:tcPr>
            <w:tcW w:w="1289" w:type="dxa"/>
            <w:vMerge w:val="restart"/>
            <w:vAlign w:val="center"/>
          </w:tcPr>
          <w:p>
            <w:pPr>
              <w:ind w:right="42" w:rightChars="20"/>
              <w:jc w:val="center"/>
              <w:rPr>
                <w:rFonts w:ascii="宋体" w:hAnsi="宋体"/>
                <w:color w:val="000000"/>
                <w:szCs w:val="21"/>
              </w:rPr>
            </w:pPr>
            <w:r>
              <w:rPr>
                <w:rFonts w:hint="eastAsia" w:ascii="SimHei" w:hAnsi="SimHei" w:eastAsia="黑体"/>
                <w:color w:val="000000"/>
                <w:szCs w:val="21"/>
              </w:rPr>
              <w:t>否</w:t>
            </w: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935" w:type="dxa"/>
            <w:vAlign w:val="center"/>
          </w:tcPr>
          <w:p>
            <w:pPr>
              <w:ind w:right="42" w:rightChars="20"/>
              <w:jc w:val="center"/>
              <w:rPr>
                <w:rFonts w:ascii="宋体" w:hAnsi="宋体"/>
                <w:color w:val="000000"/>
                <w:szCs w:val="21"/>
              </w:rPr>
            </w:pPr>
          </w:p>
        </w:tc>
        <w:tc>
          <w:tcPr>
            <w:tcW w:w="1134" w:type="dxa"/>
            <w:vAlign w:val="center"/>
          </w:tcPr>
          <w:p>
            <w:pPr>
              <w:ind w:right="42" w:rightChars="20"/>
              <w:jc w:val="center"/>
              <w:rPr>
                <w:rFonts w:ascii="宋体" w:hAnsi="宋体"/>
                <w:color w:val="000000"/>
                <w:szCs w:val="21"/>
              </w:rPr>
            </w:pPr>
          </w:p>
        </w:tc>
        <w:tc>
          <w:tcPr>
            <w:tcW w:w="2155"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130" w:type="dxa"/>
            <w:vMerge w:val="continue"/>
            <w:vAlign w:val="center"/>
          </w:tcPr>
          <w:p>
            <w:pPr>
              <w:ind w:right="42" w:rightChars="20"/>
              <w:jc w:val="center"/>
              <w:rPr>
                <w:rFonts w:ascii="宋体" w:hAnsi="宋体"/>
                <w:color w:val="000000"/>
                <w:szCs w:val="21"/>
              </w:rPr>
            </w:pPr>
          </w:p>
        </w:tc>
        <w:tc>
          <w:tcPr>
            <w:tcW w:w="1289" w:type="dxa"/>
            <w:vMerge w:val="continue"/>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935" w:type="dxa"/>
            <w:vAlign w:val="center"/>
          </w:tcPr>
          <w:p>
            <w:pPr>
              <w:ind w:right="42" w:rightChars="20"/>
              <w:jc w:val="center"/>
              <w:rPr>
                <w:rFonts w:ascii="宋体" w:hAnsi="宋体"/>
                <w:color w:val="000000"/>
                <w:szCs w:val="21"/>
              </w:rPr>
            </w:pPr>
          </w:p>
        </w:tc>
        <w:tc>
          <w:tcPr>
            <w:tcW w:w="1134" w:type="dxa"/>
            <w:vAlign w:val="center"/>
          </w:tcPr>
          <w:p>
            <w:pPr>
              <w:ind w:right="42" w:rightChars="20"/>
              <w:jc w:val="center"/>
              <w:rPr>
                <w:rFonts w:ascii="宋体" w:hAnsi="宋体"/>
                <w:color w:val="000000"/>
                <w:szCs w:val="21"/>
              </w:rPr>
            </w:pPr>
          </w:p>
        </w:tc>
        <w:tc>
          <w:tcPr>
            <w:tcW w:w="2155"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130" w:type="dxa"/>
            <w:vMerge w:val="restart"/>
            <w:vAlign w:val="center"/>
          </w:tcPr>
          <w:p>
            <w:pPr>
              <w:ind w:right="42" w:rightChars="20"/>
              <w:jc w:val="center"/>
              <w:rPr>
                <w:rFonts w:ascii="宋体" w:hAnsi="宋体"/>
                <w:color w:val="000000"/>
                <w:szCs w:val="21"/>
              </w:rPr>
            </w:pPr>
            <w:r>
              <w:rPr>
                <w:rFonts w:hint="eastAsia" w:ascii="SimHei" w:hAnsi="SimHei" w:eastAsia="黑体"/>
                <w:color w:val="000000"/>
                <w:szCs w:val="21"/>
              </w:rPr>
              <w:t>未开单</w:t>
            </w:r>
          </w:p>
        </w:tc>
        <w:tc>
          <w:tcPr>
            <w:tcW w:w="1289" w:type="dxa"/>
            <w:vMerge w:val="restart"/>
            <w:vAlign w:val="center"/>
          </w:tcPr>
          <w:p>
            <w:pPr>
              <w:ind w:right="42" w:rightChars="20"/>
              <w:jc w:val="center"/>
              <w:rPr>
                <w:rFonts w:ascii="宋体" w:hAnsi="宋体"/>
                <w:color w:val="000000"/>
                <w:szCs w:val="21"/>
              </w:rPr>
            </w:pPr>
            <w:r>
              <w:rPr>
                <w:rFonts w:hint="eastAsia" w:ascii="SimHei" w:hAnsi="SimHei" w:eastAsia="黑体"/>
                <w:color w:val="000000"/>
                <w:szCs w:val="21"/>
              </w:rPr>
              <w:t>是</w:t>
            </w: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935" w:type="dxa"/>
            <w:vAlign w:val="center"/>
          </w:tcPr>
          <w:p>
            <w:pPr>
              <w:ind w:right="42" w:rightChars="20"/>
              <w:jc w:val="center"/>
              <w:rPr>
                <w:rFonts w:ascii="宋体" w:hAnsi="宋体"/>
                <w:color w:val="000000"/>
                <w:szCs w:val="21"/>
              </w:rPr>
            </w:pPr>
          </w:p>
        </w:tc>
        <w:tc>
          <w:tcPr>
            <w:tcW w:w="1134" w:type="dxa"/>
            <w:vAlign w:val="center"/>
          </w:tcPr>
          <w:p>
            <w:pPr>
              <w:ind w:right="42" w:rightChars="20"/>
              <w:jc w:val="center"/>
              <w:rPr>
                <w:rFonts w:ascii="宋体" w:hAnsi="宋体"/>
                <w:color w:val="000000"/>
                <w:szCs w:val="21"/>
              </w:rPr>
            </w:pPr>
          </w:p>
        </w:tc>
        <w:tc>
          <w:tcPr>
            <w:tcW w:w="2155"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130" w:type="dxa"/>
            <w:vMerge w:val="continue"/>
            <w:vAlign w:val="center"/>
          </w:tcPr>
          <w:p>
            <w:pPr>
              <w:ind w:right="42" w:rightChars="20"/>
              <w:jc w:val="center"/>
              <w:rPr>
                <w:rFonts w:ascii="宋体" w:hAnsi="宋体"/>
                <w:color w:val="000000"/>
                <w:szCs w:val="21"/>
              </w:rPr>
            </w:pPr>
          </w:p>
        </w:tc>
        <w:tc>
          <w:tcPr>
            <w:tcW w:w="1289" w:type="dxa"/>
            <w:vMerge w:val="continue"/>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935" w:type="dxa"/>
            <w:vAlign w:val="center"/>
          </w:tcPr>
          <w:p>
            <w:pPr>
              <w:ind w:right="42" w:rightChars="20"/>
              <w:jc w:val="center"/>
              <w:rPr>
                <w:rFonts w:ascii="宋体" w:hAnsi="宋体"/>
                <w:color w:val="000000"/>
                <w:szCs w:val="21"/>
              </w:rPr>
            </w:pPr>
          </w:p>
        </w:tc>
        <w:tc>
          <w:tcPr>
            <w:tcW w:w="1134" w:type="dxa"/>
            <w:vAlign w:val="center"/>
          </w:tcPr>
          <w:p>
            <w:pPr>
              <w:ind w:right="42" w:rightChars="20"/>
              <w:jc w:val="center"/>
              <w:rPr>
                <w:rFonts w:ascii="宋体" w:hAnsi="宋体"/>
                <w:color w:val="000000"/>
                <w:szCs w:val="21"/>
              </w:rPr>
            </w:pPr>
          </w:p>
        </w:tc>
        <w:tc>
          <w:tcPr>
            <w:tcW w:w="2155"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130" w:type="dxa"/>
            <w:vMerge w:val="continue"/>
            <w:vAlign w:val="center"/>
          </w:tcPr>
          <w:p>
            <w:pPr>
              <w:ind w:right="42" w:rightChars="20"/>
              <w:jc w:val="center"/>
              <w:rPr>
                <w:rFonts w:ascii="宋体" w:hAnsi="宋体"/>
                <w:color w:val="000000"/>
                <w:szCs w:val="21"/>
              </w:rPr>
            </w:pPr>
          </w:p>
        </w:tc>
        <w:tc>
          <w:tcPr>
            <w:tcW w:w="1289" w:type="dxa"/>
            <w:vMerge w:val="restart"/>
            <w:vAlign w:val="center"/>
          </w:tcPr>
          <w:p>
            <w:pPr>
              <w:ind w:right="42" w:rightChars="20"/>
              <w:jc w:val="center"/>
              <w:rPr>
                <w:rFonts w:ascii="宋体" w:hAnsi="宋体"/>
                <w:color w:val="000000"/>
                <w:szCs w:val="21"/>
              </w:rPr>
            </w:pPr>
            <w:r>
              <w:rPr>
                <w:rFonts w:hint="eastAsia" w:ascii="SimHei" w:hAnsi="SimHei" w:eastAsia="黑体"/>
                <w:color w:val="000000"/>
                <w:szCs w:val="21"/>
              </w:rPr>
              <w:t>否</w:t>
            </w: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935" w:type="dxa"/>
            <w:vAlign w:val="center"/>
          </w:tcPr>
          <w:p>
            <w:pPr>
              <w:ind w:right="42" w:rightChars="20"/>
              <w:jc w:val="center"/>
              <w:rPr>
                <w:rFonts w:ascii="宋体" w:hAnsi="宋体"/>
                <w:color w:val="000000"/>
                <w:szCs w:val="21"/>
              </w:rPr>
            </w:pPr>
          </w:p>
        </w:tc>
        <w:tc>
          <w:tcPr>
            <w:tcW w:w="1134" w:type="dxa"/>
            <w:vAlign w:val="center"/>
          </w:tcPr>
          <w:p>
            <w:pPr>
              <w:ind w:right="42" w:rightChars="20"/>
              <w:jc w:val="center"/>
              <w:rPr>
                <w:rFonts w:ascii="宋体" w:hAnsi="宋体"/>
                <w:color w:val="000000"/>
                <w:szCs w:val="21"/>
              </w:rPr>
            </w:pPr>
          </w:p>
        </w:tc>
        <w:tc>
          <w:tcPr>
            <w:tcW w:w="2155"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130" w:type="dxa"/>
            <w:vMerge w:val="continue"/>
            <w:vAlign w:val="center"/>
          </w:tcPr>
          <w:p>
            <w:pPr>
              <w:ind w:right="42" w:rightChars="20"/>
              <w:jc w:val="center"/>
              <w:rPr>
                <w:rFonts w:ascii="宋体" w:hAnsi="宋体"/>
                <w:color w:val="000000"/>
                <w:szCs w:val="21"/>
              </w:rPr>
            </w:pPr>
          </w:p>
        </w:tc>
        <w:tc>
          <w:tcPr>
            <w:tcW w:w="1289" w:type="dxa"/>
            <w:vMerge w:val="continue"/>
            <w:vAlign w:val="center"/>
          </w:tcPr>
          <w:p>
            <w:pPr>
              <w:ind w:right="42" w:rightChars="20"/>
              <w:jc w:val="center"/>
              <w:rPr>
                <w:rFonts w:ascii="宋体" w:hAnsi="宋体"/>
                <w:color w:val="000000"/>
                <w:szCs w:val="21"/>
              </w:rPr>
            </w:pPr>
          </w:p>
        </w:tc>
        <w:tc>
          <w:tcPr>
            <w:tcW w:w="1160" w:type="dxa"/>
            <w:vAlign w:val="center"/>
          </w:tcPr>
          <w:p>
            <w:pPr>
              <w:ind w:right="42" w:rightChars="20"/>
              <w:jc w:val="center"/>
              <w:rPr>
                <w:rFonts w:ascii="宋体" w:hAnsi="宋体"/>
                <w:color w:val="000000"/>
                <w:szCs w:val="21"/>
              </w:rPr>
            </w:pPr>
          </w:p>
        </w:tc>
        <w:tc>
          <w:tcPr>
            <w:tcW w:w="902" w:type="dxa"/>
            <w:vAlign w:val="center"/>
          </w:tcPr>
          <w:p>
            <w:pPr>
              <w:ind w:right="42" w:rightChars="20"/>
              <w:jc w:val="center"/>
              <w:rPr>
                <w:rFonts w:ascii="宋体" w:hAnsi="宋体"/>
                <w:color w:val="000000"/>
                <w:szCs w:val="21"/>
              </w:rPr>
            </w:pPr>
          </w:p>
        </w:tc>
        <w:tc>
          <w:tcPr>
            <w:tcW w:w="935" w:type="dxa"/>
            <w:vAlign w:val="center"/>
          </w:tcPr>
          <w:p>
            <w:pPr>
              <w:ind w:right="42" w:rightChars="20"/>
              <w:jc w:val="center"/>
              <w:rPr>
                <w:rFonts w:ascii="宋体" w:hAnsi="宋体"/>
                <w:color w:val="000000"/>
                <w:szCs w:val="21"/>
              </w:rPr>
            </w:pPr>
          </w:p>
        </w:tc>
        <w:tc>
          <w:tcPr>
            <w:tcW w:w="1134" w:type="dxa"/>
            <w:vAlign w:val="center"/>
          </w:tcPr>
          <w:p>
            <w:pPr>
              <w:ind w:right="42" w:rightChars="20"/>
              <w:jc w:val="center"/>
              <w:rPr>
                <w:rFonts w:ascii="宋体" w:hAnsi="宋体"/>
                <w:color w:val="000000"/>
                <w:szCs w:val="21"/>
              </w:rPr>
            </w:pPr>
          </w:p>
        </w:tc>
        <w:tc>
          <w:tcPr>
            <w:tcW w:w="2155" w:type="dxa"/>
            <w:vAlign w:val="center"/>
          </w:tcPr>
          <w:p>
            <w:pPr>
              <w:ind w:right="42" w:rightChars="20"/>
              <w:jc w:val="center"/>
              <w:rPr>
                <w:rFonts w:ascii="宋体" w:hAnsi="宋体"/>
                <w:color w:val="000000"/>
                <w:szCs w:val="21"/>
              </w:rPr>
            </w:pPr>
          </w:p>
        </w:tc>
      </w:tr>
    </w:tbl>
    <w:p>
      <w:pPr>
        <w:spacing w:line="360" w:lineRule="auto"/>
        <w:ind w:right="42" w:rightChars="20"/>
        <w:rPr>
          <w:rFonts w:ascii="宋体" w:hAnsi="宋体"/>
          <w:color w:val="000000"/>
          <w:sz w:val="24"/>
          <w:szCs w:val="28"/>
        </w:rPr>
      </w:pPr>
      <w:r>
        <w:rPr>
          <w:rFonts w:hint="eastAsia" w:ascii="SimHei" w:hAnsi="SimHei" w:eastAsia="黑体"/>
          <w:color w:val="000000"/>
          <w:sz w:val="24"/>
          <w:szCs w:val="28"/>
        </w:rPr>
        <w:t>（2）要求做好陪访计划及实施。请主管针对当月未长险开单的新人拟定《陪访计划表》于周一下班前汇总给组训；同时,要求主顾实施协同陪访,促进新人长险开单，表样如下;</w:t>
      </w:r>
    </w:p>
    <w:tbl>
      <w:tblPr>
        <w:tblStyle w:val="7"/>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9"/>
        <w:gridCol w:w="1842"/>
        <w:gridCol w:w="1985"/>
        <w:gridCol w:w="1532"/>
        <w:gridCol w:w="1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720" w:type="dxa"/>
            <w:gridSpan w:val="5"/>
            <w:vAlign w:val="center"/>
          </w:tcPr>
          <w:p>
            <w:pPr>
              <w:ind w:right="42" w:rightChars="20"/>
              <w:jc w:val="left"/>
              <w:rPr>
                <w:rFonts w:ascii="宋体" w:hAnsi="宋体"/>
                <w:color w:val="000000"/>
                <w:szCs w:val="21"/>
              </w:rPr>
            </w:pPr>
            <w:r>
              <w:rPr>
                <w:rFonts w:hint="eastAsia" w:ascii="SimHei" w:hAnsi="SimHei" w:eastAsia="黑体"/>
                <w:color w:val="000000"/>
                <w:szCs w:val="21"/>
              </w:rPr>
              <w:t>主管姓名：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739" w:type="dxa"/>
            <w:vAlign w:val="center"/>
          </w:tcPr>
          <w:p>
            <w:pPr>
              <w:ind w:right="42" w:rightChars="20"/>
              <w:jc w:val="center"/>
              <w:rPr>
                <w:rFonts w:ascii="宋体" w:hAnsi="宋体"/>
                <w:color w:val="000000"/>
                <w:szCs w:val="21"/>
              </w:rPr>
            </w:pPr>
            <w:r>
              <w:rPr>
                <w:rFonts w:hint="eastAsia" w:ascii="SimHei" w:hAnsi="SimHei" w:eastAsia="黑体"/>
                <w:color w:val="000000"/>
                <w:szCs w:val="21"/>
              </w:rPr>
              <w:t>当月暂未长险开单新人姓名</w:t>
            </w:r>
          </w:p>
        </w:tc>
        <w:tc>
          <w:tcPr>
            <w:tcW w:w="1842" w:type="dxa"/>
            <w:vAlign w:val="center"/>
          </w:tcPr>
          <w:p>
            <w:pPr>
              <w:ind w:right="42" w:rightChars="20"/>
              <w:jc w:val="center"/>
              <w:rPr>
                <w:rFonts w:ascii="宋体" w:hAnsi="宋体"/>
                <w:color w:val="000000"/>
                <w:szCs w:val="21"/>
              </w:rPr>
            </w:pPr>
            <w:r>
              <w:rPr>
                <w:rFonts w:hint="eastAsia" w:ascii="SimHei" w:hAnsi="SimHei" w:eastAsia="黑体"/>
                <w:color w:val="000000"/>
                <w:szCs w:val="21"/>
              </w:rPr>
              <w:t>拟陪访客户姓名</w:t>
            </w:r>
          </w:p>
        </w:tc>
        <w:tc>
          <w:tcPr>
            <w:tcW w:w="1985" w:type="dxa"/>
            <w:vAlign w:val="center"/>
          </w:tcPr>
          <w:p>
            <w:pPr>
              <w:ind w:right="42" w:rightChars="20"/>
              <w:jc w:val="center"/>
              <w:rPr>
                <w:rFonts w:ascii="宋体" w:hAnsi="宋体"/>
                <w:color w:val="000000"/>
                <w:szCs w:val="21"/>
              </w:rPr>
            </w:pPr>
            <w:r>
              <w:rPr>
                <w:rFonts w:hint="eastAsia" w:ascii="SimHei" w:hAnsi="SimHei" w:eastAsia="黑体"/>
                <w:color w:val="000000"/>
                <w:szCs w:val="21"/>
              </w:rPr>
              <w:t>拟陪访时间</w:t>
            </w:r>
          </w:p>
        </w:tc>
        <w:tc>
          <w:tcPr>
            <w:tcW w:w="1532" w:type="dxa"/>
            <w:vAlign w:val="center"/>
          </w:tcPr>
          <w:p>
            <w:pPr>
              <w:ind w:right="42" w:rightChars="20"/>
              <w:jc w:val="center"/>
              <w:rPr>
                <w:rFonts w:ascii="宋体" w:hAnsi="宋体"/>
                <w:color w:val="000000"/>
                <w:szCs w:val="21"/>
              </w:rPr>
            </w:pPr>
            <w:r>
              <w:rPr>
                <w:rFonts w:hint="eastAsia" w:ascii="SimHei" w:hAnsi="SimHei" w:eastAsia="黑体"/>
                <w:color w:val="000000"/>
                <w:szCs w:val="21"/>
              </w:rPr>
              <w:t>拟陪访地点</w:t>
            </w:r>
          </w:p>
        </w:tc>
        <w:tc>
          <w:tcPr>
            <w:tcW w:w="1622" w:type="dxa"/>
            <w:vAlign w:val="center"/>
          </w:tcPr>
          <w:p>
            <w:pPr>
              <w:ind w:right="42" w:rightChars="20"/>
              <w:jc w:val="center"/>
              <w:rPr>
                <w:rFonts w:ascii="宋体" w:hAnsi="宋体"/>
                <w:color w:val="000000"/>
                <w:szCs w:val="21"/>
              </w:rPr>
            </w:pPr>
            <w:r>
              <w:rPr>
                <w:rFonts w:hint="eastAsia" w:ascii="SimHei" w:hAnsi="SimHei" w:eastAsia="黑体"/>
                <w:color w:val="000000"/>
                <w:szCs w:val="21"/>
              </w:rPr>
              <w:t>新人签字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39" w:type="dxa"/>
            <w:vAlign w:val="center"/>
          </w:tcPr>
          <w:p>
            <w:pPr>
              <w:ind w:right="42" w:rightChars="20"/>
              <w:jc w:val="center"/>
              <w:rPr>
                <w:rFonts w:ascii="宋体" w:hAnsi="宋体"/>
                <w:color w:val="000000"/>
                <w:szCs w:val="21"/>
              </w:rPr>
            </w:pPr>
          </w:p>
        </w:tc>
        <w:tc>
          <w:tcPr>
            <w:tcW w:w="1842" w:type="dxa"/>
            <w:vAlign w:val="center"/>
          </w:tcPr>
          <w:p>
            <w:pPr>
              <w:ind w:right="42" w:rightChars="20"/>
              <w:jc w:val="center"/>
              <w:rPr>
                <w:rFonts w:ascii="宋体" w:hAnsi="宋体"/>
                <w:color w:val="000000"/>
                <w:szCs w:val="21"/>
              </w:rPr>
            </w:pPr>
          </w:p>
        </w:tc>
        <w:tc>
          <w:tcPr>
            <w:tcW w:w="1985" w:type="dxa"/>
            <w:vAlign w:val="center"/>
          </w:tcPr>
          <w:p>
            <w:pPr>
              <w:ind w:right="42" w:rightChars="20"/>
              <w:jc w:val="center"/>
              <w:rPr>
                <w:rFonts w:ascii="宋体" w:hAnsi="宋体"/>
                <w:color w:val="000000"/>
                <w:szCs w:val="21"/>
              </w:rPr>
            </w:pPr>
          </w:p>
        </w:tc>
        <w:tc>
          <w:tcPr>
            <w:tcW w:w="1532" w:type="dxa"/>
            <w:vAlign w:val="center"/>
          </w:tcPr>
          <w:p>
            <w:pPr>
              <w:ind w:right="42" w:rightChars="20"/>
              <w:jc w:val="center"/>
              <w:rPr>
                <w:rFonts w:ascii="宋体" w:hAnsi="宋体"/>
                <w:color w:val="000000"/>
                <w:szCs w:val="21"/>
              </w:rPr>
            </w:pPr>
          </w:p>
        </w:tc>
        <w:tc>
          <w:tcPr>
            <w:tcW w:w="1622"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39" w:type="dxa"/>
            <w:vAlign w:val="center"/>
          </w:tcPr>
          <w:p>
            <w:pPr>
              <w:ind w:right="42" w:rightChars="20"/>
              <w:jc w:val="center"/>
              <w:rPr>
                <w:rFonts w:ascii="宋体" w:hAnsi="宋体"/>
                <w:color w:val="000000"/>
                <w:szCs w:val="21"/>
              </w:rPr>
            </w:pPr>
          </w:p>
        </w:tc>
        <w:tc>
          <w:tcPr>
            <w:tcW w:w="1842" w:type="dxa"/>
            <w:vAlign w:val="center"/>
          </w:tcPr>
          <w:p>
            <w:pPr>
              <w:ind w:right="42" w:rightChars="20"/>
              <w:jc w:val="center"/>
              <w:rPr>
                <w:rFonts w:ascii="宋体" w:hAnsi="宋体"/>
                <w:color w:val="000000"/>
                <w:szCs w:val="21"/>
              </w:rPr>
            </w:pPr>
          </w:p>
        </w:tc>
        <w:tc>
          <w:tcPr>
            <w:tcW w:w="1985" w:type="dxa"/>
            <w:vAlign w:val="center"/>
          </w:tcPr>
          <w:p>
            <w:pPr>
              <w:ind w:right="42" w:rightChars="20"/>
              <w:jc w:val="center"/>
              <w:rPr>
                <w:rFonts w:ascii="宋体" w:hAnsi="宋体"/>
                <w:color w:val="000000"/>
                <w:szCs w:val="21"/>
              </w:rPr>
            </w:pPr>
          </w:p>
        </w:tc>
        <w:tc>
          <w:tcPr>
            <w:tcW w:w="1532" w:type="dxa"/>
            <w:vAlign w:val="center"/>
          </w:tcPr>
          <w:p>
            <w:pPr>
              <w:ind w:right="42" w:rightChars="20"/>
              <w:jc w:val="center"/>
              <w:rPr>
                <w:rFonts w:ascii="宋体" w:hAnsi="宋体"/>
                <w:color w:val="000000"/>
                <w:szCs w:val="21"/>
              </w:rPr>
            </w:pPr>
          </w:p>
        </w:tc>
        <w:tc>
          <w:tcPr>
            <w:tcW w:w="1622"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39" w:type="dxa"/>
            <w:vAlign w:val="center"/>
          </w:tcPr>
          <w:p>
            <w:pPr>
              <w:ind w:right="42" w:rightChars="20"/>
              <w:jc w:val="center"/>
              <w:rPr>
                <w:rFonts w:ascii="宋体" w:hAnsi="宋体"/>
                <w:color w:val="000000"/>
                <w:szCs w:val="21"/>
              </w:rPr>
            </w:pPr>
          </w:p>
        </w:tc>
        <w:tc>
          <w:tcPr>
            <w:tcW w:w="1842" w:type="dxa"/>
            <w:vAlign w:val="center"/>
          </w:tcPr>
          <w:p>
            <w:pPr>
              <w:ind w:right="42" w:rightChars="20"/>
              <w:jc w:val="center"/>
              <w:rPr>
                <w:rFonts w:ascii="宋体" w:hAnsi="宋体"/>
                <w:color w:val="000000"/>
                <w:szCs w:val="21"/>
              </w:rPr>
            </w:pPr>
          </w:p>
        </w:tc>
        <w:tc>
          <w:tcPr>
            <w:tcW w:w="1985" w:type="dxa"/>
            <w:vAlign w:val="center"/>
          </w:tcPr>
          <w:p>
            <w:pPr>
              <w:ind w:right="42" w:rightChars="20"/>
              <w:jc w:val="center"/>
              <w:rPr>
                <w:rFonts w:ascii="宋体" w:hAnsi="宋体"/>
                <w:color w:val="000000"/>
                <w:szCs w:val="21"/>
              </w:rPr>
            </w:pPr>
          </w:p>
        </w:tc>
        <w:tc>
          <w:tcPr>
            <w:tcW w:w="1532" w:type="dxa"/>
            <w:vAlign w:val="center"/>
          </w:tcPr>
          <w:p>
            <w:pPr>
              <w:ind w:right="42" w:rightChars="20"/>
              <w:jc w:val="center"/>
              <w:rPr>
                <w:rFonts w:ascii="宋体" w:hAnsi="宋体"/>
                <w:color w:val="000000"/>
                <w:szCs w:val="21"/>
              </w:rPr>
            </w:pPr>
          </w:p>
        </w:tc>
        <w:tc>
          <w:tcPr>
            <w:tcW w:w="1622" w:type="dxa"/>
            <w:vAlign w:val="center"/>
          </w:tcPr>
          <w:p>
            <w:pPr>
              <w:ind w:right="42" w:rightChars="2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39" w:type="dxa"/>
            <w:vAlign w:val="center"/>
          </w:tcPr>
          <w:p>
            <w:pPr>
              <w:ind w:right="42" w:rightChars="20"/>
              <w:jc w:val="center"/>
              <w:rPr>
                <w:rFonts w:ascii="宋体" w:hAnsi="宋体"/>
                <w:color w:val="000000"/>
                <w:szCs w:val="21"/>
              </w:rPr>
            </w:pPr>
          </w:p>
        </w:tc>
        <w:tc>
          <w:tcPr>
            <w:tcW w:w="1842" w:type="dxa"/>
            <w:vAlign w:val="center"/>
          </w:tcPr>
          <w:p>
            <w:pPr>
              <w:ind w:right="42" w:rightChars="20"/>
              <w:jc w:val="center"/>
              <w:rPr>
                <w:rFonts w:ascii="宋体" w:hAnsi="宋体"/>
                <w:color w:val="000000"/>
                <w:szCs w:val="21"/>
              </w:rPr>
            </w:pPr>
          </w:p>
        </w:tc>
        <w:tc>
          <w:tcPr>
            <w:tcW w:w="1985" w:type="dxa"/>
            <w:vAlign w:val="center"/>
          </w:tcPr>
          <w:p>
            <w:pPr>
              <w:ind w:right="42" w:rightChars="20"/>
              <w:jc w:val="center"/>
              <w:rPr>
                <w:rFonts w:ascii="宋体" w:hAnsi="宋体"/>
                <w:color w:val="000000"/>
                <w:szCs w:val="21"/>
              </w:rPr>
            </w:pPr>
          </w:p>
        </w:tc>
        <w:tc>
          <w:tcPr>
            <w:tcW w:w="1532" w:type="dxa"/>
            <w:vAlign w:val="center"/>
          </w:tcPr>
          <w:p>
            <w:pPr>
              <w:ind w:right="42" w:rightChars="20"/>
              <w:jc w:val="center"/>
              <w:rPr>
                <w:rFonts w:ascii="宋体" w:hAnsi="宋体"/>
                <w:color w:val="000000"/>
                <w:szCs w:val="21"/>
              </w:rPr>
            </w:pPr>
          </w:p>
        </w:tc>
        <w:tc>
          <w:tcPr>
            <w:tcW w:w="1622" w:type="dxa"/>
            <w:vAlign w:val="center"/>
          </w:tcPr>
          <w:p>
            <w:pPr>
              <w:ind w:right="42" w:rightChars="20"/>
              <w:jc w:val="center"/>
              <w:rPr>
                <w:rFonts w:ascii="宋体" w:hAnsi="宋体"/>
                <w:color w:val="000000"/>
                <w:szCs w:val="21"/>
              </w:rPr>
            </w:pPr>
          </w:p>
        </w:tc>
      </w:tr>
    </w:tbl>
    <w:p>
      <w:pPr>
        <w:spacing w:line="360" w:lineRule="auto"/>
        <w:ind w:right="42" w:rightChars="20"/>
        <w:rPr>
          <w:rFonts w:ascii="宋体" w:hAnsi="宋体"/>
          <w:color w:val="000000"/>
          <w:sz w:val="24"/>
          <w:szCs w:val="28"/>
        </w:rPr>
      </w:pPr>
      <w:r>
        <w:rPr>
          <w:rFonts w:hint="eastAsia" w:ascii="SimHei" w:hAnsi="SimHei" w:eastAsia="黑体"/>
          <w:color w:val="000000"/>
          <w:sz w:val="24"/>
          <w:szCs w:val="28"/>
        </w:rPr>
        <w:t>（3） 追踪新人长险开单情况。当月第四周开始追踪新人长险开单情况，每日早会中增加一个环节，专项发布各团队新人开单进度和前一日新人的长险开单情况，长险开单新人的分享，营造新人长险开单氛围。</w:t>
      </w:r>
    </w:p>
    <w:p>
      <w:pPr>
        <w:spacing w:line="360" w:lineRule="auto"/>
        <w:ind w:right="42" w:rightChars="20"/>
        <w:rPr>
          <w:rFonts w:ascii="宋体" w:hAnsi="宋体"/>
          <w:b/>
          <w:color w:val="000000"/>
          <w:sz w:val="24"/>
          <w:szCs w:val="28"/>
        </w:rPr>
      </w:pPr>
      <w:r>
        <w:rPr>
          <w:rFonts w:hint="eastAsia" w:ascii="SimHei" w:hAnsi="SimHei" w:eastAsia="黑体"/>
          <w:b/>
          <w:color w:val="000000"/>
          <w:sz w:val="24"/>
          <w:szCs w:val="28"/>
        </w:rPr>
        <w:t>2。 主管准备（责任人：主管)</w:t>
      </w:r>
    </w:p>
    <w:p>
      <w:pPr>
        <w:spacing w:line="360" w:lineRule="auto"/>
        <w:ind w:right="42" w:rightChars="20"/>
        <w:rPr>
          <w:rFonts w:ascii="宋体" w:hAnsi="宋体"/>
          <w:color w:val="000000"/>
          <w:sz w:val="24"/>
          <w:szCs w:val="28"/>
        </w:rPr>
      </w:pPr>
      <w:r>
        <w:rPr>
          <w:rFonts w:hint="eastAsia" w:ascii="SimHei" w:hAnsi="SimHei" w:eastAsia="黑体"/>
          <w:color w:val="000000"/>
          <w:sz w:val="24"/>
          <w:szCs w:val="28"/>
        </w:rPr>
        <w:t>（1） 团队内新人长险开单通报.当月第四周周一的二早上，主管对团队内已开单2件及以上长险的新人进行大力表扬,表扬他们已经是本月的卓越新人,是团队的标杆等等；对团队内已开单一件长险的新人进行表扬,鼓励朝着优秀新人努力;对团队内长险未开单的新人逐一沟通，分析暂未开单的原因，勉励本月及时长险开单，新人有困难的话也及时告诉自己,自己和团队其他伙伴会及时帮助；</w:t>
      </w:r>
    </w:p>
    <w:p>
      <w:pPr>
        <w:spacing w:line="360" w:lineRule="auto"/>
        <w:ind w:right="42" w:rightChars="20"/>
        <w:rPr>
          <w:rFonts w:ascii="宋体" w:hAnsi="宋体"/>
          <w:color w:val="000000"/>
          <w:sz w:val="24"/>
          <w:szCs w:val="28"/>
        </w:rPr>
      </w:pPr>
      <w:r>
        <w:rPr>
          <w:rFonts w:ascii="SimHei" w:hAnsi="SimHei" w:eastAsia="黑体"/>
          <w:color w:val="000000"/>
          <w:sz w:val="24"/>
        </w:rPr>
      </w:r>
      <w:r>
        <w:rPr>
          <w:rFonts w:hint="eastAsia" w:ascii="SimHei" w:hAnsi="SimHei" w:eastAsia="黑体"/>
          <w:color w:val="000000"/>
          <w:sz w:val="24"/>
          <w:szCs w:val="28"/>
        </w:rPr>
        <w:t>（2） 对已经与准客户有过接触但暂未签约的新人，主管通过提出式引导式问题的方法，深入了解新人的客户开发进展，共同分析客户还未签单的主要原因。</w:t>
      </w:r>
    </w:p>
    <w:p>
      <w:pPr>
        <w:spacing w:line="360" w:lineRule="auto"/>
        <w:ind w:right="42" w:rightChars="20"/>
        <w:rPr>
          <w:rFonts w:ascii="宋体" w:hAnsi="宋体"/>
          <w:color w:val="000000"/>
          <w:sz w:val="24"/>
          <w:szCs w:val="28"/>
        </w:rPr>
      </w:pPr>
      <w:r>
        <w:rPr>
          <w:rFonts w:hint="eastAsia" w:ascii="SimHei" w:hAnsi="SimHei" w:eastAsia="黑体"/>
          <w:color w:val="000000"/>
          <w:sz w:val="24"/>
        </w:rPr>
        <w:t xml:space="preserve">（3) </w:t>
      </w:r>
      <w:r>
        <w:rPr>
          <w:rFonts w:hint="eastAsia" w:ascii="SimHei" w:hAnsi="SimHei" w:eastAsia="黑体"/>
          <w:color w:val="000000"/>
          <w:sz w:val="24"/>
          <w:szCs w:val="28"/>
        </w:rPr>
        <w:t>拟定陪访计划。主管对团队内还未长险开单的新人制定一个整体陪访计划，并与新人初步沟通确认，要求新人在计划内进一步与客户联系，尽早确定拜访的时间和地点；汇总新人确定的陪访实施计划,于周一下班前把汇总好的《陪访计划表》反馈给机构组训.</w:t>
      </w:r>
    </w:p>
    <w:p>
      <w:pPr>
        <w:numPr>
          <w:ilvl w:val="0"/>
          <w:numId w:val="41"/>
        </w:numPr>
        <w:spacing w:line="360" w:lineRule="auto"/>
        <w:ind w:right="42" w:rightChars="20"/>
        <w:rPr>
          <w:rFonts w:ascii="宋体" w:hAnsi="宋体"/>
          <w:b/>
          <w:color w:val="000000"/>
          <w:sz w:val="24"/>
          <w:szCs w:val="28"/>
        </w:rPr>
      </w:pPr>
      <w:r>
        <w:rPr>
          <w:rFonts w:hint="eastAsia" w:ascii="SimHei" w:hAnsi="SimHei" w:eastAsia="黑体"/>
          <w:b/>
          <w:color w:val="000000"/>
          <w:sz w:val="24"/>
          <w:szCs w:val="28"/>
        </w:rPr>
        <w:t>新人准备（责任人：新人)</w:t>
      </w:r>
    </w:p>
    <w:p>
      <w:pPr>
        <w:spacing w:line="360" w:lineRule="auto"/>
        <w:ind w:right="42" w:rightChars="20" w:firstLine="480" w:firstLineChars="200"/>
        <w:rPr>
          <w:rFonts w:ascii="宋体" w:hAnsi="宋体"/>
          <w:color w:val="000000"/>
          <w:sz w:val="24"/>
          <w:szCs w:val="28"/>
        </w:rPr>
      </w:pPr>
      <w:r>
        <w:rPr>
          <w:rFonts w:ascii="SimHei" w:hAnsi="SimHei" w:eastAsia="黑体"/>
          <w:color w:val="000000"/>
          <w:sz w:val="24"/>
          <w:szCs w:val="28"/>
        </w:rPr>
      </w:r>
      <w:r>
        <w:rPr>
          <w:rFonts w:hint="eastAsia" w:ascii="SimHei" w:hAnsi="SimHei" w:eastAsia="黑体"/>
          <w:color w:val="000000"/>
          <w:sz w:val="24"/>
          <w:szCs w:val="28"/>
        </w:rPr>
        <w:t>客户约访.新人与准客户进行沟通，预约本月内方便的时间和主管一起与客户进行当面沟通，地点由客户指定,进一步确定本周内再次拜访沟通的时间，主管可以在旁协助,确定好再次拜访的时间和地点，及时反馈给主管；</w:t>
      </w:r>
    </w:p>
    <w:p>
      <w:pPr>
        <w:numPr>
          <w:ilvl w:val="0"/>
          <w:numId w:val="41"/>
        </w:numPr>
        <w:spacing w:line="360" w:lineRule="auto"/>
        <w:ind w:right="42" w:rightChars="20"/>
        <w:rPr>
          <w:rFonts w:ascii="宋体" w:hAnsi="宋体"/>
          <w:b/>
          <w:color w:val="000000"/>
          <w:sz w:val="24"/>
          <w:szCs w:val="28"/>
        </w:rPr>
      </w:pPr>
      <w:r>
        <w:rPr>
          <w:rFonts w:hint="eastAsia" w:ascii="SimHei" w:hAnsi="SimHei" w:eastAsia="黑体"/>
          <w:b/>
          <w:color w:val="000000"/>
          <w:sz w:val="24"/>
          <w:szCs w:val="28"/>
        </w:rPr>
        <w:t>访前预演（责任人：主管、新人）</w:t>
      </w:r>
    </w:p>
    <w:p>
      <w:pPr>
        <w:spacing w:line="360" w:lineRule="auto"/>
        <w:ind w:right="42" w:rightChars="20" w:firstLine="482" w:firstLineChars="200"/>
        <w:rPr>
          <w:rFonts w:ascii="宋体" w:hAnsi="宋体"/>
          <w:color w:val="000000"/>
          <w:sz w:val="24"/>
          <w:szCs w:val="28"/>
        </w:rPr>
      </w:pPr>
      <w:r>
        <w:rPr>
          <w:rFonts w:ascii="SimHei" w:hAnsi="SimHei" w:eastAsia="黑体"/>
          <w:b/>
          <w:color w:val="000000"/>
          <w:sz w:val="24"/>
        </w:rPr>
      </w:r>
      <w:r>
        <w:rPr>
          <w:rFonts w:hint="eastAsia" w:ascii="SimHei" w:hAnsi="SimHei" w:eastAsia="黑体"/>
          <w:color w:val="000000"/>
          <w:sz w:val="24"/>
          <w:szCs w:val="28"/>
        </w:rPr>
        <w:t>主管扮演业务员，新人扮演客户，由新人提出其认为拜访中可能存在的异议，主管予以解答，并请新人记录要点,然后主管询问新人的感受、体会，了解新人的掌握情况，解答新人的问题。</w:t>
      </w:r>
    </w:p>
    <w:p>
      <w:pPr>
        <w:spacing w:line="360" w:lineRule="auto"/>
        <w:ind w:right="42" w:rightChars="20"/>
        <w:rPr>
          <w:rFonts w:ascii="华文细黑" w:hAnsi="华文细黑" w:eastAsia="华文细黑"/>
          <w:color w:val="000000"/>
          <w:sz w:val="28"/>
          <w:szCs w:val="28"/>
        </w:rPr>
      </w:pPr>
      <w:r>
        <w:rPr>
          <w:rFonts w:ascii="SimHei" w:hAnsi="SimHei" w:eastAsia="黑体"/>
          <w:color w:val="000000"/>
          <w:sz w:val="24"/>
          <w:szCs w:val="28"/>
        </w:rPr>
        <w:t xml:space="preserve"> </w:t>
      </w:r>
      <w:r>
        <w:rPr>
          <w:rFonts w:hint="eastAsia" w:ascii="SimHei" w:hAnsi="SimHei" w:eastAsia="黑体"/>
          <w:color w:val="000000"/>
          <w:sz w:val="24"/>
          <w:szCs w:val="28"/>
        </w:rPr>
        <w:t xml:space="preserve">    </w:t>
      </w:r>
      <w:r>
        <w:rPr>
          <w:rFonts w:ascii="SimHei" w:hAnsi="SimHei" w:eastAsia="黑体"/>
          <w:color w:val="000000"/>
          <w:sz w:val="24"/>
        </w:rPr>
      </w:r>
      <w:r>
        <w:rPr>
          <w:rFonts w:hint="eastAsia" w:ascii="SimHei" w:hAnsi="SimHei" w:eastAsia="黑体"/>
          <w:color w:val="000000"/>
          <w:sz w:val="24"/>
          <w:szCs w:val="28"/>
        </w:rPr>
        <w:t>新人扮演业务员，主管扮演客户,主管重复新人刚刚提出的异议，也可适当增加一些常见异议，请新人处理.</w:t>
      </w:r>
    </w:p>
    <w:p>
      <w:pPr>
        <w:spacing w:line="360" w:lineRule="auto"/>
        <w:ind w:right="42" w:rightChars="20" w:firstLine="482" w:firstLineChars="200"/>
        <w:rPr>
          <w:rFonts w:ascii="宋体" w:hAnsi="宋体"/>
          <w:color w:val="000000"/>
          <w:sz w:val="24"/>
          <w:szCs w:val="28"/>
        </w:rPr>
      </w:pPr>
      <w:r>
        <w:rPr>
          <w:rFonts w:ascii="SimHei" w:hAnsi="SimHei" w:eastAsia="黑体"/>
          <w:b/>
          <w:color w:val="000000"/>
          <w:sz w:val="24"/>
        </w:rPr>
      </w:r>
      <w:r>
        <w:rPr>
          <w:rFonts w:hint="eastAsia" w:ascii="SimHei" w:hAnsi="SimHei" w:eastAsia="黑体"/>
          <w:color w:val="000000"/>
          <w:sz w:val="24"/>
          <w:szCs w:val="28"/>
        </w:rPr>
        <w:t>主管就新人的表现进行点评，提醒新人拜访客户中所需的资料及工具，强调异议处理的要点，明确拜访客户时主管介入的暗号，再次强调陪同拜访的目的，让新人做好心态的准备，并给予总结并鼓励。</w:t>
      </w:r>
    </w:p>
    <w:p>
      <w:pPr>
        <w:spacing w:line="360" w:lineRule="auto"/>
        <w:ind w:right="42" w:rightChars="20"/>
        <w:jc w:val="center"/>
        <w:rPr>
          <w:rFonts w:ascii="黑体" w:hAnsi="宋体" w:eastAsia="黑体"/>
          <w:b/>
          <w:color w:val="000000"/>
          <w:sz w:val="36"/>
          <w:szCs w:val="36"/>
        </w:rPr>
      </w:pPr>
      <w:r>
        <w:rPr>
          <w:rFonts w:ascii="SimHei" w:hAnsi="SimHei" w:eastAsia="黑体"/>
          <w:b/>
          <w:color w:val="000000"/>
          <w:sz w:val="28"/>
          <w:szCs w:val="28"/>
        </w:rPr>
      </w:r>
      <w:r>
        <w:rPr>
          <w:rFonts w:hint="eastAsia" w:ascii="SimHei" w:hAnsi="SimHei" w:eastAsia="黑体"/>
          <w:b/>
          <w:color w:val="000000"/>
          <w:sz w:val="32"/>
          <w:szCs w:val="36"/>
        </w:rPr>
        <w:t>陪访实施</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与客户沟通还是以新人为主，主管侧面帮助,解答客户的疑难问题，增强客户的信任度,打消客户疑虑，伺机促成签单。</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 xml:space="preserve">1. 如果见面地点在客户家里,则主管与新人提前5分钟左右到达，进门前与客户电话说明一下你们已到客户处，如果见面地点为其他公共场所，则主管与新人提前至少提前10分钟到达,并电话告知客户，并问一下客户需要什么饮料，提前安排好； </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2。 在与客户见面前或等候期间，主管与新人再次沟通面谈要介绍的主要内容以及主管介入的暗号；</w:t>
      </w:r>
    </w:p>
    <w:p>
      <w:pPr>
        <w:spacing w:line="360" w:lineRule="auto"/>
        <w:ind w:right="42" w:rightChars="20" w:firstLine="600" w:firstLineChars="250"/>
        <w:rPr>
          <w:rFonts w:ascii="宋体" w:hAnsi="宋体"/>
          <w:color w:val="000000"/>
          <w:sz w:val="24"/>
        </w:rPr>
      </w:pPr>
      <w:r>
        <w:rPr>
          <w:rFonts w:ascii="SimHei" w:hAnsi="SimHei" w:eastAsia="黑体"/>
          <w:color w:val="000000"/>
          <w:sz w:val="24"/>
        </w:rPr>
      </w:r>
      <w:r>
        <w:rPr>
          <w:rFonts w:hint="eastAsia" w:ascii="SimHei" w:hAnsi="SimHei" w:eastAsia="黑体"/>
          <w:color w:val="000000"/>
          <w:sz w:val="24"/>
        </w:rPr>
        <w:t>3。 与客户见面时,新人简要寒暄，并介绍自己主管;</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4。 新人拿出准备好的计划书，请客户再次过目,并提出自己的想法；</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5. 针对客户的疑虑,新人针对性提出预先设计好的解决方案；</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6。 客户再次提出自己的顾虑和想法；</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7. 主管适时进行答疑解惑，伺机促成；</w:t>
      </w:r>
    </w:p>
    <w:p>
      <w:pPr>
        <w:spacing w:line="360" w:lineRule="auto"/>
        <w:ind w:right="42" w:rightChars="20" w:firstLine="600" w:firstLineChars="250"/>
        <w:rPr>
          <w:rFonts w:ascii="华文细黑" w:hAnsi="华文细黑" w:eastAsia="华文细黑"/>
          <w:color w:val="000000"/>
          <w:sz w:val="28"/>
          <w:szCs w:val="28"/>
        </w:rPr>
      </w:pPr>
      <w:r>
        <w:rPr>
          <w:rFonts w:hint="eastAsia" w:ascii="SimHei" w:hAnsi="SimHei" w:eastAsia="黑体"/>
          <w:color w:val="000000"/>
          <w:sz w:val="24"/>
        </w:rPr>
        <w:t>8。 新人提出以后服务的承诺,并适时索取客户转介绍名单。</w:t>
      </w:r>
    </w:p>
    <w:p>
      <w:pPr>
        <w:spacing w:line="360" w:lineRule="auto"/>
        <w:ind w:right="42" w:rightChars="20"/>
        <w:jc w:val="center"/>
        <w:rPr>
          <w:rFonts w:ascii="黑体" w:hAnsi="宋体" w:eastAsia="黑体"/>
          <w:b/>
          <w:color w:val="000000"/>
          <w:sz w:val="36"/>
          <w:szCs w:val="36"/>
        </w:rPr>
      </w:pPr>
      <w:r>
        <w:rPr>
          <w:rFonts w:ascii="SimHei" w:hAnsi="SimHei" w:eastAsia="黑体"/>
          <w:color w:val="000000"/>
          <w:sz w:val="28"/>
          <w:szCs w:val="28"/>
        </w:rPr>
      </w:r>
      <w:r>
        <w:rPr>
          <w:rFonts w:hint="eastAsia" w:ascii="SimHei" w:hAnsi="SimHei" w:eastAsia="黑体"/>
          <w:b/>
          <w:color w:val="000000"/>
          <w:sz w:val="32"/>
          <w:szCs w:val="36"/>
        </w:rPr>
        <w:t>访后评估</w:t>
      </w:r>
    </w:p>
    <w:p>
      <w:pPr>
        <w:spacing w:line="360" w:lineRule="auto"/>
        <w:ind w:right="42" w:rightChars="20" w:firstLine="602" w:firstLineChars="250"/>
        <w:rPr>
          <w:rFonts w:ascii="宋体" w:hAnsi="宋体"/>
          <w:b/>
          <w:color w:val="000000"/>
          <w:sz w:val="24"/>
        </w:rPr>
      </w:pPr>
      <w:r>
        <w:rPr>
          <w:rFonts w:hint="eastAsia" w:ascii="SimHei" w:hAnsi="SimHei" w:eastAsia="黑体"/>
          <w:b/>
          <w:color w:val="000000"/>
          <w:sz w:val="24"/>
        </w:rPr>
        <w:t>1。 主管对新人的评估</w:t>
      </w:r>
      <w:r>
        <w:rPr>
          <w:rFonts w:hint="eastAsia" w:ascii="SimHei" w:hAnsi="SimHei" w:eastAsia="黑体"/>
          <w:b/>
          <w:color w:val="000000"/>
          <w:sz w:val="24"/>
          <w:szCs w:val="28"/>
        </w:rPr>
        <w:t>(责任人：主管）</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（1)拜访客户结束后，主管须及时与新人沟通，询问其观察与发现的问题，哪些点上有了新的认识，还有什么启示？</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（2） 肯定新人本次拜访的成绩。</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（3) 同时，指出还存在的问题,提出改进建议，并为新人进一步单独拜访客户打下基础。</w:t>
      </w:r>
    </w:p>
    <w:p>
      <w:pPr>
        <w:spacing w:line="360" w:lineRule="auto"/>
        <w:ind w:right="42" w:rightChars="20" w:firstLine="602" w:firstLineChars="250"/>
        <w:rPr>
          <w:rFonts w:ascii="宋体" w:hAnsi="宋体"/>
          <w:b/>
          <w:color w:val="000000"/>
          <w:sz w:val="24"/>
        </w:rPr>
      </w:pPr>
      <w:r>
        <w:rPr>
          <w:rFonts w:hint="eastAsia" w:ascii="SimHei" w:hAnsi="SimHei" w:eastAsia="黑体"/>
          <w:b/>
          <w:color w:val="000000"/>
          <w:sz w:val="24"/>
        </w:rPr>
        <w:t>2。 新人对主管陪访的评价</w:t>
      </w:r>
      <w:r>
        <w:rPr>
          <w:rFonts w:hint="eastAsia" w:ascii="SimHei" w:hAnsi="SimHei" w:eastAsia="黑体"/>
          <w:b/>
          <w:color w:val="000000"/>
          <w:sz w:val="24"/>
          <w:szCs w:val="28"/>
        </w:rPr>
        <w:t>（责任人：新人）</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请新人对主管的陪访实施情况进行满意度测评，填写《陪访满意度测评表》并于月末前交于组训,表样如下：</w:t>
      </w:r>
    </w:p>
    <w:tbl>
      <w:tblPr>
        <w:tblStyle w:val="7"/>
        <w:tblW w:w="8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851"/>
        <w:gridCol w:w="992"/>
        <w:gridCol w:w="1134"/>
        <w:gridCol w:w="1134"/>
        <w:gridCol w:w="1559"/>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705" w:type="dxa"/>
            <w:gridSpan w:val="7"/>
            <w:vAlign w:val="center"/>
          </w:tcPr>
          <w:p>
            <w:pPr>
              <w:ind w:right="42" w:rightChars="20"/>
              <w:jc w:val="center"/>
              <w:rPr>
                <w:rFonts w:ascii="宋体" w:hAnsi="宋体"/>
                <w:b/>
                <w:color w:val="000000"/>
                <w:szCs w:val="21"/>
              </w:rPr>
            </w:pPr>
            <w:r>
              <w:rPr>
                <w:rFonts w:hint="eastAsia" w:ascii="SimHei" w:hAnsi="SimHei" w:eastAsia="黑体"/>
                <w:b/>
                <w:color w:val="000000"/>
                <w:szCs w:val="21"/>
              </w:rPr>
              <w:t>陪访满意度测评表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80" w:type="dxa"/>
            <w:vAlign w:val="center"/>
          </w:tcPr>
          <w:p>
            <w:pPr>
              <w:ind w:right="42" w:rightChars="20"/>
              <w:jc w:val="center"/>
              <w:rPr>
                <w:rFonts w:ascii="宋体" w:hAnsi="宋体"/>
                <w:color w:val="000000"/>
                <w:szCs w:val="21"/>
              </w:rPr>
            </w:pPr>
            <w:r>
              <w:rPr>
                <w:rFonts w:hint="eastAsia" w:ascii="SimHei" w:hAnsi="SimHei" w:eastAsia="黑体"/>
                <w:color w:val="000000"/>
                <w:szCs w:val="21"/>
              </w:rPr>
              <w:t>新人姓名</w:t>
            </w:r>
          </w:p>
        </w:tc>
        <w:tc>
          <w:tcPr>
            <w:tcW w:w="851" w:type="dxa"/>
            <w:vAlign w:val="center"/>
          </w:tcPr>
          <w:p>
            <w:pPr>
              <w:ind w:right="42" w:rightChars="20"/>
              <w:jc w:val="center"/>
              <w:rPr>
                <w:rFonts w:ascii="宋体" w:hAnsi="宋体"/>
                <w:color w:val="000000"/>
                <w:szCs w:val="21"/>
              </w:rPr>
            </w:pPr>
            <w:r>
              <w:rPr>
                <w:rFonts w:hint="eastAsia" w:ascii="SimHei" w:hAnsi="SimHei" w:eastAsia="黑体"/>
                <w:color w:val="000000"/>
                <w:szCs w:val="21"/>
              </w:rPr>
              <w:t>主管</w:t>
            </w:r>
          </w:p>
          <w:p>
            <w:pPr>
              <w:ind w:right="42" w:rightChars="20"/>
              <w:jc w:val="center"/>
              <w:rPr>
                <w:rFonts w:ascii="宋体" w:hAnsi="宋体"/>
                <w:color w:val="000000"/>
                <w:szCs w:val="21"/>
              </w:rPr>
            </w:pPr>
            <w:r>
              <w:rPr>
                <w:rFonts w:hint="eastAsia" w:ascii="SimHei" w:hAnsi="SimHei" w:eastAsia="黑体"/>
                <w:color w:val="000000"/>
                <w:szCs w:val="21"/>
              </w:rPr>
              <w:t>姓名</w:t>
            </w:r>
          </w:p>
        </w:tc>
        <w:tc>
          <w:tcPr>
            <w:tcW w:w="992" w:type="dxa"/>
            <w:vAlign w:val="center"/>
          </w:tcPr>
          <w:p>
            <w:pPr>
              <w:ind w:right="42" w:rightChars="20"/>
              <w:jc w:val="center"/>
              <w:rPr>
                <w:rFonts w:ascii="宋体" w:hAnsi="宋体"/>
                <w:color w:val="000000"/>
                <w:szCs w:val="21"/>
              </w:rPr>
            </w:pPr>
            <w:r>
              <w:rPr>
                <w:rFonts w:hint="eastAsia" w:ascii="SimHei" w:hAnsi="SimHei" w:eastAsia="黑体"/>
                <w:color w:val="000000"/>
                <w:szCs w:val="21"/>
              </w:rPr>
              <w:t>陪访客户姓名</w:t>
            </w:r>
          </w:p>
        </w:tc>
        <w:tc>
          <w:tcPr>
            <w:tcW w:w="1134" w:type="dxa"/>
            <w:vAlign w:val="center"/>
          </w:tcPr>
          <w:p>
            <w:pPr>
              <w:ind w:right="42" w:rightChars="20"/>
              <w:jc w:val="center"/>
              <w:rPr>
                <w:rFonts w:ascii="宋体" w:hAnsi="宋体"/>
                <w:color w:val="000000"/>
                <w:szCs w:val="21"/>
              </w:rPr>
            </w:pPr>
            <w:r>
              <w:rPr>
                <w:rFonts w:hint="eastAsia" w:ascii="SimHei" w:hAnsi="SimHei" w:eastAsia="黑体"/>
                <w:color w:val="000000"/>
                <w:szCs w:val="21"/>
              </w:rPr>
              <w:t>计划陪访时间</w:t>
            </w:r>
          </w:p>
        </w:tc>
        <w:tc>
          <w:tcPr>
            <w:tcW w:w="1134" w:type="dxa"/>
            <w:vAlign w:val="center"/>
          </w:tcPr>
          <w:p>
            <w:pPr>
              <w:ind w:right="42" w:rightChars="20"/>
              <w:jc w:val="center"/>
              <w:rPr>
                <w:rFonts w:ascii="宋体" w:hAnsi="宋体"/>
                <w:color w:val="000000"/>
                <w:szCs w:val="21"/>
              </w:rPr>
            </w:pPr>
            <w:r>
              <w:rPr>
                <w:rFonts w:hint="eastAsia" w:ascii="SimHei" w:hAnsi="SimHei" w:eastAsia="黑体"/>
                <w:color w:val="000000"/>
                <w:szCs w:val="21"/>
              </w:rPr>
              <w:t>实际陪访时间</w:t>
            </w:r>
          </w:p>
        </w:tc>
        <w:tc>
          <w:tcPr>
            <w:tcW w:w="1559" w:type="dxa"/>
            <w:vAlign w:val="center"/>
          </w:tcPr>
          <w:p>
            <w:pPr>
              <w:ind w:right="42" w:rightChars="20"/>
              <w:jc w:val="center"/>
              <w:rPr>
                <w:rFonts w:ascii="宋体" w:hAnsi="宋体"/>
                <w:color w:val="000000"/>
                <w:szCs w:val="21"/>
              </w:rPr>
            </w:pPr>
            <w:r>
              <w:rPr>
                <w:rFonts w:hint="eastAsia" w:ascii="SimHei" w:hAnsi="SimHei" w:eastAsia="黑体"/>
                <w:color w:val="000000"/>
                <w:szCs w:val="21"/>
              </w:rPr>
              <w:t>陪访效果是否满意</w:t>
            </w:r>
          </w:p>
        </w:tc>
        <w:tc>
          <w:tcPr>
            <w:tcW w:w="2155" w:type="dxa"/>
            <w:vAlign w:val="center"/>
          </w:tcPr>
          <w:p>
            <w:pPr>
              <w:ind w:right="42" w:rightChars="20"/>
              <w:jc w:val="center"/>
              <w:rPr>
                <w:rFonts w:ascii="宋体" w:hAnsi="宋体"/>
                <w:color w:val="000000"/>
                <w:szCs w:val="21"/>
              </w:rPr>
            </w:pPr>
            <w:r>
              <w:rPr>
                <w:rFonts w:hint="eastAsia" w:ascii="SimHei" w:hAnsi="SimHei" w:eastAsia="黑体"/>
                <w:color w:val="000000"/>
                <w:szCs w:val="21"/>
              </w:rPr>
              <w:t>若未实施陪访，请写明简要原因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880" w:type="dxa"/>
            <w:vAlign w:val="center"/>
          </w:tcPr>
          <w:p>
            <w:pPr>
              <w:ind w:right="42" w:rightChars="20"/>
              <w:jc w:val="center"/>
              <w:rPr>
                <w:rFonts w:ascii="宋体" w:hAnsi="宋体"/>
                <w:color w:val="000000"/>
                <w:szCs w:val="21"/>
              </w:rPr>
            </w:pPr>
          </w:p>
        </w:tc>
        <w:tc>
          <w:tcPr>
            <w:tcW w:w="851" w:type="dxa"/>
            <w:vAlign w:val="center"/>
          </w:tcPr>
          <w:p>
            <w:pPr>
              <w:ind w:right="42" w:rightChars="20"/>
              <w:jc w:val="center"/>
              <w:rPr>
                <w:rFonts w:ascii="宋体" w:hAnsi="宋体"/>
                <w:color w:val="000000"/>
                <w:szCs w:val="21"/>
              </w:rPr>
            </w:pPr>
          </w:p>
        </w:tc>
        <w:tc>
          <w:tcPr>
            <w:tcW w:w="992" w:type="dxa"/>
            <w:vAlign w:val="center"/>
          </w:tcPr>
          <w:p>
            <w:pPr>
              <w:ind w:right="42" w:rightChars="20"/>
              <w:jc w:val="center"/>
              <w:rPr>
                <w:rFonts w:ascii="宋体" w:hAnsi="宋体"/>
                <w:color w:val="000000"/>
                <w:szCs w:val="21"/>
              </w:rPr>
            </w:pPr>
          </w:p>
        </w:tc>
        <w:tc>
          <w:tcPr>
            <w:tcW w:w="1134" w:type="dxa"/>
            <w:vAlign w:val="center"/>
          </w:tcPr>
          <w:p>
            <w:pPr>
              <w:ind w:right="42" w:rightChars="20"/>
              <w:jc w:val="center"/>
              <w:rPr>
                <w:rFonts w:ascii="宋体" w:hAnsi="宋体"/>
                <w:color w:val="000000"/>
                <w:szCs w:val="21"/>
              </w:rPr>
            </w:pPr>
          </w:p>
        </w:tc>
        <w:tc>
          <w:tcPr>
            <w:tcW w:w="1134" w:type="dxa"/>
            <w:vAlign w:val="center"/>
          </w:tcPr>
          <w:p>
            <w:pPr>
              <w:ind w:right="42" w:rightChars="20"/>
              <w:jc w:val="center"/>
              <w:rPr>
                <w:rFonts w:ascii="宋体" w:hAnsi="宋体"/>
                <w:color w:val="000000"/>
                <w:szCs w:val="21"/>
              </w:rPr>
            </w:pPr>
          </w:p>
        </w:tc>
        <w:tc>
          <w:tcPr>
            <w:tcW w:w="1559" w:type="dxa"/>
            <w:vAlign w:val="center"/>
          </w:tcPr>
          <w:p>
            <w:pPr>
              <w:ind w:right="42" w:rightChars="20"/>
              <w:jc w:val="center"/>
              <w:rPr>
                <w:rFonts w:ascii="宋体" w:hAnsi="宋体"/>
                <w:color w:val="000000"/>
                <w:szCs w:val="21"/>
              </w:rPr>
            </w:pPr>
          </w:p>
        </w:tc>
        <w:tc>
          <w:tcPr>
            <w:tcW w:w="2155" w:type="dxa"/>
            <w:vAlign w:val="center"/>
          </w:tcPr>
          <w:p>
            <w:pPr>
              <w:ind w:right="42" w:rightChars="20"/>
              <w:jc w:val="center"/>
              <w:rPr>
                <w:rFonts w:ascii="宋体" w:hAnsi="宋体"/>
                <w:color w:val="000000"/>
                <w:szCs w:val="21"/>
              </w:rPr>
            </w:pPr>
          </w:p>
        </w:tc>
      </w:tr>
    </w:tbl>
    <w:p>
      <w:pPr>
        <w:spacing w:line="276" w:lineRule="auto"/>
        <w:ind w:right="42" w:rightChars="20"/>
        <w:jc w:val="center"/>
        <w:rPr>
          <w:rFonts w:ascii="黑体" w:hAnsi="宋体" w:eastAsia="黑体"/>
          <w:b/>
          <w:color w:val="000000"/>
          <w:sz w:val="44"/>
          <w:szCs w:val="44"/>
        </w:rPr>
      </w:pPr>
      <w:r>
        <w:rPr>
          <w:rFonts w:ascii="SimHei" w:hAnsi="SimHei" w:eastAsia="黑体"/>
          <w:color w:val="000000"/>
          <w:sz w:val="28"/>
          <w:szCs w:val="28"/>
        </w:rPr>
      </w:r>
      <w:r>
        <w:rPr>
          <w:rFonts w:hint="eastAsia" w:ascii="SimHei" w:hAnsi="SimHei" w:eastAsia="黑体"/>
          <w:b/>
          <w:color w:val="000000"/>
          <w:sz w:val="32"/>
          <w:szCs w:val="44"/>
        </w:rPr>
        <w:t>主管陪访流程示意图</w:t>
      </w:r>
    </w:p>
    <w:p>
      <w:pPr>
        <w:spacing w:line="360" w:lineRule="auto"/>
        <w:ind w:right="42" w:rightChars="20"/>
        <w:rPr>
          <w:rFonts w:ascii="宋体" w:hAnsi="宋体"/>
          <w:color w:val="000000"/>
          <w:sz w:val="24"/>
          <w:szCs w:val="28"/>
        </w:rPr>
      </w:pPr>
      <w:r>
        <w:rPr>
          <w:rFonts w:ascii="SimHei" w:hAnsi="SimHei" w:eastAsia="黑体"/>
          <w:color w:val="000000"/>
          <w:sz w:val="24"/>
          <w:szCs w:val="28"/>
        </w:rPr>
      </w:r>
      <w:r>
        <w:rPr>
          <w:rFonts w:ascii="SimHei" w:hAnsi="SimHei" w:eastAsia="黑体"/>
          <w:color w:val="000000"/>
          <w:sz w:val="24"/>
          <w:szCs w:val="28"/>
        </w:rPr>
      </w:r>
    </w:p>
    <w:p>
      <w:pPr>
        <w:spacing w:line="360" w:lineRule="auto"/>
        <w:ind w:right="42" w:rightChars="20"/>
        <w:rPr>
          <w:rFonts w:ascii="华文细黑" w:hAnsi="华文细黑" w:eastAsia="华文细黑"/>
          <w:color w:val="000000"/>
          <w:sz w:val="28"/>
          <w:szCs w:val="28"/>
        </w:rPr>
      </w:pP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p>
    <w:p>
      <w:pPr>
        <w:spacing w:line="360" w:lineRule="auto"/>
        <w:ind w:right="42" w:rightChars="20"/>
        <w:rPr>
          <w:rFonts w:ascii="华文细黑" w:hAnsi="华文细黑" w:eastAsia="华文细黑"/>
          <w:color w:val="000000"/>
          <w:sz w:val="28"/>
          <w:szCs w:val="28"/>
        </w:rPr>
      </w:pP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4"/>
          <w:szCs w:val="28"/>
        </w:rPr>
      </w:r>
      <w:r>
        <w:rPr>
          <w:rFonts w:ascii="SimHei" w:hAnsi="SimHei" w:eastAsia="黑体"/>
          <w:color w:val="000000"/>
          <w:sz w:val="28"/>
          <w:szCs w:val="28"/>
        </w:rPr>
      </w:r>
    </w:p>
    <w:p>
      <w:pPr>
        <w:spacing w:line="360" w:lineRule="auto"/>
        <w:ind w:right="42" w:rightChars="20"/>
        <w:rPr>
          <w:rFonts w:ascii="宋体" w:hAnsi="宋体"/>
          <w:sz w:val="24"/>
        </w:rPr>
      </w:pPr>
      <w:r>
        <w:rPr>
          <w:rFonts w:hint="eastAsia" w:ascii="SimHei" w:hAnsi="SimHei" w:eastAsia="黑体"/>
          <w:b/>
          <w:sz w:val="24"/>
        </w:rPr>
        <w:t xml:space="preserve">附件1:     </w:t>
      </w:r>
      <w:r>
        <w:rPr>
          <w:rFonts w:hint="eastAsia" w:ascii="SimHei" w:hAnsi="SimHei" w:eastAsia="黑体"/>
          <w:sz w:val="24"/>
        </w:rPr>
        <w:t>口袋书系列</w:t>
      </w:r>
    </w:p>
    <w:p>
      <w:pPr>
        <w:spacing w:line="360" w:lineRule="auto"/>
        <w:ind w:right="42" w:rightChars="20"/>
        <w:rPr>
          <w:rFonts w:ascii="宋体" w:hAnsi="宋体"/>
          <w:b/>
          <w:color w:val="FF0000"/>
          <w:sz w:val="24"/>
        </w:rPr>
      </w:pPr>
      <w:r>
        <w:rPr>
          <w:rFonts w:hint="eastAsia" w:ascii="SimHei" w:hAnsi="SimHei" w:eastAsia="黑体"/>
          <w:b/>
          <w:sz w:val="24"/>
        </w:rPr>
        <w:t>附件2:</w:t>
      </w:r>
    </w:p>
    <w:p>
      <w:pPr>
        <w:spacing w:line="360" w:lineRule="auto"/>
        <w:ind w:right="42" w:rightChars="20"/>
        <w:jc w:val="center"/>
        <w:rPr>
          <w:rFonts w:ascii="华文细黑" w:hAnsi="华文细黑" w:eastAsia="华文细黑"/>
          <w:b/>
          <w:color w:val="000000"/>
          <w:sz w:val="28"/>
          <w:szCs w:val="28"/>
        </w:rPr>
      </w:pPr>
      <w:r>
        <w:rPr>
          <w:rFonts w:hint="eastAsia" w:ascii="SimHei" w:hAnsi="SimHei" w:eastAsia="黑体"/>
          <w:b/>
          <w:color w:val="000000"/>
          <w:sz w:val="24"/>
          <w:szCs w:val="28"/>
        </w:rPr>
        <w:t>“四个一”专项活动团队龙虎榜（表样）</w:t>
      </w:r>
    </w:p>
    <w:p>
      <w:pPr>
        <w:spacing w:line="360" w:lineRule="auto"/>
        <w:ind w:right="42" w:rightChars="20" w:firstLine="600" w:firstLineChars="250"/>
        <w:rPr>
          <w:rFonts w:ascii="宋体" w:hAnsi="宋体"/>
          <w:color w:val="000000"/>
          <w:sz w:val="24"/>
        </w:rPr>
      </w:pPr>
      <w:r>
        <w:rPr>
          <w:rFonts w:hint="eastAsia" w:ascii="SimHei" w:hAnsi="SimHei" w:eastAsia="黑体"/>
          <w:color w:val="000000"/>
          <w:sz w:val="24"/>
        </w:rPr>
        <w:t>为了渲染机构里各团队开展“四个一”的积极性，建议在机构职场主要位置上固定张贴《“四个一”专项活动团队龙虎榜》,结合机构团队架构的实际情况，以业务部或业务室为对象，数据及时更新,每月初归零重新计算，有条件的分公司或中支可以搞一个竞赛方案。表样建议如下：</w:t>
      </w:r>
    </w:p>
    <w:tbl>
      <w:tblPr>
        <w:tblStyle w:val="7"/>
        <w:tblW w:w="10348"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930"/>
        <w:gridCol w:w="960"/>
        <w:gridCol w:w="804"/>
        <w:gridCol w:w="709"/>
        <w:gridCol w:w="708"/>
        <w:gridCol w:w="851"/>
        <w:gridCol w:w="709"/>
        <w:gridCol w:w="1417"/>
        <w:gridCol w:w="70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11"/>
          </w:tcPr>
          <w:p>
            <w:pPr>
              <w:spacing w:line="360" w:lineRule="auto"/>
              <w:ind w:right="42" w:rightChars="20"/>
              <w:jc w:val="center"/>
              <w:rPr>
                <w:rFonts w:ascii="宋体" w:hAnsi="宋体"/>
                <w:color w:val="000000"/>
                <w:sz w:val="28"/>
                <w:szCs w:val="28"/>
              </w:rPr>
            </w:pPr>
            <w:r>
              <w:rPr>
                <w:rFonts w:hint="eastAsia" w:ascii="SimHei" w:hAnsi="SimHei" w:eastAsia="黑体"/>
                <w:color w:val="000000"/>
                <w:sz w:val="28"/>
                <w:szCs w:val="28"/>
              </w:rPr>
              <w:t>＊＊支公司“四个一”新人专项活动团队龙虎榜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11"/>
            <w:vAlign w:val="center"/>
          </w:tcPr>
          <w:p>
            <w:pPr>
              <w:ind w:right="42" w:rightChars="20"/>
              <w:jc w:val="left"/>
              <w:rPr>
                <w:rFonts w:ascii="宋体" w:hAnsi="宋体"/>
                <w:color w:val="000000"/>
                <w:sz w:val="24"/>
              </w:rPr>
            </w:pPr>
            <w:r>
              <w:rPr>
                <w:rFonts w:hint="eastAsia" w:ascii="SimHei" w:hAnsi="SimHei" w:eastAsia="黑体"/>
                <w:color w:val="000000"/>
                <w:sz w:val="24"/>
              </w:rPr>
              <w:t>＊＊＊*年＊＊月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2" w:type="dxa"/>
            <w:vMerge w:val="restart"/>
            <w:vAlign w:val="center"/>
          </w:tcPr>
          <w:p>
            <w:pPr>
              <w:ind w:right="42" w:rightChars="20"/>
              <w:jc w:val="center"/>
              <w:rPr>
                <w:rFonts w:ascii="宋体" w:hAnsi="宋体"/>
                <w:color w:val="000000"/>
                <w:szCs w:val="21"/>
              </w:rPr>
            </w:pPr>
            <w:r>
              <w:rPr>
                <w:rFonts w:hint="eastAsia" w:ascii="SimHei" w:hAnsi="SimHei" w:eastAsia="黑体"/>
                <w:color w:val="000000"/>
                <w:szCs w:val="21"/>
              </w:rPr>
              <w:t>团队</w:t>
            </w:r>
          </w:p>
          <w:p>
            <w:pPr>
              <w:ind w:right="42" w:rightChars="20"/>
              <w:jc w:val="center"/>
              <w:rPr>
                <w:rFonts w:ascii="宋体" w:hAnsi="宋体"/>
                <w:color w:val="000000"/>
                <w:szCs w:val="21"/>
              </w:rPr>
            </w:pPr>
            <w:r>
              <w:rPr>
                <w:rFonts w:hint="eastAsia" w:ascii="SimHei" w:hAnsi="SimHei" w:eastAsia="黑体"/>
                <w:color w:val="000000"/>
                <w:szCs w:val="21"/>
              </w:rPr>
              <w:t>(业务部或业务室)</w:t>
            </w:r>
          </w:p>
        </w:tc>
        <w:tc>
          <w:tcPr>
            <w:tcW w:w="930" w:type="dxa"/>
            <w:vMerge w:val="restart"/>
            <w:vAlign w:val="center"/>
          </w:tcPr>
          <w:p>
            <w:pPr>
              <w:ind w:right="42" w:rightChars="20"/>
              <w:jc w:val="center"/>
              <w:rPr>
                <w:rFonts w:ascii="宋体" w:hAnsi="宋体"/>
                <w:color w:val="000000"/>
                <w:szCs w:val="21"/>
              </w:rPr>
            </w:pPr>
            <w:r>
              <w:rPr>
                <w:rFonts w:hint="eastAsia" w:ascii="SimHei" w:hAnsi="SimHei" w:eastAsia="黑体"/>
                <w:color w:val="000000"/>
                <w:szCs w:val="21"/>
              </w:rPr>
              <w:t>在本月1年内新人人数</w:t>
            </w:r>
          </w:p>
        </w:tc>
        <w:tc>
          <w:tcPr>
            <w:tcW w:w="1764" w:type="dxa"/>
            <w:gridSpan w:val="2"/>
            <w:vAlign w:val="center"/>
          </w:tcPr>
          <w:p>
            <w:pPr>
              <w:ind w:right="42" w:rightChars="20"/>
              <w:jc w:val="center"/>
              <w:rPr>
                <w:rFonts w:ascii="宋体" w:hAnsi="宋体"/>
                <w:color w:val="000000"/>
                <w:szCs w:val="21"/>
              </w:rPr>
            </w:pPr>
            <w:r>
              <w:rPr>
                <w:rFonts w:hint="eastAsia" w:ascii="SimHei" w:hAnsi="SimHei" w:eastAsia="黑体"/>
                <w:color w:val="000000"/>
                <w:szCs w:val="21"/>
              </w:rPr>
              <w:t>恳谈会</w:t>
            </w:r>
          </w:p>
        </w:tc>
        <w:tc>
          <w:tcPr>
            <w:tcW w:w="1417" w:type="dxa"/>
            <w:gridSpan w:val="2"/>
            <w:vAlign w:val="center"/>
          </w:tcPr>
          <w:p>
            <w:pPr>
              <w:ind w:right="42" w:rightChars="20"/>
              <w:jc w:val="center"/>
              <w:rPr>
                <w:rFonts w:ascii="宋体" w:hAnsi="宋体"/>
                <w:color w:val="000000"/>
                <w:szCs w:val="21"/>
              </w:rPr>
            </w:pPr>
            <w:r>
              <w:rPr>
                <w:rFonts w:hint="eastAsia" w:ascii="SimHei" w:hAnsi="SimHei" w:eastAsia="黑体"/>
                <w:color w:val="000000"/>
                <w:szCs w:val="21"/>
              </w:rPr>
              <w:t>产品训练</w:t>
            </w:r>
          </w:p>
        </w:tc>
        <w:tc>
          <w:tcPr>
            <w:tcW w:w="1560" w:type="dxa"/>
            <w:gridSpan w:val="2"/>
            <w:vAlign w:val="center"/>
          </w:tcPr>
          <w:p>
            <w:pPr>
              <w:ind w:right="42" w:rightChars="20"/>
              <w:jc w:val="center"/>
              <w:rPr>
                <w:rFonts w:ascii="宋体" w:hAnsi="宋体"/>
                <w:color w:val="000000"/>
                <w:szCs w:val="21"/>
              </w:rPr>
            </w:pPr>
            <w:r>
              <w:rPr>
                <w:rFonts w:hint="eastAsia" w:ascii="SimHei" w:hAnsi="SimHei" w:eastAsia="黑体"/>
                <w:color w:val="000000"/>
                <w:szCs w:val="21"/>
              </w:rPr>
              <w:t>客户联谊会</w:t>
            </w:r>
          </w:p>
        </w:tc>
        <w:tc>
          <w:tcPr>
            <w:tcW w:w="2126" w:type="dxa"/>
            <w:gridSpan w:val="2"/>
            <w:vAlign w:val="center"/>
          </w:tcPr>
          <w:p>
            <w:pPr>
              <w:ind w:right="42" w:rightChars="20"/>
              <w:jc w:val="center"/>
              <w:rPr>
                <w:rFonts w:ascii="宋体" w:hAnsi="宋体"/>
                <w:color w:val="000000"/>
                <w:szCs w:val="21"/>
              </w:rPr>
            </w:pPr>
            <w:r>
              <w:rPr>
                <w:rFonts w:hint="eastAsia" w:ascii="SimHei" w:hAnsi="SimHei" w:eastAsia="黑体"/>
                <w:color w:val="000000"/>
                <w:szCs w:val="21"/>
              </w:rPr>
              <w:t>陪访长险开单</w:t>
            </w:r>
          </w:p>
        </w:tc>
        <w:tc>
          <w:tcPr>
            <w:tcW w:w="1559" w:type="dxa"/>
            <w:vMerge w:val="restart"/>
            <w:vAlign w:val="center"/>
          </w:tcPr>
          <w:p>
            <w:pPr>
              <w:ind w:right="42" w:rightChars="20"/>
              <w:jc w:val="center"/>
              <w:rPr>
                <w:rFonts w:ascii="宋体" w:hAnsi="宋体"/>
                <w:color w:val="000000"/>
                <w:szCs w:val="21"/>
              </w:rPr>
            </w:pPr>
            <w:r>
              <w:rPr>
                <w:rFonts w:hint="eastAsia" w:ascii="SimHei" w:hAnsi="SimHei" w:eastAsia="黑体"/>
                <w:color w:val="000000"/>
                <w:szCs w:val="21"/>
              </w:rPr>
              <w:t>当月合计得分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92" w:type="dxa"/>
            <w:vMerge w:val="continue"/>
            <w:vAlign w:val="center"/>
          </w:tcPr>
          <w:p>
            <w:pPr>
              <w:ind w:right="42" w:rightChars="20"/>
              <w:jc w:val="center"/>
              <w:rPr>
                <w:rFonts w:ascii="宋体" w:hAnsi="宋体"/>
                <w:color w:val="000000"/>
                <w:sz w:val="24"/>
              </w:rPr>
            </w:pPr>
          </w:p>
        </w:tc>
        <w:tc>
          <w:tcPr>
            <w:tcW w:w="930" w:type="dxa"/>
            <w:vMerge w:val="continue"/>
            <w:vAlign w:val="center"/>
          </w:tcPr>
          <w:p>
            <w:pPr>
              <w:ind w:right="42" w:rightChars="20"/>
              <w:jc w:val="center"/>
              <w:rPr>
                <w:rFonts w:ascii="宋体" w:hAnsi="宋体"/>
                <w:color w:val="000000"/>
                <w:sz w:val="24"/>
              </w:rPr>
            </w:pPr>
          </w:p>
        </w:tc>
        <w:tc>
          <w:tcPr>
            <w:tcW w:w="960" w:type="dxa"/>
            <w:vAlign w:val="center"/>
          </w:tcPr>
          <w:p>
            <w:pPr>
              <w:ind w:right="42" w:rightChars="20"/>
              <w:jc w:val="center"/>
              <w:rPr>
                <w:rFonts w:ascii="宋体" w:hAnsi="宋体"/>
                <w:color w:val="000000"/>
                <w:szCs w:val="21"/>
              </w:rPr>
            </w:pPr>
            <w:r>
              <w:rPr>
                <w:rFonts w:hint="eastAsia" w:ascii="SimHei" w:hAnsi="SimHei" w:eastAsia="黑体"/>
                <w:color w:val="000000"/>
                <w:szCs w:val="21"/>
              </w:rPr>
              <w:t>到会亲朋好友人数</w:t>
            </w:r>
          </w:p>
        </w:tc>
        <w:tc>
          <w:tcPr>
            <w:tcW w:w="804" w:type="dxa"/>
            <w:vAlign w:val="center"/>
          </w:tcPr>
          <w:p>
            <w:pPr>
              <w:ind w:right="42" w:rightChars="20"/>
              <w:jc w:val="center"/>
              <w:rPr>
                <w:rFonts w:ascii="宋体" w:hAnsi="宋体"/>
                <w:color w:val="000000"/>
                <w:szCs w:val="21"/>
              </w:rPr>
            </w:pPr>
            <w:r>
              <w:rPr>
                <w:rFonts w:hint="eastAsia" w:ascii="SimHei" w:hAnsi="SimHei" w:eastAsia="黑体"/>
                <w:color w:val="000000"/>
                <w:szCs w:val="21"/>
              </w:rPr>
              <w:t>得分</w:t>
            </w:r>
          </w:p>
        </w:tc>
        <w:tc>
          <w:tcPr>
            <w:tcW w:w="709" w:type="dxa"/>
            <w:vAlign w:val="center"/>
          </w:tcPr>
          <w:p>
            <w:pPr>
              <w:ind w:right="42" w:rightChars="20"/>
              <w:jc w:val="center"/>
              <w:rPr>
                <w:rFonts w:ascii="宋体" w:hAnsi="宋体"/>
                <w:color w:val="000000"/>
                <w:szCs w:val="21"/>
              </w:rPr>
            </w:pPr>
            <w:r>
              <w:rPr>
                <w:rFonts w:hint="eastAsia" w:ascii="SimHei" w:hAnsi="SimHei" w:eastAsia="黑体"/>
                <w:color w:val="000000"/>
                <w:szCs w:val="21"/>
              </w:rPr>
              <w:t>参训</w:t>
            </w:r>
          </w:p>
          <w:p>
            <w:pPr>
              <w:ind w:right="42" w:rightChars="20"/>
              <w:jc w:val="center"/>
              <w:rPr>
                <w:rFonts w:ascii="宋体" w:hAnsi="宋体"/>
                <w:color w:val="000000"/>
                <w:szCs w:val="21"/>
              </w:rPr>
            </w:pPr>
            <w:r>
              <w:rPr>
                <w:rFonts w:hint="eastAsia" w:ascii="SimHei" w:hAnsi="SimHei" w:eastAsia="黑体"/>
                <w:color w:val="000000"/>
                <w:szCs w:val="21"/>
              </w:rPr>
              <w:t>人数</w:t>
            </w:r>
          </w:p>
        </w:tc>
        <w:tc>
          <w:tcPr>
            <w:tcW w:w="708" w:type="dxa"/>
            <w:vAlign w:val="center"/>
          </w:tcPr>
          <w:p>
            <w:pPr>
              <w:ind w:right="42" w:rightChars="20"/>
              <w:jc w:val="center"/>
              <w:rPr>
                <w:rFonts w:ascii="宋体" w:hAnsi="宋体"/>
                <w:color w:val="000000"/>
                <w:szCs w:val="21"/>
              </w:rPr>
            </w:pPr>
            <w:r>
              <w:rPr>
                <w:rFonts w:hint="eastAsia" w:ascii="SimHei" w:hAnsi="SimHei" w:eastAsia="黑体"/>
                <w:color w:val="000000"/>
                <w:szCs w:val="21"/>
              </w:rPr>
              <w:t>得分</w:t>
            </w:r>
          </w:p>
        </w:tc>
        <w:tc>
          <w:tcPr>
            <w:tcW w:w="851" w:type="dxa"/>
            <w:vAlign w:val="center"/>
          </w:tcPr>
          <w:p>
            <w:pPr>
              <w:ind w:right="42" w:rightChars="20"/>
              <w:jc w:val="center"/>
              <w:rPr>
                <w:rFonts w:ascii="宋体" w:hAnsi="宋体"/>
                <w:color w:val="000000"/>
                <w:szCs w:val="21"/>
              </w:rPr>
            </w:pPr>
            <w:r>
              <w:rPr>
                <w:rFonts w:hint="eastAsia" w:ascii="SimHei" w:hAnsi="SimHei" w:eastAsia="黑体"/>
                <w:color w:val="000000"/>
                <w:szCs w:val="21"/>
              </w:rPr>
              <w:t>到会客户人数</w:t>
            </w:r>
          </w:p>
        </w:tc>
        <w:tc>
          <w:tcPr>
            <w:tcW w:w="709" w:type="dxa"/>
            <w:vAlign w:val="center"/>
          </w:tcPr>
          <w:p>
            <w:pPr>
              <w:ind w:right="42" w:rightChars="20"/>
              <w:jc w:val="center"/>
              <w:rPr>
                <w:rFonts w:ascii="宋体" w:hAnsi="宋体"/>
                <w:color w:val="000000"/>
                <w:szCs w:val="21"/>
              </w:rPr>
            </w:pPr>
            <w:r>
              <w:rPr>
                <w:rFonts w:hint="eastAsia" w:ascii="SimHei" w:hAnsi="SimHei" w:eastAsia="黑体"/>
                <w:color w:val="000000"/>
                <w:szCs w:val="21"/>
              </w:rPr>
              <w:t>得分</w:t>
            </w:r>
          </w:p>
        </w:tc>
        <w:tc>
          <w:tcPr>
            <w:tcW w:w="1417" w:type="dxa"/>
            <w:vAlign w:val="center"/>
          </w:tcPr>
          <w:p>
            <w:pPr>
              <w:ind w:right="42" w:rightChars="20"/>
              <w:jc w:val="center"/>
              <w:rPr>
                <w:rFonts w:ascii="宋体" w:hAnsi="宋体"/>
                <w:color w:val="000000"/>
                <w:szCs w:val="21"/>
              </w:rPr>
            </w:pPr>
            <w:r>
              <w:rPr>
                <w:rFonts w:hint="eastAsia" w:ascii="SimHei" w:hAnsi="SimHei" w:eastAsia="黑体"/>
                <w:color w:val="000000"/>
                <w:szCs w:val="21"/>
              </w:rPr>
              <w:t>合格及优秀新人人数</w:t>
            </w:r>
          </w:p>
        </w:tc>
        <w:tc>
          <w:tcPr>
            <w:tcW w:w="709" w:type="dxa"/>
            <w:vAlign w:val="center"/>
          </w:tcPr>
          <w:p>
            <w:pPr>
              <w:ind w:right="42" w:rightChars="20"/>
              <w:jc w:val="center"/>
              <w:rPr>
                <w:rFonts w:ascii="宋体" w:hAnsi="宋体"/>
                <w:color w:val="000000"/>
                <w:szCs w:val="21"/>
              </w:rPr>
            </w:pPr>
            <w:r>
              <w:rPr>
                <w:rFonts w:hint="eastAsia" w:ascii="SimHei" w:hAnsi="SimHei" w:eastAsia="黑体"/>
                <w:color w:val="000000"/>
                <w:szCs w:val="21"/>
              </w:rPr>
              <w:t>得分</w:t>
            </w:r>
          </w:p>
        </w:tc>
        <w:tc>
          <w:tcPr>
            <w:tcW w:w="1559" w:type="dxa"/>
            <w:vMerge w:val="continue"/>
            <w:vAlign w:val="center"/>
          </w:tcPr>
          <w:p>
            <w:pPr>
              <w:ind w:right="42" w:rightChars="2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vAlign w:val="center"/>
          </w:tcPr>
          <w:p>
            <w:pPr>
              <w:spacing w:line="360" w:lineRule="auto"/>
              <w:ind w:right="42" w:rightChars="20"/>
              <w:jc w:val="center"/>
              <w:rPr>
                <w:rFonts w:ascii="宋体" w:hAnsi="宋体"/>
                <w:color w:val="000000"/>
                <w:sz w:val="24"/>
              </w:rPr>
            </w:pPr>
          </w:p>
        </w:tc>
        <w:tc>
          <w:tcPr>
            <w:tcW w:w="930" w:type="dxa"/>
            <w:vAlign w:val="center"/>
          </w:tcPr>
          <w:p>
            <w:pPr>
              <w:spacing w:line="360" w:lineRule="auto"/>
              <w:ind w:right="42" w:rightChars="20"/>
              <w:jc w:val="center"/>
              <w:rPr>
                <w:rFonts w:ascii="宋体" w:hAnsi="宋体"/>
                <w:color w:val="000000"/>
                <w:sz w:val="24"/>
              </w:rPr>
            </w:pPr>
          </w:p>
        </w:tc>
        <w:tc>
          <w:tcPr>
            <w:tcW w:w="960" w:type="dxa"/>
            <w:vAlign w:val="center"/>
          </w:tcPr>
          <w:p>
            <w:pPr>
              <w:spacing w:line="360" w:lineRule="auto"/>
              <w:ind w:right="42" w:rightChars="20"/>
              <w:jc w:val="center"/>
              <w:rPr>
                <w:rFonts w:ascii="宋体" w:hAnsi="宋体"/>
                <w:color w:val="000000"/>
                <w:sz w:val="24"/>
              </w:rPr>
            </w:pPr>
          </w:p>
        </w:tc>
        <w:tc>
          <w:tcPr>
            <w:tcW w:w="804" w:type="dxa"/>
            <w:vAlign w:val="center"/>
          </w:tcPr>
          <w:p>
            <w:pPr>
              <w:spacing w:line="360" w:lineRule="auto"/>
              <w:ind w:right="42" w:rightChars="20"/>
              <w:jc w:val="center"/>
              <w:rPr>
                <w:rFonts w:ascii="宋体" w:hAnsi="宋体"/>
                <w:color w:val="000000"/>
                <w:sz w:val="24"/>
              </w:rPr>
            </w:pPr>
          </w:p>
        </w:tc>
        <w:tc>
          <w:tcPr>
            <w:tcW w:w="709" w:type="dxa"/>
            <w:vAlign w:val="center"/>
          </w:tcPr>
          <w:p>
            <w:pPr>
              <w:spacing w:line="360" w:lineRule="auto"/>
              <w:ind w:right="42" w:rightChars="20"/>
              <w:jc w:val="center"/>
              <w:rPr>
                <w:rFonts w:ascii="宋体" w:hAnsi="宋体"/>
                <w:color w:val="000000"/>
                <w:sz w:val="24"/>
              </w:rPr>
            </w:pPr>
          </w:p>
        </w:tc>
        <w:tc>
          <w:tcPr>
            <w:tcW w:w="708" w:type="dxa"/>
            <w:vAlign w:val="center"/>
          </w:tcPr>
          <w:p>
            <w:pPr>
              <w:spacing w:line="360" w:lineRule="auto"/>
              <w:ind w:right="42" w:rightChars="20"/>
              <w:jc w:val="center"/>
              <w:rPr>
                <w:rFonts w:ascii="宋体" w:hAnsi="宋体"/>
                <w:color w:val="000000"/>
                <w:sz w:val="24"/>
              </w:rPr>
            </w:pPr>
          </w:p>
        </w:tc>
        <w:tc>
          <w:tcPr>
            <w:tcW w:w="851" w:type="dxa"/>
            <w:vAlign w:val="center"/>
          </w:tcPr>
          <w:p>
            <w:pPr>
              <w:spacing w:line="360" w:lineRule="auto"/>
              <w:ind w:right="42" w:rightChars="20"/>
              <w:jc w:val="center"/>
              <w:rPr>
                <w:rFonts w:ascii="宋体" w:hAnsi="宋体"/>
                <w:color w:val="000000"/>
                <w:sz w:val="24"/>
              </w:rPr>
            </w:pPr>
          </w:p>
        </w:tc>
        <w:tc>
          <w:tcPr>
            <w:tcW w:w="709" w:type="dxa"/>
            <w:vAlign w:val="center"/>
          </w:tcPr>
          <w:p>
            <w:pPr>
              <w:spacing w:line="360" w:lineRule="auto"/>
              <w:ind w:right="42" w:rightChars="20"/>
              <w:jc w:val="center"/>
              <w:rPr>
                <w:rFonts w:ascii="宋体" w:hAnsi="宋体"/>
                <w:color w:val="000000"/>
                <w:sz w:val="24"/>
              </w:rPr>
            </w:pPr>
          </w:p>
        </w:tc>
        <w:tc>
          <w:tcPr>
            <w:tcW w:w="1417" w:type="dxa"/>
          </w:tcPr>
          <w:p>
            <w:pPr>
              <w:spacing w:line="360" w:lineRule="auto"/>
              <w:ind w:right="42" w:rightChars="20"/>
              <w:jc w:val="center"/>
              <w:rPr>
                <w:rFonts w:ascii="宋体" w:hAnsi="宋体"/>
                <w:color w:val="000000"/>
                <w:sz w:val="24"/>
              </w:rPr>
            </w:pPr>
          </w:p>
        </w:tc>
        <w:tc>
          <w:tcPr>
            <w:tcW w:w="709" w:type="dxa"/>
          </w:tcPr>
          <w:p>
            <w:pPr>
              <w:spacing w:line="360" w:lineRule="auto"/>
              <w:ind w:right="42" w:rightChars="20"/>
              <w:jc w:val="center"/>
              <w:rPr>
                <w:rFonts w:ascii="宋体" w:hAnsi="宋体"/>
                <w:color w:val="000000"/>
                <w:sz w:val="24"/>
              </w:rPr>
            </w:pPr>
          </w:p>
        </w:tc>
        <w:tc>
          <w:tcPr>
            <w:tcW w:w="1559" w:type="dxa"/>
            <w:vAlign w:val="center"/>
          </w:tcPr>
          <w:p>
            <w:pPr>
              <w:spacing w:line="360" w:lineRule="auto"/>
              <w:ind w:right="42" w:rightChars="2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vAlign w:val="center"/>
          </w:tcPr>
          <w:p>
            <w:pPr>
              <w:spacing w:line="360" w:lineRule="auto"/>
              <w:ind w:right="42" w:rightChars="20"/>
              <w:jc w:val="center"/>
              <w:rPr>
                <w:rFonts w:ascii="宋体" w:hAnsi="宋体"/>
                <w:color w:val="000000"/>
                <w:sz w:val="24"/>
              </w:rPr>
            </w:pPr>
          </w:p>
        </w:tc>
        <w:tc>
          <w:tcPr>
            <w:tcW w:w="930" w:type="dxa"/>
            <w:vAlign w:val="center"/>
          </w:tcPr>
          <w:p>
            <w:pPr>
              <w:spacing w:line="360" w:lineRule="auto"/>
              <w:ind w:right="42" w:rightChars="20"/>
              <w:jc w:val="center"/>
              <w:rPr>
                <w:rFonts w:ascii="宋体" w:hAnsi="宋体"/>
                <w:color w:val="000000"/>
                <w:sz w:val="24"/>
              </w:rPr>
            </w:pPr>
          </w:p>
        </w:tc>
        <w:tc>
          <w:tcPr>
            <w:tcW w:w="960" w:type="dxa"/>
            <w:vAlign w:val="center"/>
          </w:tcPr>
          <w:p>
            <w:pPr>
              <w:spacing w:line="360" w:lineRule="auto"/>
              <w:ind w:right="42" w:rightChars="20"/>
              <w:jc w:val="center"/>
              <w:rPr>
                <w:rFonts w:ascii="宋体" w:hAnsi="宋体"/>
                <w:color w:val="000000"/>
                <w:sz w:val="24"/>
              </w:rPr>
            </w:pPr>
          </w:p>
        </w:tc>
        <w:tc>
          <w:tcPr>
            <w:tcW w:w="804" w:type="dxa"/>
            <w:vAlign w:val="center"/>
          </w:tcPr>
          <w:p>
            <w:pPr>
              <w:spacing w:line="360" w:lineRule="auto"/>
              <w:ind w:right="42" w:rightChars="20"/>
              <w:jc w:val="center"/>
              <w:rPr>
                <w:rFonts w:ascii="宋体" w:hAnsi="宋体"/>
                <w:color w:val="000000"/>
                <w:sz w:val="24"/>
              </w:rPr>
            </w:pPr>
          </w:p>
        </w:tc>
        <w:tc>
          <w:tcPr>
            <w:tcW w:w="709" w:type="dxa"/>
            <w:vAlign w:val="center"/>
          </w:tcPr>
          <w:p>
            <w:pPr>
              <w:spacing w:line="360" w:lineRule="auto"/>
              <w:ind w:right="42" w:rightChars="20"/>
              <w:jc w:val="center"/>
              <w:rPr>
                <w:rFonts w:ascii="宋体" w:hAnsi="宋体"/>
                <w:color w:val="000000"/>
                <w:sz w:val="24"/>
              </w:rPr>
            </w:pPr>
          </w:p>
        </w:tc>
        <w:tc>
          <w:tcPr>
            <w:tcW w:w="708" w:type="dxa"/>
            <w:vAlign w:val="center"/>
          </w:tcPr>
          <w:p>
            <w:pPr>
              <w:spacing w:line="360" w:lineRule="auto"/>
              <w:ind w:right="42" w:rightChars="20"/>
              <w:jc w:val="center"/>
              <w:rPr>
                <w:rFonts w:ascii="宋体" w:hAnsi="宋体"/>
                <w:color w:val="000000"/>
                <w:sz w:val="24"/>
              </w:rPr>
            </w:pPr>
          </w:p>
        </w:tc>
        <w:tc>
          <w:tcPr>
            <w:tcW w:w="851" w:type="dxa"/>
            <w:vAlign w:val="center"/>
          </w:tcPr>
          <w:p>
            <w:pPr>
              <w:spacing w:line="360" w:lineRule="auto"/>
              <w:ind w:right="42" w:rightChars="20"/>
              <w:jc w:val="center"/>
              <w:rPr>
                <w:rFonts w:ascii="宋体" w:hAnsi="宋体"/>
                <w:color w:val="000000"/>
                <w:sz w:val="24"/>
              </w:rPr>
            </w:pPr>
          </w:p>
        </w:tc>
        <w:tc>
          <w:tcPr>
            <w:tcW w:w="709" w:type="dxa"/>
            <w:vAlign w:val="center"/>
          </w:tcPr>
          <w:p>
            <w:pPr>
              <w:spacing w:line="360" w:lineRule="auto"/>
              <w:ind w:right="42" w:rightChars="20"/>
              <w:jc w:val="center"/>
              <w:rPr>
                <w:rFonts w:ascii="宋体" w:hAnsi="宋体"/>
                <w:color w:val="000000"/>
                <w:sz w:val="24"/>
              </w:rPr>
            </w:pPr>
          </w:p>
        </w:tc>
        <w:tc>
          <w:tcPr>
            <w:tcW w:w="1417" w:type="dxa"/>
          </w:tcPr>
          <w:p>
            <w:pPr>
              <w:spacing w:line="360" w:lineRule="auto"/>
              <w:ind w:right="42" w:rightChars="20"/>
              <w:jc w:val="center"/>
              <w:rPr>
                <w:rFonts w:ascii="宋体" w:hAnsi="宋体"/>
                <w:color w:val="000000"/>
                <w:sz w:val="24"/>
              </w:rPr>
            </w:pPr>
          </w:p>
        </w:tc>
        <w:tc>
          <w:tcPr>
            <w:tcW w:w="709" w:type="dxa"/>
          </w:tcPr>
          <w:p>
            <w:pPr>
              <w:spacing w:line="360" w:lineRule="auto"/>
              <w:ind w:right="42" w:rightChars="20"/>
              <w:jc w:val="center"/>
              <w:rPr>
                <w:rFonts w:ascii="宋体" w:hAnsi="宋体"/>
                <w:color w:val="000000"/>
                <w:sz w:val="24"/>
              </w:rPr>
            </w:pPr>
          </w:p>
        </w:tc>
        <w:tc>
          <w:tcPr>
            <w:tcW w:w="1559" w:type="dxa"/>
            <w:vAlign w:val="center"/>
          </w:tcPr>
          <w:p>
            <w:pPr>
              <w:spacing w:line="360" w:lineRule="auto"/>
              <w:ind w:right="42" w:rightChars="2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vAlign w:val="center"/>
          </w:tcPr>
          <w:p>
            <w:pPr>
              <w:spacing w:line="360" w:lineRule="auto"/>
              <w:ind w:right="42" w:rightChars="20"/>
              <w:jc w:val="center"/>
              <w:rPr>
                <w:rFonts w:ascii="宋体" w:hAnsi="宋体"/>
                <w:color w:val="000000"/>
                <w:sz w:val="24"/>
              </w:rPr>
            </w:pPr>
          </w:p>
        </w:tc>
        <w:tc>
          <w:tcPr>
            <w:tcW w:w="930" w:type="dxa"/>
            <w:vAlign w:val="center"/>
          </w:tcPr>
          <w:p>
            <w:pPr>
              <w:spacing w:line="360" w:lineRule="auto"/>
              <w:ind w:right="42" w:rightChars="20"/>
              <w:jc w:val="center"/>
              <w:rPr>
                <w:rFonts w:ascii="宋体" w:hAnsi="宋体"/>
                <w:color w:val="000000"/>
                <w:sz w:val="24"/>
              </w:rPr>
            </w:pPr>
          </w:p>
        </w:tc>
        <w:tc>
          <w:tcPr>
            <w:tcW w:w="960" w:type="dxa"/>
            <w:vAlign w:val="center"/>
          </w:tcPr>
          <w:p>
            <w:pPr>
              <w:spacing w:line="360" w:lineRule="auto"/>
              <w:ind w:right="42" w:rightChars="20"/>
              <w:jc w:val="center"/>
              <w:rPr>
                <w:rFonts w:ascii="宋体" w:hAnsi="宋体"/>
                <w:color w:val="000000"/>
                <w:sz w:val="24"/>
              </w:rPr>
            </w:pPr>
          </w:p>
        </w:tc>
        <w:tc>
          <w:tcPr>
            <w:tcW w:w="804" w:type="dxa"/>
            <w:vAlign w:val="center"/>
          </w:tcPr>
          <w:p>
            <w:pPr>
              <w:spacing w:line="360" w:lineRule="auto"/>
              <w:ind w:right="42" w:rightChars="20"/>
              <w:jc w:val="center"/>
              <w:rPr>
                <w:rFonts w:ascii="宋体" w:hAnsi="宋体"/>
                <w:color w:val="000000"/>
                <w:sz w:val="24"/>
              </w:rPr>
            </w:pPr>
          </w:p>
        </w:tc>
        <w:tc>
          <w:tcPr>
            <w:tcW w:w="709" w:type="dxa"/>
            <w:vAlign w:val="center"/>
          </w:tcPr>
          <w:p>
            <w:pPr>
              <w:spacing w:line="360" w:lineRule="auto"/>
              <w:ind w:right="42" w:rightChars="20"/>
              <w:jc w:val="center"/>
              <w:rPr>
                <w:rFonts w:ascii="宋体" w:hAnsi="宋体"/>
                <w:color w:val="000000"/>
                <w:sz w:val="24"/>
              </w:rPr>
            </w:pPr>
          </w:p>
        </w:tc>
        <w:tc>
          <w:tcPr>
            <w:tcW w:w="708" w:type="dxa"/>
            <w:vAlign w:val="center"/>
          </w:tcPr>
          <w:p>
            <w:pPr>
              <w:spacing w:line="360" w:lineRule="auto"/>
              <w:ind w:right="42" w:rightChars="20"/>
              <w:jc w:val="center"/>
              <w:rPr>
                <w:rFonts w:ascii="宋体" w:hAnsi="宋体"/>
                <w:color w:val="000000"/>
                <w:sz w:val="24"/>
              </w:rPr>
            </w:pPr>
          </w:p>
        </w:tc>
        <w:tc>
          <w:tcPr>
            <w:tcW w:w="851" w:type="dxa"/>
            <w:vAlign w:val="center"/>
          </w:tcPr>
          <w:p>
            <w:pPr>
              <w:spacing w:line="360" w:lineRule="auto"/>
              <w:ind w:right="42" w:rightChars="20"/>
              <w:jc w:val="center"/>
              <w:rPr>
                <w:rFonts w:ascii="宋体" w:hAnsi="宋体"/>
                <w:color w:val="000000"/>
                <w:sz w:val="24"/>
              </w:rPr>
            </w:pPr>
          </w:p>
        </w:tc>
        <w:tc>
          <w:tcPr>
            <w:tcW w:w="709" w:type="dxa"/>
            <w:vAlign w:val="center"/>
          </w:tcPr>
          <w:p>
            <w:pPr>
              <w:spacing w:line="360" w:lineRule="auto"/>
              <w:ind w:right="42" w:rightChars="20"/>
              <w:jc w:val="center"/>
              <w:rPr>
                <w:rFonts w:ascii="宋体" w:hAnsi="宋体"/>
                <w:color w:val="000000"/>
                <w:sz w:val="24"/>
              </w:rPr>
            </w:pPr>
          </w:p>
        </w:tc>
        <w:tc>
          <w:tcPr>
            <w:tcW w:w="1417" w:type="dxa"/>
          </w:tcPr>
          <w:p>
            <w:pPr>
              <w:spacing w:line="360" w:lineRule="auto"/>
              <w:ind w:right="42" w:rightChars="20"/>
              <w:jc w:val="center"/>
              <w:rPr>
                <w:rFonts w:ascii="宋体" w:hAnsi="宋体"/>
                <w:color w:val="000000"/>
                <w:sz w:val="24"/>
              </w:rPr>
            </w:pPr>
          </w:p>
        </w:tc>
        <w:tc>
          <w:tcPr>
            <w:tcW w:w="709" w:type="dxa"/>
          </w:tcPr>
          <w:p>
            <w:pPr>
              <w:spacing w:line="360" w:lineRule="auto"/>
              <w:ind w:right="42" w:rightChars="20"/>
              <w:jc w:val="center"/>
              <w:rPr>
                <w:rFonts w:ascii="宋体" w:hAnsi="宋体"/>
                <w:color w:val="000000"/>
                <w:sz w:val="24"/>
              </w:rPr>
            </w:pPr>
          </w:p>
        </w:tc>
        <w:tc>
          <w:tcPr>
            <w:tcW w:w="1559" w:type="dxa"/>
            <w:vAlign w:val="center"/>
          </w:tcPr>
          <w:p>
            <w:pPr>
              <w:spacing w:line="360" w:lineRule="auto"/>
              <w:ind w:right="42" w:rightChars="2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vAlign w:val="center"/>
          </w:tcPr>
          <w:p>
            <w:pPr>
              <w:spacing w:line="360" w:lineRule="auto"/>
              <w:ind w:right="42" w:rightChars="20"/>
              <w:jc w:val="center"/>
              <w:rPr>
                <w:rFonts w:ascii="宋体" w:hAnsi="宋体"/>
                <w:color w:val="000000"/>
                <w:sz w:val="24"/>
              </w:rPr>
            </w:pPr>
          </w:p>
        </w:tc>
        <w:tc>
          <w:tcPr>
            <w:tcW w:w="930" w:type="dxa"/>
            <w:vAlign w:val="center"/>
          </w:tcPr>
          <w:p>
            <w:pPr>
              <w:spacing w:line="360" w:lineRule="auto"/>
              <w:ind w:right="42" w:rightChars="20"/>
              <w:jc w:val="center"/>
              <w:rPr>
                <w:rFonts w:ascii="宋体" w:hAnsi="宋体"/>
                <w:color w:val="000000"/>
                <w:sz w:val="24"/>
              </w:rPr>
            </w:pPr>
          </w:p>
        </w:tc>
        <w:tc>
          <w:tcPr>
            <w:tcW w:w="960" w:type="dxa"/>
            <w:vAlign w:val="center"/>
          </w:tcPr>
          <w:p>
            <w:pPr>
              <w:spacing w:line="360" w:lineRule="auto"/>
              <w:ind w:right="42" w:rightChars="20"/>
              <w:jc w:val="center"/>
              <w:rPr>
                <w:rFonts w:ascii="宋体" w:hAnsi="宋体"/>
                <w:color w:val="000000"/>
                <w:sz w:val="24"/>
              </w:rPr>
            </w:pPr>
          </w:p>
        </w:tc>
        <w:tc>
          <w:tcPr>
            <w:tcW w:w="804" w:type="dxa"/>
            <w:vAlign w:val="center"/>
          </w:tcPr>
          <w:p>
            <w:pPr>
              <w:spacing w:line="360" w:lineRule="auto"/>
              <w:ind w:right="42" w:rightChars="20"/>
              <w:jc w:val="center"/>
              <w:rPr>
                <w:rFonts w:ascii="宋体" w:hAnsi="宋体"/>
                <w:color w:val="000000"/>
                <w:sz w:val="24"/>
              </w:rPr>
            </w:pPr>
          </w:p>
        </w:tc>
        <w:tc>
          <w:tcPr>
            <w:tcW w:w="709" w:type="dxa"/>
            <w:vAlign w:val="center"/>
          </w:tcPr>
          <w:p>
            <w:pPr>
              <w:spacing w:line="360" w:lineRule="auto"/>
              <w:ind w:right="42" w:rightChars="20"/>
              <w:jc w:val="center"/>
              <w:rPr>
                <w:rFonts w:ascii="宋体" w:hAnsi="宋体"/>
                <w:color w:val="000000"/>
                <w:sz w:val="24"/>
              </w:rPr>
            </w:pPr>
          </w:p>
        </w:tc>
        <w:tc>
          <w:tcPr>
            <w:tcW w:w="708" w:type="dxa"/>
            <w:vAlign w:val="center"/>
          </w:tcPr>
          <w:p>
            <w:pPr>
              <w:spacing w:line="360" w:lineRule="auto"/>
              <w:ind w:right="42" w:rightChars="20"/>
              <w:jc w:val="center"/>
              <w:rPr>
                <w:rFonts w:ascii="宋体" w:hAnsi="宋体"/>
                <w:color w:val="000000"/>
                <w:sz w:val="24"/>
              </w:rPr>
            </w:pPr>
          </w:p>
        </w:tc>
        <w:tc>
          <w:tcPr>
            <w:tcW w:w="851" w:type="dxa"/>
            <w:vAlign w:val="center"/>
          </w:tcPr>
          <w:p>
            <w:pPr>
              <w:spacing w:line="360" w:lineRule="auto"/>
              <w:ind w:right="42" w:rightChars="20"/>
              <w:jc w:val="center"/>
              <w:rPr>
                <w:rFonts w:ascii="宋体" w:hAnsi="宋体"/>
                <w:color w:val="000000"/>
                <w:sz w:val="24"/>
              </w:rPr>
            </w:pPr>
          </w:p>
        </w:tc>
        <w:tc>
          <w:tcPr>
            <w:tcW w:w="709" w:type="dxa"/>
            <w:vAlign w:val="center"/>
          </w:tcPr>
          <w:p>
            <w:pPr>
              <w:spacing w:line="360" w:lineRule="auto"/>
              <w:ind w:right="42" w:rightChars="20"/>
              <w:jc w:val="center"/>
              <w:rPr>
                <w:rFonts w:ascii="宋体" w:hAnsi="宋体"/>
                <w:color w:val="000000"/>
                <w:sz w:val="24"/>
              </w:rPr>
            </w:pPr>
          </w:p>
        </w:tc>
        <w:tc>
          <w:tcPr>
            <w:tcW w:w="1417" w:type="dxa"/>
          </w:tcPr>
          <w:p>
            <w:pPr>
              <w:spacing w:line="360" w:lineRule="auto"/>
              <w:ind w:right="42" w:rightChars="20"/>
              <w:jc w:val="center"/>
              <w:rPr>
                <w:rFonts w:ascii="宋体" w:hAnsi="宋体"/>
                <w:color w:val="000000"/>
                <w:sz w:val="24"/>
              </w:rPr>
            </w:pPr>
          </w:p>
        </w:tc>
        <w:tc>
          <w:tcPr>
            <w:tcW w:w="709" w:type="dxa"/>
          </w:tcPr>
          <w:p>
            <w:pPr>
              <w:spacing w:line="360" w:lineRule="auto"/>
              <w:ind w:right="42" w:rightChars="20"/>
              <w:jc w:val="center"/>
              <w:rPr>
                <w:rFonts w:ascii="宋体" w:hAnsi="宋体"/>
                <w:color w:val="000000"/>
                <w:sz w:val="24"/>
              </w:rPr>
            </w:pPr>
          </w:p>
        </w:tc>
        <w:tc>
          <w:tcPr>
            <w:tcW w:w="1559" w:type="dxa"/>
            <w:vAlign w:val="center"/>
          </w:tcPr>
          <w:p>
            <w:pPr>
              <w:spacing w:line="360" w:lineRule="auto"/>
              <w:ind w:right="42" w:rightChars="2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vAlign w:val="center"/>
          </w:tcPr>
          <w:p>
            <w:pPr>
              <w:spacing w:line="360" w:lineRule="auto"/>
              <w:ind w:right="42" w:rightChars="20"/>
              <w:jc w:val="center"/>
              <w:rPr>
                <w:rFonts w:ascii="宋体" w:hAnsi="宋体"/>
                <w:color w:val="000000"/>
                <w:sz w:val="24"/>
              </w:rPr>
            </w:pPr>
          </w:p>
        </w:tc>
        <w:tc>
          <w:tcPr>
            <w:tcW w:w="930" w:type="dxa"/>
            <w:vAlign w:val="center"/>
          </w:tcPr>
          <w:p>
            <w:pPr>
              <w:spacing w:line="360" w:lineRule="auto"/>
              <w:ind w:right="42" w:rightChars="20"/>
              <w:jc w:val="center"/>
              <w:rPr>
                <w:rFonts w:ascii="宋体" w:hAnsi="宋体"/>
                <w:color w:val="000000"/>
                <w:sz w:val="24"/>
              </w:rPr>
            </w:pPr>
          </w:p>
        </w:tc>
        <w:tc>
          <w:tcPr>
            <w:tcW w:w="960" w:type="dxa"/>
            <w:vAlign w:val="center"/>
          </w:tcPr>
          <w:p>
            <w:pPr>
              <w:spacing w:line="360" w:lineRule="auto"/>
              <w:ind w:right="42" w:rightChars="20"/>
              <w:jc w:val="center"/>
              <w:rPr>
                <w:rFonts w:ascii="宋体" w:hAnsi="宋体"/>
                <w:color w:val="000000"/>
                <w:sz w:val="24"/>
              </w:rPr>
            </w:pPr>
          </w:p>
        </w:tc>
        <w:tc>
          <w:tcPr>
            <w:tcW w:w="804" w:type="dxa"/>
            <w:vAlign w:val="center"/>
          </w:tcPr>
          <w:p>
            <w:pPr>
              <w:spacing w:line="360" w:lineRule="auto"/>
              <w:ind w:right="42" w:rightChars="20"/>
              <w:jc w:val="center"/>
              <w:rPr>
                <w:rFonts w:ascii="宋体" w:hAnsi="宋体"/>
                <w:color w:val="000000"/>
                <w:sz w:val="24"/>
              </w:rPr>
            </w:pPr>
          </w:p>
        </w:tc>
        <w:tc>
          <w:tcPr>
            <w:tcW w:w="709" w:type="dxa"/>
            <w:vAlign w:val="center"/>
          </w:tcPr>
          <w:p>
            <w:pPr>
              <w:spacing w:line="360" w:lineRule="auto"/>
              <w:ind w:right="42" w:rightChars="20"/>
              <w:jc w:val="center"/>
              <w:rPr>
                <w:rFonts w:ascii="宋体" w:hAnsi="宋体"/>
                <w:color w:val="000000"/>
                <w:sz w:val="24"/>
              </w:rPr>
            </w:pPr>
          </w:p>
        </w:tc>
        <w:tc>
          <w:tcPr>
            <w:tcW w:w="708" w:type="dxa"/>
            <w:vAlign w:val="center"/>
          </w:tcPr>
          <w:p>
            <w:pPr>
              <w:spacing w:line="360" w:lineRule="auto"/>
              <w:ind w:right="42" w:rightChars="20"/>
              <w:jc w:val="center"/>
              <w:rPr>
                <w:rFonts w:ascii="宋体" w:hAnsi="宋体"/>
                <w:color w:val="000000"/>
                <w:sz w:val="24"/>
              </w:rPr>
            </w:pPr>
          </w:p>
        </w:tc>
        <w:tc>
          <w:tcPr>
            <w:tcW w:w="851" w:type="dxa"/>
            <w:vAlign w:val="center"/>
          </w:tcPr>
          <w:p>
            <w:pPr>
              <w:spacing w:line="360" w:lineRule="auto"/>
              <w:ind w:right="42" w:rightChars="20"/>
              <w:jc w:val="center"/>
              <w:rPr>
                <w:rFonts w:ascii="宋体" w:hAnsi="宋体"/>
                <w:color w:val="000000"/>
                <w:sz w:val="24"/>
              </w:rPr>
            </w:pPr>
          </w:p>
        </w:tc>
        <w:tc>
          <w:tcPr>
            <w:tcW w:w="709" w:type="dxa"/>
            <w:vAlign w:val="center"/>
          </w:tcPr>
          <w:p>
            <w:pPr>
              <w:spacing w:line="360" w:lineRule="auto"/>
              <w:ind w:right="42" w:rightChars="20"/>
              <w:jc w:val="center"/>
              <w:rPr>
                <w:rFonts w:ascii="宋体" w:hAnsi="宋体"/>
                <w:color w:val="000000"/>
                <w:sz w:val="24"/>
              </w:rPr>
            </w:pPr>
          </w:p>
        </w:tc>
        <w:tc>
          <w:tcPr>
            <w:tcW w:w="1417" w:type="dxa"/>
          </w:tcPr>
          <w:p>
            <w:pPr>
              <w:spacing w:line="360" w:lineRule="auto"/>
              <w:ind w:right="42" w:rightChars="20"/>
              <w:jc w:val="center"/>
              <w:rPr>
                <w:rFonts w:ascii="宋体" w:hAnsi="宋体"/>
                <w:color w:val="000000"/>
                <w:sz w:val="24"/>
              </w:rPr>
            </w:pPr>
          </w:p>
        </w:tc>
        <w:tc>
          <w:tcPr>
            <w:tcW w:w="709" w:type="dxa"/>
          </w:tcPr>
          <w:p>
            <w:pPr>
              <w:spacing w:line="360" w:lineRule="auto"/>
              <w:ind w:right="42" w:rightChars="20"/>
              <w:jc w:val="center"/>
              <w:rPr>
                <w:rFonts w:ascii="宋体" w:hAnsi="宋体"/>
                <w:color w:val="000000"/>
                <w:sz w:val="24"/>
              </w:rPr>
            </w:pPr>
          </w:p>
        </w:tc>
        <w:tc>
          <w:tcPr>
            <w:tcW w:w="1559" w:type="dxa"/>
            <w:vAlign w:val="center"/>
          </w:tcPr>
          <w:p>
            <w:pPr>
              <w:spacing w:line="360" w:lineRule="auto"/>
              <w:ind w:right="42" w:rightChars="20"/>
              <w:jc w:val="center"/>
              <w:rPr>
                <w:rFonts w:ascii="宋体" w:hAnsi="宋体"/>
                <w:color w:val="000000"/>
                <w:sz w:val="24"/>
              </w:rPr>
            </w:pPr>
          </w:p>
        </w:tc>
      </w:tr>
    </w:tbl>
    <w:p>
      <w:pPr>
        <w:spacing w:line="360" w:lineRule="auto"/>
        <w:ind w:right="42" w:rightChars="20" w:firstLine="600" w:firstLineChars="250"/>
        <w:jc w:val="left"/>
        <w:rPr>
          <w:rFonts w:ascii="宋体" w:hAnsi="宋体"/>
          <w:color w:val="000000"/>
          <w:sz w:val="24"/>
        </w:rPr>
      </w:pPr>
      <w:r>
        <w:rPr>
          <w:rFonts w:hint="eastAsia" w:ascii="SimHei" w:hAnsi="SimHei" w:eastAsia="黑体"/>
          <w:color w:val="000000"/>
          <w:sz w:val="24"/>
        </w:rPr>
        <w:t>总分合计100分（有可能突破100分）,对各团队的计分规则建议：</w:t>
      </w:r>
    </w:p>
    <w:p>
      <w:pPr>
        <w:spacing w:line="360" w:lineRule="auto"/>
        <w:ind w:right="42" w:rightChars="20" w:firstLine="600" w:firstLineChars="250"/>
        <w:jc w:val="left"/>
        <w:rPr>
          <w:rFonts w:ascii="宋体" w:hAnsi="宋体"/>
          <w:color w:val="000000"/>
          <w:sz w:val="24"/>
        </w:rPr>
      </w:pPr>
      <w:r>
        <w:rPr>
          <w:rFonts w:hint="eastAsia" w:ascii="SimHei" w:hAnsi="SimHei" w:eastAsia="黑体"/>
          <w:color w:val="000000"/>
          <w:sz w:val="24"/>
        </w:rPr>
        <w:t>1、恳谈会环节得分=到会亲朋好友人数/在本月1年内新人人数ⅹ20</w:t>
      </w:r>
    </w:p>
    <w:p>
      <w:pPr>
        <w:spacing w:line="360" w:lineRule="auto"/>
        <w:ind w:right="42" w:rightChars="20" w:firstLine="600" w:firstLineChars="250"/>
        <w:jc w:val="left"/>
        <w:rPr>
          <w:rFonts w:ascii="宋体" w:hAnsi="宋体"/>
          <w:color w:val="000000"/>
          <w:sz w:val="24"/>
        </w:rPr>
      </w:pPr>
      <w:r>
        <w:rPr>
          <w:rFonts w:hint="eastAsia" w:ascii="SimHei" w:hAnsi="SimHei" w:eastAsia="黑体"/>
          <w:color w:val="000000"/>
          <w:sz w:val="24"/>
        </w:rPr>
        <w:t>2、产品训练环节得分=参训人数/在本月1年内新人人数ⅹ20</w:t>
      </w:r>
    </w:p>
    <w:p>
      <w:pPr>
        <w:spacing w:line="360" w:lineRule="auto"/>
        <w:ind w:right="42" w:rightChars="20" w:firstLine="600" w:firstLineChars="250"/>
        <w:jc w:val="left"/>
        <w:rPr>
          <w:rFonts w:ascii="宋体" w:hAnsi="宋体"/>
          <w:color w:val="000000"/>
          <w:sz w:val="24"/>
        </w:rPr>
      </w:pPr>
      <w:r>
        <w:rPr>
          <w:rFonts w:hint="eastAsia" w:ascii="SimHei" w:hAnsi="SimHei" w:eastAsia="黑体"/>
          <w:color w:val="000000"/>
          <w:sz w:val="24"/>
        </w:rPr>
        <w:t>3、客户联谊会环节得分=到会客户人数/在本月1年内新人人数ⅹ20</w:t>
      </w:r>
    </w:p>
    <w:p>
      <w:pPr>
        <w:spacing w:line="360" w:lineRule="auto"/>
        <w:ind w:firstLine="600" w:firstLineChars="250"/>
        <w:jc w:val="left"/>
        <w:rPr>
          <w:rFonts w:ascii="微软雅黑" w:hAnsi="微软雅黑" w:eastAsia="微软雅黑"/>
          <w:color w:val="000000"/>
          <w:sz w:val="28"/>
          <w:szCs w:val="28"/>
        </w:rPr>
      </w:pPr>
      <w:r>
        <w:rPr>
          <w:rFonts w:hint="eastAsia" w:ascii="SimHei" w:hAnsi="SimHei" w:eastAsia="黑体"/>
          <w:color w:val="000000"/>
          <w:sz w:val="24"/>
        </w:rPr>
        <w:t>4、陪访及长险开单环节得分=（</w:t>
      </w:r>
      <w:r>
        <w:rPr>
          <w:rFonts w:hint="eastAsia" w:ascii="SimHei" w:hAnsi="SimHei" w:eastAsia="黑体"/>
          <w:sz w:val="24"/>
        </w:rPr>
        <w:t>合格新人人数+优秀新人人数ⅹ2）/在本</w:t>
      </w:r>
      <w:r>
        <w:rPr>
          <w:rFonts w:hint="eastAsia" w:ascii="SimHei" w:hAnsi="SimHei" w:eastAsia="黑体"/>
          <w:color w:val="000000"/>
          <w:sz w:val="24"/>
        </w:rPr>
        <w:t>月1年内新人人数ⅹ40</w:t>
      </w:r>
    </w:p>
    <w:sectPr>
      <w:headerReference r:id="rId3" w:type="even"/>
      <w:footerReference r:id="rId4" w:type="even"/>
      <w:pgSz w:w="11906" w:h="16838"/>
      <w:pgMar w:top="1701" w:right="1700" w:bottom="1418" w:left="1843" w:header="851" w:footer="1077" w:gutter="0"/>
      <w:pgNumType w:fmt="numberInDash" w:start="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roman"/>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E3D8C"/>
    <w:multiLevelType w:val="multilevel"/>
    <w:tmpl w:val="022E3D8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7373E8"/>
    <w:multiLevelType w:val="multilevel"/>
    <w:tmpl w:val="077373E8"/>
    <w:lvl w:ilvl="0" w:tentative="0">
      <w:start w:val="1"/>
      <w:numFmt w:val="bullet"/>
      <w:lvlText w:val=""/>
      <w:lvlJc w:val="left"/>
      <w:pPr>
        <w:ind w:left="1120" w:hanging="420"/>
      </w:pPr>
      <w:rPr>
        <w:rFonts w:hint="default" w:ascii="Wingdings" w:hAnsi="Wingdings"/>
      </w:rPr>
    </w:lvl>
    <w:lvl w:ilvl="1" w:tentative="0">
      <w:start w:val="1"/>
      <w:numFmt w:val="bullet"/>
      <w:lvlText w:val=""/>
      <w:lvlJc w:val="left"/>
      <w:pPr>
        <w:ind w:left="1540" w:hanging="420"/>
      </w:pPr>
      <w:rPr>
        <w:rFonts w:hint="default" w:ascii="Wingdings" w:hAnsi="Wingdings"/>
      </w:rPr>
    </w:lvl>
    <w:lvl w:ilvl="2" w:tentative="0">
      <w:start w:val="1"/>
      <w:numFmt w:val="bullet"/>
      <w:lvlText w:val=""/>
      <w:lvlJc w:val="left"/>
      <w:pPr>
        <w:ind w:left="1960" w:hanging="420"/>
      </w:pPr>
      <w:rPr>
        <w:rFonts w:hint="default" w:ascii="Wingdings" w:hAnsi="Wingdings"/>
      </w:rPr>
    </w:lvl>
    <w:lvl w:ilvl="3" w:tentative="0">
      <w:start w:val="1"/>
      <w:numFmt w:val="bullet"/>
      <w:lvlText w:val=""/>
      <w:lvlJc w:val="left"/>
      <w:pPr>
        <w:ind w:left="2380" w:hanging="420"/>
      </w:pPr>
      <w:rPr>
        <w:rFonts w:hint="default" w:ascii="Wingdings" w:hAnsi="Wingdings"/>
      </w:rPr>
    </w:lvl>
    <w:lvl w:ilvl="4" w:tentative="0">
      <w:start w:val="1"/>
      <w:numFmt w:val="bullet"/>
      <w:lvlText w:val=""/>
      <w:lvlJc w:val="left"/>
      <w:pPr>
        <w:ind w:left="2800" w:hanging="420"/>
      </w:pPr>
      <w:rPr>
        <w:rFonts w:hint="default" w:ascii="Wingdings" w:hAnsi="Wingdings"/>
      </w:rPr>
    </w:lvl>
    <w:lvl w:ilvl="5" w:tentative="0">
      <w:start w:val="1"/>
      <w:numFmt w:val="bullet"/>
      <w:lvlText w:val=""/>
      <w:lvlJc w:val="left"/>
      <w:pPr>
        <w:ind w:left="3220" w:hanging="420"/>
      </w:pPr>
      <w:rPr>
        <w:rFonts w:hint="default" w:ascii="Wingdings" w:hAnsi="Wingdings"/>
      </w:rPr>
    </w:lvl>
    <w:lvl w:ilvl="6" w:tentative="0">
      <w:start w:val="1"/>
      <w:numFmt w:val="bullet"/>
      <w:lvlText w:val=""/>
      <w:lvlJc w:val="left"/>
      <w:pPr>
        <w:ind w:left="3640" w:hanging="420"/>
      </w:pPr>
      <w:rPr>
        <w:rFonts w:hint="default" w:ascii="Wingdings" w:hAnsi="Wingdings"/>
      </w:rPr>
    </w:lvl>
    <w:lvl w:ilvl="7" w:tentative="0">
      <w:start w:val="1"/>
      <w:numFmt w:val="bullet"/>
      <w:lvlText w:val=""/>
      <w:lvlJc w:val="left"/>
      <w:pPr>
        <w:ind w:left="4060" w:hanging="420"/>
      </w:pPr>
      <w:rPr>
        <w:rFonts w:hint="default" w:ascii="Wingdings" w:hAnsi="Wingdings"/>
      </w:rPr>
    </w:lvl>
    <w:lvl w:ilvl="8" w:tentative="0">
      <w:start w:val="1"/>
      <w:numFmt w:val="bullet"/>
      <w:lvlText w:val=""/>
      <w:lvlJc w:val="left"/>
      <w:pPr>
        <w:ind w:left="4480" w:hanging="420"/>
      </w:pPr>
      <w:rPr>
        <w:rFonts w:hint="default" w:ascii="Wingdings" w:hAnsi="Wingdings"/>
      </w:rPr>
    </w:lvl>
  </w:abstractNum>
  <w:abstractNum w:abstractNumId="2">
    <w:nsid w:val="0E7560A1"/>
    <w:multiLevelType w:val="multilevel"/>
    <w:tmpl w:val="0E7560A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0E553BD"/>
    <w:multiLevelType w:val="multilevel"/>
    <w:tmpl w:val="10E553B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452388A"/>
    <w:multiLevelType w:val="multilevel"/>
    <w:tmpl w:val="1452388A"/>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1C79A6"/>
    <w:multiLevelType w:val="multilevel"/>
    <w:tmpl w:val="151C79A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9E7589"/>
    <w:multiLevelType w:val="multilevel"/>
    <w:tmpl w:val="159E758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6C42232"/>
    <w:multiLevelType w:val="multilevel"/>
    <w:tmpl w:val="16C4223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83E4402"/>
    <w:multiLevelType w:val="multilevel"/>
    <w:tmpl w:val="183E440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8C857A9"/>
    <w:multiLevelType w:val="multilevel"/>
    <w:tmpl w:val="18C857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91A3DD5"/>
    <w:multiLevelType w:val="multilevel"/>
    <w:tmpl w:val="191A3DD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AA3095A"/>
    <w:multiLevelType w:val="multilevel"/>
    <w:tmpl w:val="1AA3095A"/>
    <w:lvl w:ilvl="0" w:tentative="0">
      <w:start w:val="1"/>
      <w:numFmt w:val="decimal"/>
      <w:lvlText w:val="%1."/>
      <w:lvlJc w:val="left"/>
      <w:pPr>
        <w:ind w:left="765" w:hanging="360"/>
      </w:pPr>
      <w:rPr>
        <w:rFonts w:hint="default"/>
      </w:r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12">
    <w:nsid w:val="26E84729"/>
    <w:multiLevelType w:val="multilevel"/>
    <w:tmpl w:val="26E84729"/>
    <w:lvl w:ilvl="0" w:tentative="0">
      <w:start w:val="1"/>
      <w:numFmt w:val="upperLetter"/>
      <w:lvlText w:val="%1．"/>
      <w:lvlJc w:val="left"/>
      <w:pPr>
        <w:ind w:left="765" w:hanging="360"/>
      </w:pPr>
      <w:rPr>
        <w:rFonts w:hint="default"/>
      </w:r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13">
    <w:nsid w:val="2E356A0C"/>
    <w:multiLevelType w:val="multilevel"/>
    <w:tmpl w:val="2E356A0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050227E"/>
    <w:multiLevelType w:val="multilevel"/>
    <w:tmpl w:val="3050227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eastAsia" w:ascii="微软雅黑" w:hAnsi="微软雅黑" w:eastAsia="微软雅黑"/>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30D933A7"/>
    <w:multiLevelType w:val="multilevel"/>
    <w:tmpl w:val="30D933A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31D75032"/>
    <w:multiLevelType w:val="multilevel"/>
    <w:tmpl w:val="31D7503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32836FA"/>
    <w:multiLevelType w:val="multilevel"/>
    <w:tmpl w:val="332836F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9FE7BD7"/>
    <w:multiLevelType w:val="multilevel"/>
    <w:tmpl w:val="39FE7BD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eastAsia" w:ascii="微软雅黑" w:hAnsi="微软雅黑" w:eastAsia="微软雅黑"/>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3AEB0BE6"/>
    <w:multiLevelType w:val="multilevel"/>
    <w:tmpl w:val="3AEB0BE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3C152D75"/>
    <w:multiLevelType w:val="multilevel"/>
    <w:tmpl w:val="3C152D7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3CAD70A3"/>
    <w:multiLevelType w:val="multilevel"/>
    <w:tmpl w:val="3CAD70A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485A6199"/>
    <w:multiLevelType w:val="multilevel"/>
    <w:tmpl w:val="485A619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43D7222"/>
    <w:multiLevelType w:val="multilevel"/>
    <w:tmpl w:val="543D722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6D73898"/>
    <w:multiLevelType w:val="multilevel"/>
    <w:tmpl w:val="56D73898"/>
    <w:lvl w:ilvl="0" w:tentative="0">
      <w:start w:val="1"/>
      <w:numFmt w:val="decimal"/>
      <w:lvlText w:val="%1."/>
      <w:lvlJc w:val="left"/>
      <w:pPr>
        <w:ind w:left="360" w:hanging="360"/>
      </w:pPr>
      <w:rPr>
        <w:rFonts w:ascii="Calibri" w:hAnsi="Calibri"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ABB1278"/>
    <w:multiLevelType w:val="multilevel"/>
    <w:tmpl w:val="5ABB1278"/>
    <w:lvl w:ilvl="0" w:tentative="0">
      <w:start w:val="1"/>
      <w:numFmt w:val="decimal"/>
      <w:lvlText w:val="%1."/>
      <w:lvlJc w:val="left"/>
      <w:pPr>
        <w:ind w:left="360" w:hanging="360"/>
      </w:pPr>
      <w:rPr>
        <w:rFonts w:ascii="Calibri" w:hAnsi="Calibri"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F4E0725"/>
    <w:multiLevelType w:val="multilevel"/>
    <w:tmpl w:val="5F4E0725"/>
    <w:lvl w:ilvl="0" w:tentative="0">
      <w:start w:val="1"/>
      <w:numFmt w:val="decimal"/>
      <w:lvlText w:val="%1."/>
      <w:lvlJc w:val="left"/>
      <w:pPr>
        <w:ind w:left="360" w:hanging="360"/>
      </w:pPr>
      <w:rPr>
        <w:rFonts w:ascii="Calibri" w:hAnsi="Calibri"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2A04F0C"/>
    <w:multiLevelType w:val="multilevel"/>
    <w:tmpl w:val="62A04F0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83C0F99"/>
    <w:multiLevelType w:val="multilevel"/>
    <w:tmpl w:val="683C0F99"/>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9">
    <w:nsid w:val="68E8511E"/>
    <w:multiLevelType w:val="multilevel"/>
    <w:tmpl w:val="68E8511E"/>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0">
    <w:nsid w:val="697C05F9"/>
    <w:multiLevelType w:val="multilevel"/>
    <w:tmpl w:val="697C05F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6B4206E1"/>
    <w:multiLevelType w:val="multilevel"/>
    <w:tmpl w:val="6B4206E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F61308D"/>
    <w:multiLevelType w:val="multilevel"/>
    <w:tmpl w:val="6F61308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70D90EA7"/>
    <w:multiLevelType w:val="multilevel"/>
    <w:tmpl w:val="70D90EA7"/>
    <w:lvl w:ilvl="0" w:tentative="0">
      <w:start w:val="1"/>
      <w:numFmt w:val="decimal"/>
      <w:lvlText w:val="%1."/>
      <w:lvlJc w:val="left"/>
      <w:pPr>
        <w:ind w:left="360" w:hanging="360"/>
      </w:pPr>
      <w:rPr>
        <w:rFonts w:ascii="Calibri" w:hAnsi="Calibri"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753C58B5"/>
    <w:multiLevelType w:val="multilevel"/>
    <w:tmpl w:val="753C58B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78680991"/>
    <w:multiLevelType w:val="multilevel"/>
    <w:tmpl w:val="78680991"/>
    <w:lvl w:ilvl="0" w:tentative="0">
      <w:start w:val="1"/>
      <w:numFmt w:val="decimal"/>
      <w:lvlText w:val="（%1）"/>
      <w:lvlJc w:val="left"/>
      <w:pPr>
        <w:ind w:left="1200" w:hanging="720"/>
      </w:pPr>
      <w:rPr>
        <w:rFonts w:ascii="宋体" w:hAnsi="宋体" w:eastAsia="宋体" w:cs="Times New Roman"/>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6">
    <w:nsid w:val="78DE3302"/>
    <w:multiLevelType w:val="multilevel"/>
    <w:tmpl w:val="78DE3302"/>
    <w:lvl w:ilvl="0" w:tentative="0">
      <w:start w:val="1"/>
      <w:numFmt w:val="decimal"/>
      <w:lvlText w:val="%1."/>
      <w:lvlJc w:val="left"/>
      <w:pPr>
        <w:ind w:left="360" w:hanging="360"/>
      </w:pPr>
      <w:rPr>
        <w:rFonts w:ascii="Calibri" w:hAnsi="Calibri"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7941739D"/>
    <w:multiLevelType w:val="multilevel"/>
    <w:tmpl w:val="7941739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7C6E5A61"/>
    <w:multiLevelType w:val="multilevel"/>
    <w:tmpl w:val="7C6E5A6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7E40221F"/>
    <w:multiLevelType w:val="multilevel"/>
    <w:tmpl w:val="7E40221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7ECD4F91"/>
    <w:multiLevelType w:val="multilevel"/>
    <w:tmpl w:val="7ECD4F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7"/>
  </w:num>
  <w:num w:numId="3">
    <w:abstractNumId w:val="20"/>
  </w:num>
  <w:num w:numId="4">
    <w:abstractNumId w:val="2"/>
  </w:num>
  <w:num w:numId="5">
    <w:abstractNumId w:val="34"/>
  </w:num>
  <w:num w:numId="6">
    <w:abstractNumId w:val="15"/>
  </w:num>
  <w:num w:numId="7">
    <w:abstractNumId w:val="28"/>
  </w:num>
  <w:num w:numId="8">
    <w:abstractNumId w:val="22"/>
  </w:num>
  <w:num w:numId="9">
    <w:abstractNumId w:val="1"/>
  </w:num>
  <w:num w:numId="10">
    <w:abstractNumId w:val="35"/>
  </w:num>
  <w:num w:numId="11">
    <w:abstractNumId w:val="38"/>
  </w:num>
  <w:num w:numId="12">
    <w:abstractNumId w:val="18"/>
  </w:num>
  <w:num w:numId="13">
    <w:abstractNumId w:val="14"/>
  </w:num>
  <w:num w:numId="14">
    <w:abstractNumId w:val="40"/>
  </w:num>
  <w:num w:numId="15">
    <w:abstractNumId w:val="17"/>
  </w:num>
  <w:num w:numId="16">
    <w:abstractNumId w:val="23"/>
  </w:num>
  <w:num w:numId="17">
    <w:abstractNumId w:val="13"/>
  </w:num>
  <w:num w:numId="18">
    <w:abstractNumId w:val="24"/>
  </w:num>
  <w:num w:numId="19">
    <w:abstractNumId w:val="25"/>
  </w:num>
  <w:num w:numId="20">
    <w:abstractNumId w:val="26"/>
  </w:num>
  <w:num w:numId="21">
    <w:abstractNumId w:val="36"/>
  </w:num>
  <w:num w:numId="22">
    <w:abstractNumId w:val="33"/>
  </w:num>
  <w:num w:numId="23">
    <w:abstractNumId w:val="6"/>
  </w:num>
  <w:num w:numId="24">
    <w:abstractNumId w:val="19"/>
  </w:num>
  <w:num w:numId="25">
    <w:abstractNumId w:val="0"/>
  </w:num>
  <w:num w:numId="26">
    <w:abstractNumId w:val="10"/>
  </w:num>
  <w:num w:numId="27">
    <w:abstractNumId w:val="8"/>
  </w:num>
  <w:num w:numId="28">
    <w:abstractNumId w:val="29"/>
  </w:num>
  <w:num w:numId="29">
    <w:abstractNumId w:val="32"/>
  </w:num>
  <w:num w:numId="30">
    <w:abstractNumId w:val="39"/>
  </w:num>
  <w:num w:numId="31">
    <w:abstractNumId w:val="11"/>
  </w:num>
  <w:num w:numId="32">
    <w:abstractNumId w:val="12"/>
  </w:num>
  <w:num w:numId="33">
    <w:abstractNumId w:val="9"/>
  </w:num>
  <w:num w:numId="34">
    <w:abstractNumId w:val="21"/>
  </w:num>
  <w:num w:numId="35">
    <w:abstractNumId w:val="31"/>
  </w:num>
  <w:num w:numId="36">
    <w:abstractNumId w:val="5"/>
  </w:num>
  <w:num w:numId="37">
    <w:abstractNumId w:val="7"/>
  </w:num>
  <w:num w:numId="38">
    <w:abstractNumId w:val="30"/>
  </w:num>
  <w:num w:numId="39">
    <w:abstractNumId w:val="16"/>
  </w:num>
  <w:num w:numId="40">
    <w:abstractNumId w:val="37"/>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U3YWJkZDE5ODY5MTMyOTgzOWI4Zjc2ZTUxNzVhZjIifQ=="/>
  </w:docVars>
  <w:rsids>
    <w:rsidRoot w:val="00000000"/>
    <w:rsid w:val="361E1C11"/>
    <w:rsid w:val="7A192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36"/>
        <o:r id="V:Rule2" type="connector" idref="#_x0000_s1042"/>
        <o:r id="V:Rule3" type="connector" idref="#_x0000_s1044"/>
        <o:r id="V:Rule4" type="connector" idref="#_x0000_s1045"/>
        <o:r id="V:Rule5" type="connector" idref="#_x0000_s1055"/>
        <o:r id="V:Rule6" type="connector" idref="#_x0000_s1057"/>
        <o:r id="V:Rule7" type="connector" idref="#_x0000_s1061"/>
        <o:r id="V:Rule8" type="connector" idref="#_x0000_s1062"/>
        <o:r id="V:Rule9" type="connector" idref="#_x0000_s1063"/>
        <o:r id="V:Rule10" type="connector" idref="#_x0000_s1064"/>
        <o:r id="V:Rule11" type="connector" idref="#_x0000_s1066"/>
        <o:r id="V:Rule12" type="connector" idref="#_x0000_s1067"/>
        <o:r id="V:Rule13" type="connector" idref="#_x0000_s1068"/>
        <o:r id="V:Rule14" type="connector" idref="#_x0000_s1072"/>
        <o:r id="V:Rule15" type="connector" idref="#_x0000_s1075"/>
        <o:r id="V:Rule16" type="connector" idref="#_x0000_s1082"/>
        <o:r id="V:Rule17" type="connector" idref="#_x0000_s1083"/>
        <o:r id="V:Rule18" type="connector" idref="#_x0000_s1084"/>
        <o:r id="V:Rule19" type="connector" idref="#_x0000_s1086"/>
        <o:r id="V:Rule20" type="connector" idref="#_x0000_s1088"/>
        <o:r id="V:Rule21" type="connector" idref="#_x0000_s1091"/>
        <o:r id="V:Rule22" type="connector" idref="#_x0000_s1092"/>
        <o:r id="V:Rule23" type="connector" idref="#_x0000_s1093"/>
        <o:r id="V:Rule24" type="connector" idref="#_x0000_s1094"/>
        <o:r id="V:Rule25" type="connector" idref="#_x0000_s1098"/>
        <o:r id="V:Rule26" type="connector" idref="#_x0000_s1101"/>
        <o:r id="V:Rule27" type="connector" idref="#_x0000_s1110"/>
        <o:r id="V:Rule28" type="connector" idref="#_x0000_s1111"/>
        <o:r id="V:Rule29" type="connector" idref="#_x0000_s1112"/>
        <o:r id="V:Rule30" type="connector" idref="#_x0000_s1113"/>
        <o:r id="V:Rule31" type="connector" idref="#_x0000_s1116"/>
        <o:r id="V:Rule32" type="connector" idref="#_x0000_s1117"/>
        <o:r id="V:Rule33" type="connector" idref="#_x0000_s1118"/>
        <o:r id="V:Rule34" type="connector" idref="#_x0000_s1120"/>
        <o:r id="V:Rule35" type="connector" idref="#_x0000_s1126"/>
        <o:r id="V:Rule36" type="connector" idref="#_x0000_s1274"/>
        <o:r id="V:Rule37" type="connector" idref="#_x0000_s1275"/>
        <o:r id="V:Rule38" type="connector" idref="#_x0000_s1276"/>
        <o:r id="V:Rule39" type="connector" idref="#_x0000_s1277"/>
        <o:r id="V:Rule40" type="connector" idref="#_x0000_s1285"/>
        <o:r id="V:Rule41" type="connector" idref="#_x0000_s1286"/>
        <o:r id="V:Rule42" type="connector" idref="#_x0000_s1287"/>
        <o:r id="V:Rule43" type="connector" idref="#_x0000_s1289"/>
        <o:r id="V:Rule44" type="connector" idref="#_x0000_s1290"/>
        <o:r id="V:Rule45" type="connector" idref="#_x0000_s1291"/>
        <o:r id="V:Rule46" type="connector" idref="#_x0000_s1294"/>
        <o:r id="V:Rule47" type="connector" idref="#_x0000_s1298"/>
        <o:r id="V:Rule48" type="connector" idref="#_x0000_s1307"/>
        <o:r id="V:Rule49" type="connector" idref="#_x0000_s1308"/>
        <o:r id="V:Rule50" type="connector" idref="#_x0000_s1309"/>
        <o:r id="V:Rule51" type="connector" idref="#_x0000_s1310"/>
        <o:r id="V:Rule52" type="connector" idref="#_x0000_s1311"/>
        <o:r id="V:Rule53" type="connector" idref="#_x0000_s1312"/>
        <o:r id="V:Rule54" type="connector" idref="#_x0000_s131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uiPriority w:val="0"/>
    <w:pPr>
      <w:ind w:left="100" w:leftChars="2500"/>
    </w:pPr>
  </w:style>
  <w:style w:type="paragraph" w:styleId="3">
    <w:name w:val="Balloon Text"/>
    <w:basedOn w:val="1"/>
    <w:link w:val="17"/>
    <w:qFormat/>
    <w:uiPriority w:val="0"/>
    <w:rPr>
      <w:sz w:val="18"/>
      <w:szCs w:val="18"/>
    </w:rPr>
  </w:style>
  <w:style w:type="paragraph" w:styleId="4">
    <w:name w:val="footer"/>
    <w:basedOn w:val="1"/>
    <w:link w:val="18"/>
    <w:uiPriority w:val="99"/>
    <w:pPr>
      <w:tabs>
        <w:tab w:val="center" w:pos="4153"/>
        <w:tab w:val="right" w:pos="8306"/>
      </w:tabs>
      <w:snapToGrid w:val="0"/>
      <w:jc w:val="left"/>
    </w:pPr>
    <w:rPr>
      <w:sz w:val="18"/>
      <w:szCs w:val="18"/>
    </w:rPr>
  </w:style>
  <w:style w:type="paragraph" w:styleId="5">
    <w:name w:val="header"/>
    <w:basedOn w:val="1"/>
    <w:link w:val="20"/>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
    <w:name w:val="Light List Accent 1"/>
    <w:basedOn w:val="7"/>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10">
    <w:name w:val="Light List Accent 2"/>
    <w:basedOn w:val="7"/>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11">
    <w:name w:val="Light List Accent 3"/>
    <w:basedOn w:val="7"/>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12">
    <w:name w:val="Light List Accent 5"/>
    <w:basedOn w:val="7"/>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13">
    <w:name w:val="Light List Accent 6"/>
    <w:basedOn w:val="7"/>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character" w:styleId="15">
    <w:name w:val="page number"/>
    <w:basedOn w:val="14"/>
    <w:qFormat/>
    <w:uiPriority w:val="0"/>
  </w:style>
  <w:style w:type="character" w:styleId="16">
    <w:name w:val="Hyperlink"/>
    <w:basedOn w:val="14"/>
    <w:qFormat/>
    <w:uiPriority w:val="0"/>
    <w:rPr>
      <w:color w:val="0000FF"/>
      <w:u w:val="single"/>
    </w:rPr>
  </w:style>
  <w:style w:type="character" w:customStyle="1" w:styleId="17">
    <w:name w:val="批注框文本 Char"/>
    <w:basedOn w:val="14"/>
    <w:link w:val="3"/>
    <w:qFormat/>
    <w:uiPriority w:val="0"/>
    <w:rPr>
      <w:kern w:val="2"/>
      <w:sz w:val="18"/>
      <w:szCs w:val="18"/>
    </w:rPr>
  </w:style>
  <w:style w:type="character" w:customStyle="1" w:styleId="18">
    <w:name w:val="页脚 Char"/>
    <w:basedOn w:val="14"/>
    <w:link w:val="4"/>
    <w:qFormat/>
    <w:uiPriority w:val="99"/>
    <w:rPr>
      <w:kern w:val="2"/>
      <w:sz w:val="18"/>
      <w:szCs w:val="18"/>
    </w:rPr>
  </w:style>
  <w:style w:type="paragraph" w:styleId="19">
    <w:name w:val="List Paragraph"/>
    <w:basedOn w:val="1"/>
    <w:qFormat/>
    <w:uiPriority w:val="34"/>
    <w:pPr>
      <w:ind w:firstLine="420" w:firstLineChars="200"/>
    </w:pPr>
    <w:rPr>
      <w:rFonts w:ascii="Calibri" w:hAnsi="Calibri"/>
      <w:szCs w:val="22"/>
    </w:rPr>
  </w:style>
  <w:style w:type="character" w:customStyle="1" w:styleId="20">
    <w:name w:val="页眉 Char"/>
    <w:basedOn w:val="14"/>
    <w:link w:val="5"/>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diagramColors" Target="diagrams/colors1.xml"/><Relationship Id="rId8" Type="http://schemas.openxmlformats.org/officeDocument/2006/relationships/diagramQuickStyle" Target="diagrams/quickStyle1.xml"/><Relationship Id="rId7" Type="http://schemas.openxmlformats.org/officeDocument/2006/relationships/diagramLayout" Target="diagrams/layout1.xml"/><Relationship Id="rId6" Type="http://schemas.openxmlformats.org/officeDocument/2006/relationships/diagramData" Target="diagrams/data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microsoft.com/office/2007/relationships/diagramDrawing" Target="diagrams/drawing3.xml"/><Relationship Id="rId2" Type="http://schemas.openxmlformats.org/officeDocument/2006/relationships/settings" Target="settings.xml"/><Relationship Id="rId19" Type="http://schemas.openxmlformats.org/officeDocument/2006/relationships/diagramColors" Target="diagrams/colors3.xml"/><Relationship Id="rId18" Type="http://schemas.openxmlformats.org/officeDocument/2006/relationships/diagramQuickStyle" Target="diagrams/quickStyle3.xml"/><Relationship Id="rId17" Type="http://schemas.openxmlformats.org/officeDocument/2006/relationships/diagramLayout" Target="diagrams/layout3.xml"/><Relationship Id="rId16" Type="http://schemas.openxmlformats.org/officeDocument/2006/relationships/diagramData" Target="diagrams/data3.xml"/><Relationship Id="rId15" Type="http://schemas.microsoft.com/office/2007/relationships/diagramDrawing" Target="diagrams/drawing2.xml"/><Relationship Id="rId14" Type="http://schemas.openxmlformats.org/officeDocument/2006/relationships/diagramColors" Target="diagrams/colors2.xml"/><Relationship Id="rId13" Type="http://schemas.openxmlformats.org/officeDocument/2006/relationships/diagramQuickStyle" Target="diagrams/quickStyle2.xml"/><Relationship Id="rId12" Type="http://schemas.openxmlformats.org/officeDocument/2006/relationships/diagramLayout" Target="diagrams/layout2.xml"/><Relationship Id="rId11" Type="http://schemas.openxmlformats.org/officeDocument/2006/relationships/diagramData" Target="diagrams/data2.xml"/><Relationship Id="rId10" Type="http://schemas.microsoft.com/office/2007/relationships/diagramDrawing" Target="diagrams/drawing1.xml"/><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7E48F434-CDB2-4F0B-976B-BB64D806837C}" type="doc">
      <dgm:prSet loTypeId="urn:microsoft.com/office/officeart/2005/8/layout/process3" loCatId="process" qsTypeId="urn:microsoft.com/office/officeart/2005/8/quickstyle/simple4" qsCatId="simple" csTypeId="urn:microsoft.com/office/officeart/2005/8/colors/accent1_2" csCatId="accent1" phldr="1"/>
      <dgm:spPr/>
      <dgm:t>
        <a:bodyPr/>
        <a:p>
          <a:endParaRPr lang="zh-CN" altLang="en-US"/>
        </a:p>
      </dgm:t>
    </dgm:pt>
    <dgm:pt modelId="{84BC0D43-2290-41C8-B2EC-A331FFE52C37}">
      <dgm:prSet phldrT="[文本]"/>
      <dgm:spPr/>
      <dgm:t>
        <a:bodyPr/>
        <a:p>
          <a:pPr algn="ctr"/>
          <a:r>
            <a:rPr lang="zh-CN" altLang="en-US" dirty="0" smtClean="0">
              <a:latin typeface="微软雅黑" panose="020B0503020204020204" pitchFamily="2" charset="-122"/>
              <a:ea typeface="微软雅黑" panose="020B0503020204020204" pitchFamily="2" charset="-122"/>
            </a:rPr>
            <a:t>确定形式</a:t>
          </a:r>
          <a:endParaRPr lang="zh-CN" altLang="en-US">
            <a:latin typeface="微软雅黑" panose="020B0503020204020204" pitchFamily="2" charset="-122"/>
            <a:ea typeface="微软雅黑" panose="020B0503020204020204" pitchFamily="2" charset="-122"/>
          </a:endParaRPr>
        </a:p>
      </dgm:t>
    </dgm:pt>
    <dgm:pt modelId="{354EC485-1A44-4F87-A3D5-B67BB472EF47}" cxnId="{80ABB9DA-EB21-4A6A-8372-0A56CA2AFC38}" type="parTrans">
      <dgm:prSet/>
      <dgm:spPr/>
      <dgm:t>
        <a:bodyPr/>
        <a:p>
          <a:endParaRPr lang="zh-CN" altLang="en-US"/>
        </a:p>
      </dgm:t>
    </dgm:pt>
    <dgm:pt modelId="{497E578D-FCF9-48E0-B3FA-AB0451AADBA7}" cxnId="{80ABB9DA-EB21-4A6A-8372-0A56CA2AFC38}" type="sibTrans">
      <dgm:prSet/>
      <dgm:spPr/>
      <dgm:t>
        <a:bodyPr/>
        <a:p>
          <a:endParaRPr lang="zh-CN" altLang="en-US"/>
        </a:p>
      </dgm:t>
    </dgm:pt>
    <dgm:pt modelId="{DD53E46F-B586-4A87-BB3A-C8B9F95361DD}">
      <dgm:prSet phldrT="[文本]" custT="1"/>
      <dgm:spPr/>
      <dgm:t>
        <a:bodyPr/>
        <a:p>
          <a:r>
            <a:rPr lang="zh-CN" altLang="en-US" sz="1000" dirty="0" smtClean="0"/>
            <a:t>确定联谊会主题、时间、主讲人等具体形式</a:t>
          </a:r>
          <a:endParaRPr lang="zh-CN" altLang="en-US" sz="1000"/>
        </a:p>
      </dgm:t>
    </dgm:pt>
    <dgm:pt modelId="{9D7A2159-CD8B-4E2E-96F3-65E1FC83B734}" cxnId="{DF3B5309-AAC4-4CEA-BC34-782C6E8CFE65}" type="parTrans">
      <dgm:prSet/>
      <dgm:spPr/>
      <dgm:t>
        <a:bodyPr/>
        <a:p>
          <a:endParaRPr lang="zh-CN" altLang="en-US"/>
        </a:p>
      </dgm:t>
    </dgm:pt>
    <dgm:pt modelId="{B52C1452-AD69-4428-B553-F87F081F4231}" cxnId="{DF3B5309-AAC4-4CEA-BC34-782C6E8CFE65}" type="sibTrans">
      <dgm:prSet/>
      <dgm:spPr/>
      <dgm:t>
        <a:bodyPr/>
        <a:p>
          <a:endParaRPr lang="zh-CN" altLang="en-US"/>
        </a:p>
      </dgm:t>
    </dgm:pt>
    <dgm:pt modelId="{A10E9F1C-8B06-4CC0-B01B-6DB1C43990BE}">
      <dgm:prSet phldrT="[文本]"/>
      <dgm:spPr/>
      <dgm:t>
        <a:bodyPr/>
        <a:p>
          <a:pPr algn="ctr"/>
          <a:r>
            <a:rPr lang="zh-CN" altLang="en-US">
              <a:latin typeface="微软雅黑" panose="020B0503020204020204" pitchFamily="2" charset="-122"/>
              <a:ea typeface="微软雅黑" panose="020B0503020204020204" pitchFamily="2" charset="-122"/>
            </a:rPr>
            <a:t>邀约</a:t>
          </a:r>
        </a:p>
      </dgm:t>
    </dgm:pt>
    <dgm:pt modelId="{AAC582C6-2112-4027-8679-73B319A0071F}" cxnId="{76860BFC-4C75-40A1-80CD-3B2343FCB671}" type="parTrans">
      <dgm:prSet/>
      <dgm:spPr/>
      <dgm:t>
        <a:bodyPr/>
        <a:p>
          <a:endParaRPr lang="zh-CN" altLang="en-US"/>
        </a:p>
      </dgm:t>
    </dgm:pt>
    <dgm:pt modelId="{A7922947-B6F7-4CD3-9011-CBDD5696DCE1}" cxnId="{76860BFC-4C75-40A1-80CD-3B2343FCB671}" type="sibTrans">
      <dgm:prSet/>
      <dgm:spPr/>
      <dgm:t>
        <a:bodyPr/>
        <a:p>
          <a:endParaRPr lang="zh-CN" altLang="en-US"/>
        </a:p>
      </dgm:t>
    </dgm:pt>
    <dgm:pt modelId="{C038B590-C537-4CCB-B5E4-7A1DCA036C4A}">
      <dgm:prSet phldrT="[文本]" custT="1"/>
      <dgm:spPr/>
      <dgm:t>
        <a:bodyPr/>
        <a:p>
          <a:r>
            <a:rPr lang="zh-CN" altLang="en-US" sz="1000" dirty="0" smtClean="0"/>
            <a:t>邀请参加恳谈会的亲友及其转介绍人员</a:t>
          </a:r>
          <a:endParaRPr lang="zh-CN" altLang="en-US" sz="1000"/>
        </a:p>
      </dgm:t>
    </dgm:pt>
    <dgm:pt modelId="{2F05FECC-97CE-46D7-993D-1925D6270BB8}" cxnId="{C1677F2C-CF40-4440-BA60-0C9EA26C3549}" type="parTrans">
      <dgm:prSet/>
      <dgm:spPr/>
      <dgm:t>
        <a:bodyPr/>
        <a:p>
          <a:endParaRPr lang="zh-CN" altLang="en-US"/>
        </a:p>
      </dgm:t>
    </dgm:pt>
    <dgm:pt modelId="{0DDEB846-3A6D-440C-A23F-3F3EA699AAF0}" cxnId="{C1677F2C-CF40-4440-BA60-0C9EA26C3549}" type="sibTrans">
      <dgm:prSet/>
      <dgm:spPr/>
      <dgm:t>
        <a:bodyPr/>
        <a:p>
          <a:endParaRPr lang="zh-CN" altLang="en-US"/>
        </a:p>
      </dgm:t>
    </dgm:pt>
    <dgm:pt modelId="{0FBBF90D-1C06-4CD6-AF85-A7C9B795E622}">
      <dgm:prSet phldrT="[文本]"/>
      <dgm:spPr/>
      <dgm:t>
        <a:bodyPr/>
        <a:p>
          <a:pPr algn="ctr"/>
          <a:r>
            <a:rPr lang="zh-CN" altLang="en-US">
              <a:latin typeface="微软雅黑" panose="020B0503020204020204" pitchFamily="2" charset="-122"/>
              <a:ea typeface="微软雅黑" panose="020B0503020204020204" pitchFamily="2" charset="-122"/>
            </a:rPr>
            <a:t>人数统计</a:t>
          </a:r>
        </a:p>
      </dgm:t>
    </dgm:pt>
    <dgm:pt modelId="{3B828BD0-DE1F-4454-A3A4-CEDA07E3804C}" cxnId="{10EE254B-EFC5-4092-AB98-E6C2EE79D764}" type="parTrans">
      <dgm:prSet/>
      <dgm:spPr/>
      <dgm:t>
        <a:bodyPr/>
        <a:p>
          <a:endParaRPr lang="zh-CN" altLang="en-US"/>
        </a:p>
      </dgm:t>
    </dgm:pt>
    <dgm:pt modelId="{3D2B5F99-401F-4FC3-B060-7B7D34BD222F}" cxnId="{10EE254B-EFC5-4092-AB98-E6C2EE79D764}" type="sibTrans">
      <dgm:prSet/>
      <dgm:spPr/>
      <dgm:t>
        <a:bodyPr/>
        <a:p>
          <a:endParaRPr lang="zh-CN" altLang="en-US"/>
        </a:p>
      </dgm:t>
    </dgm:pt>
    <dgm:pt modelId="{627D1F13-0A07-4D3B-8C20-63BBF8512021}">
      <dgm:prSet phldrT="[文本]" custT="1"/>
      <dgm:spPr/>
      <dgm:t>
        <a:bodyPr/>
        <a:p>
          <a:r>
            <a:rPr lang="zh-CN" altLang="en-US" sz="1000" dirty="0" smtClean="0"/>
            <a:t>追踪新人邀约情况，确定参会人数</a:t>
          </a:r>
          <a:endParaRPr lang="zh-CN" altLang="en-US" sz="1000"/>
        </a:p>
      </dgm:t>
    </dgm:pt>
    <dgm:pt modelId="{E45E7587-9D50-4793-900C-1366131242EB}" cxnId="{54786E0D-B3F8-4F9A-A475-F5D452ED6D9C}" type="parTrans">
      <dgm:prSet/>
      <dgm:spPr/>
      <dgm:t>
        <a:bodyPr/>
        <a:p>
          <a:endParaRPr lang="zh-CN" altLang="en-US"/>
        </a:p>
      </dgm:t>
    </dgm:pt>
    <dgm:pt modelId="{9F3B8018-F9BF-4F5B-81F5-AE17790AF375}" cxnId="{54786E0D-B3F8-4F9A-A475-F5D452ED6D9C}" type="sibTrans">
      <dgm:prSet/>
      <dgm:spPr/>
      <dgm:t>
        <a:bodyPr/>
        <a:p>
          <a:endParaRPr lang="zh-CN" altLang="en-US"/>
        </a:p>
      </dgm:t>
    </dgm:pt>
    <dgm:pt modelId="{4E666E54-6970-4E60-833E-FEB0485140F0}">
      <dgm:prSet/>
      <dgm:spPr/>
      <dgm:t>
        <a:bodyPr/>
        <a:p>
          <a:pPr algn="ctr"/>
          <a:r>
            <a:rPr lang="zh-CN" altLang="en-US">
              <a:latin typeface="微软雅黑" panose="020B0503020204020204" pitchFamily="2" charset="-122"/>
              <a:ea typeface="微软雅黑" panose="020B0503020204020204" pitchFamily="2" charset="-122"/>
            </a:rPr>
            <a:t>会前准备</a:t>
          </a:r>
        </a:p>
      </dgm:t>
    </dgm:pt>
    <dgm:pt modelId="{17766690-7128-4453-BDD9-E0071C9BC08C}" cxnId="{179B2C1A-5CF6-40D1-A258-45B9626D9B5E}" type="parTrans">
      <dgm:prSet/>
      <dgm:spPr/>
      <dgm:t>
        <a:bodyPr/>
        <a:p>
          <a:endParaRPr lang="zh-CN" altLang="en-US"/>
        </a:p>
      </dgm:t>
    </dgm:pt>
    <dgm:pt modelId="{192DCBFD-EFF1-42E8-92A5-A0636589F56A}" cxnId="{179B2C1A-5CF6-40D1-A258-45B9626D9B5E}" type="sibTrans">
      <dgm:prSet/>
      <dgm:spPr/>
      <dgm:t>
        <a:bodyPr/>
        <a:p>
          <a:endParaRPr lang="zh-CN" altLang="en-US"/>
        </a:p>
      </dgm:t>
    </dgm:pt>
    <dgm:pt modelId="{A60ADBEF-A151-4D64-808E-3D062C9C2DC9}">
      <dgm:prSet custT="1"/>
      <dgm:spPr/>
      <dgm:t>
        <a:bodyPr/>
        <a:p>
          <a:r>
            <a:rPr lang="zh-CN" altLang="en-US" sz="1000" dirty="0" smtClean="0"/>
            <a:t>包括物资采购、人员安排、现场布置等</a:t>
          </a:r>
          <a:endParaRPr lang="zh-CN" altLang="en-US" sz="1000"/>
        </a:p>
      </dgm:t>
    </dgm:pt>
    <dgm:pt modelId="{C0B8408D-F937-40EC-B8A5-74F97AA38E63}" cxnId="{9E58CAF3-79A9-4C0C-BCB6-0D3D67BA0E26}" type="parTrans">
      <dgm:prSet/>
      <dgm:spPr/>
      <dgm:t>
        <a:bodyPr/>
        <a:p>
          <a:endParaRPr lang="zh-CN" altLang="en-US"/>
        </a:p>
      </dgm:t>
    </dgm:pt>
    <dgm:pt modelId="{D4456E96-4A28-4AB9-995F-892BA33B8FDD}" cxnId="{9E58CAF3-79A9-4C0C-BCB6-0D3D67BA0E26}" type="sibTrans">
      <dgm:prSet/>
      <dgm:spPr/>
      <dgm:t>
        <a:bodyPr/>
        <a:p>
          <a:endParaRPr lang="zh-CN" altLang="en-US"/>
        </a:p>
      </dgm:t>
    </dgm:pt>
    <dgm:pt modelId="{0780ABC4-2A12-47D2-9791-059FE6EA7927}" type="pres">
      <dgm:prSet presAssocID="{7E48F434-CDB2-4F0B-976B-BB64D806837C}" presName="linearFlow" presStyleCnt="0">
        <dgm:presLayoutVars>
          <dgm:dir/>
          <dgm:animLvl val="lvl"/>
          <dgm:resizeHandles val="exact"/>
        </dgm:presLayoutVars>
      </dgm:prSet>
      <dgm:spPr/>
      <dgm:t>
        <a:bodyPr/>
        <a:p>
          <a:endParaRPr lang="zh-CN" altLang="en-US"/>
        </a:p>
      </dgm:t>
    </dgm:pt>
    <dgm:pt modelId="{8F03FE24-86F6-4685-9DBE-90568E636C8E}" type="pres">
      <dgm:prSet presAssocID="{84BC0D43-2290-41C8-B2EC-A331FFE52C37}" presName="composite" presStyleCnt="0"/>
      <dgm:spPr/>
    </dgm:pt>
    <dgm:pt modelId="{95F6178A-E14E-4BC6-9961-6A9CA3DE4CDB}" type="pres">
      <dgm:prSet presAssocID="{84BC0D43-2290-41C8-B2EC-A331FFE52C37}" presName="parTx" presStyleLbl="node1" presStyleIdx="0" presStyleCnt="4">
        <dgm:presLayoutVars>
          <dgm:chMax val="0"/>
          <dgm:chPref val="0"/>
          <dgm:bulletEnabled val="1"/>
        </dgm:presLayoutVars>
      </dgm:prSet>
      <dgm:spPr/>
      <dgm:t>
        <a:bodyPr/>
        <a:p>
          <a:endParaRPr lang="zh-CN" altLang="en-US"/>
        </a:p>
      </dgm:t>
    </dgm:pt>
    <dgm:pt modelId="{E0C23D6E-828C-40DE-AC8B-3E63264314AE}" type="pres">
      <dgm:prSet presAssocID="{84BC0D43-2290-41C8-B2EC-A331FFE52C37}" presName="parSh" presStyleLbl="node1" presStyleIdx="0" presStyleCnt="4"/>
      <dgm:spPr/>
      <dgm:t>
        <a:bodyPr/>
        <a:p>
          <a:endParaRPr lang="zh-CN" altLang="en-US"/>
        </a:p>
      </dgm:t>
    </dgm:pt>
    <dgm:pt modelId="{6EE88C29-C12E-4AC2-9453-AF4483905DBA}" type="pres">
      <dgm:prSet presAssocID="{84BC0D43-2290-41C8-B2EC-A331FFE52C37}" presName="desTx" presStyleLbl="fgAcc1" presStyleIdx="0" presStyleCnt="4">
        <dgm:presLayoutVars>
          <dgm:bulletEnabled val="1"/>
        </dgm:presLayoutVars>
      </dgm:prSet>
      <dgm:spPr/>
      <dgm:t>
        <a:bodyPr/>
        <a:p>
          <a:endParaRPr lang="zh-CN" altLang="en-US"/>
        </a:p>
      </dgm:t>
    </dgm:pt>
    <dgm:pt modelId="{20A452DF-14EE-4C9A-AFE0-566425B31D78}" type="pres">
      <dgm:prSet presAssocID="{497E578D-FCF9-48E0-B3FA-AB0451AADBA7}" presName="sibTrans" presStyleLbl="sibTrans2D1" presStyleIdx="0" presStyleCnt="3"/>
      <dgm:spPr/>
      <dgm:t>
        <a:bodyPr/>
        <a:p>
          <a:endParaRPr lang="zh-CN" altLang="en-US"/>
        </a:p>
      </dgm:t>
    </dgm:pt>
    <dgm:pt modelId="{0437D34B-7A27-4A55-8DC5-8FBE98FEC208}" type="pres">
      <dgm:prSet presAssocID="{497E578D-FCF9-48E0-B3FA-AB0451AADBA7}" presName="connTx" presStyleLbl="sibTrans2D1" presStyleIdx="0" presStyleCnt="3"/>
      <dgm:spPr/>
      <dgm:t>
        <a:bodyPr/>
        <a:p>
          <a:endParaRPr lang="zh-CN" altLang="en-US"/>
        </a:p>
      </dgm:t>
    </dgm:pt>
    <dgm:pt modelId="{2C820EC6-909B-4EFF-A7D1-91ACD99B844F}" type="pres">
      <dgm:prSet presAssocID="{A10E9F1C-8B06-4CC0-B01B-6DB1C43990BE}" presName="composite" presStyleCnt="0"/>
      <dgm:spPr/>
    </dgm:pt>
    <dgm:pt modelId="{793457DD-B6AE-4CC1-9414-88887340CB9F}" type="pres">
      <dgm:prSet presAssocID="{A10E9F1C-8B06-4CC0-B01B-6DB1C43990BE}" presName="parTx" presStyleLbl="node1" presStyleIdx="0" presStyleCnt="4">
        <dgm:presLayoutVars>
          <dgm:chMax val="0"/>
          <dgm:chPref val="0"/>
          <dgm:bulletEnabled val="1"/>
        </dgm:presLayoutVars>
      </dgm:prSet>
      <dgm:spPr/>
      <dgm:t>
        <a:bodyPr/>
        <a:p>
          <a:endParaRPr lang="zh-CN" altLang="en-US"/>
        </a:p>
      </dgm:t>
    </dgm:pt>
    <dgm:pt modelId="{6F3E2D36-DA30-486D-A33C-56C679FA7E26}" type="pres">
      <dgm:prSet presAssocID="{A10E9F1C-8B06-4CC0-B01B-6DB1C43990BE}" presName="parSh" presStyleLbl="node1" presStyleIdx="1" presStyleCnt="4"/>
      <dgm:spPr/>
      <dgm:t>
        <a:bodyPr/>
        <a:p>
          <a:endParaRPr lang="zh-CN" altLang="en-US"/>
        </a:p>
      </dgm:t>
    </dgm:pt>
    <dgm:pt modelId="{48BA3DBF-FB1E-479F-A3B0-49D83B5959A6}" type="pres">
      <dgm:prSet presAssocID="{A10E9F1C-8B06-4CC0-B01B-6DB1C43990BE}" presName="desTx" presStyleLbl="fgAcc1" presStyleIdx="1" presStyleCnt="4">
        <dgm:presLayoutVars>
          <dgm:bulletEnabled val="1"/>
        </dgm:presLayoutVars>
      </dgm:prSet>
      <dgm:spPr/>
      <dgm:t>
        <a:bodyPr/>
        <a:p>
          <a:endParaRPr lang="zh-CN" altLang="en-US"/>
        </a:p>
      </dgm:t>
    </dgm:pt>
    <dgm:pt modelId="{6D4B319C-73EA-492F-95B1-934CC1A29301}" type="pres">
      <dgm:prSet presAssocID="{A7922947-B6F7-4CD3-9011-CBDD5696DCE1}" presName="sibTrans" presStyleLbl="sibTrans2D1" presStyleIdx="1" presStyleCnt="3"/>
      <dgm:spPr/>
      <dgm:t>
        <a:bodyPr/>
        <a:p>
          <a:endParaRPr lang="zh-CN" altLang="en-US"/>
        </a:p>
      </dgm:t>
    </dgm:pt>
    <dgm:pt modelId="{19BFC966-83CC-45E0-8EDD-630C05AAEB0B}" type="pres">
      <dgm:prSet presAssocID="{A7922947-B6F7-4CD3-9011-CBDD5696DCE1}" presName="connTx" presStyleLbl="sibTrans2D1" presStyleIdx="1" presStyleCnt="3"/>
      <dgm:spPr/>
      <dgm:t>
        <a:bodyPr/>
        <a:p>
          <a:endParaRPr lang="zh-CN" altLang="en-US"/>
        </a:p>
      </dgm:t>
    </dgm:pt>
    <dgm:pt modelId="{BED2416D-BD84-4C66-BFFF-E1D0840D3DF7}" type="pres">
      <dgm:prSet presAssocID="{0FBBF90D-1C06-4CD6-AF85-A7C9B795E622}" presName="composite" presStyleCnt="0"/>
      <dgm:spPr/>
    </dgm:pt>
    <dgm:pt modelId="{14598D0B-14ED-4F96-A546-E11423997335}" type="pres">
      <dgm:prSet presAssocID="{0FBBF90D-1C06-4CD6-AF85-A7C9B795E622}" presName="parTx" presStyleLbl="node1" presStyleIdx="1" presStyleCnt="4">
        <dgm:presLayoutVars>
          <dgm:chMax val="0"/>
          <dgm:chPref val="0"/>
          <dgm:bulletEnabled val="1"/>
        </dgm:presLayoutVars>
      </dgm:prSet>
      <dgm:spPr/>
      <dgm:t>
        <a:bodyPr/>
        <a:p>
          <a:endParaRPr lang="zh-CN" altLang="en-US"/>
        </a:p>
      </dgm:t>
    </dgm:pt>
    <dgm:pt modelId="{9323E60B-7F4A-4300-859D-EF1E2197521C}" type="pres">
      <dgm:prSet presAssocID="{0FBBF90D-1C06-4CD6-AF85-A7C9B795E622}" presName="parSh" presStyleLbl="node1" presStyleIdx="2" presStyleCnt="4"/>
      <dgm:spPr/>
      <dgm:t>
        <a:bodyPr/>
        <a:p>
          <a:endParaRPr lang="zh-CN" altLang="en-US"/>
        </a:p>
      </dgm:t>
    </dgm:pt>
    <dgm:pt modelId="{290EBF15-AFAA-4232-BEC8-DBE96891B8AA}" type="pres">
      <dgm:prSet presAssocID="{0FBBF90D-1C06-4CD6-AF85-A7C9B795E622}" presName="desTx" presStyleLbl="fgAcc1" presStyleIdx="2" presStyleCnt="4">
        <dgm:presLayoutVars>
          <dgm:bulletEnabled val="1"/>
        </dgm:presLayoutVars>
      </dgm:prSet>
      <dgm:spPr/>
      <dgm:t>
        <a:bodyPr/>
        <a:p>
          <a:endParaRPr lang="zh-CN" altLang="en-US"/>
        </a:p>
      </dgm:t>
    </dgm:pt>
    <dgm:pt modelId="{798F5950-235F-44EB-A2D6-3FCEB60A7F84}" type="pres">
      <dgm:prSet presAssocID="{3D2B5F99-401F-4FC3-B060-7B7D34BD222F}" presName="sibTrans" presStyleLbl="sibTrans2D1" presStyleIdx="2" presStyleCnt="3"/>
      <dgm:spPr/>
      <dgm:t>
        <a:bodyPr/>
        <a:p>
          <a:endParaRPr lang="zh-CN" altLang="en-US"/>
        </a:p>
      </dgm:t>
    </dgm:pt>
    <dgm:pt modelId="{74343F99-6F6C-412C-8019-2F39F0BCE8CA}" type="pres">
      <dgm:prSet presAssocID="{3D2B5F99-401F-4FC3-B060-7B7D34BD222F}" presName="connTx" presStyleLbl="sibTrans2D1" presStyleIdx="2" presStyleCnt="3"/>
      <dgm:spPr/>
      <dgm:t>
        <a:bodyPr/>
        <a:p>
          <a:endParaRPr lang="zh-CN" altLang="en-US"/>
        </a:p>
      </dgm:t>
    </dgm:pt>
    <dgm:pt modelId="{CC5611B6-607C-46ED-8DCA-89D4DE2B1B38}" type="pres">
      <dgm:prSet presAssocID="{4E666E54-6970-4E60-833E-FEB0485140F0}" presName="composite" presStyleCnt="0"/>
      <dgm:spPr/>
    </dgm:pt>
    <dgm:pt modelId="{BC5C433D-24A0-4CA6-944A-8636B710EDA1}" type="pres">
      <dgm:prSet presAssocID="{4E666E54-6970-4E60-833E-FEB0485140F0}" presName="parTx" presStyleLbl="node1" presStyleIdx="2" presStyleCnt="4">
        <dgm:presLayoutVars>
          <dgm:chMax val="0"/>
          <dgm:chPref val="0"/>
          <dgm:bulletEnabled val="1"/>
        </dgm:presLayoutVars>
      </dgm:prSet>
      <dgm:spPr/>
      <dgm:t>
        <a:bodyPr/>
        <a:p>
          <a:endParaRPr lang="zh-CN" altLang="en-US"/>
        </a:p>
      </dgm:t>
    </dgm:pt>
    <dgm:pt modelId="{12AFB1C6-8D34-411F-8D84-10853B64127A}" type="pres">
      <dgm:prSet presAssocID="{4E666E54-6970-4E60-833E-FEB0485140F0}" presName="parSh" presStyleLbl="node1" presStyleIdx="3" presStyleCnt="4"/>
      <dgm:spPr/>
      <dgm:t>
        <a:bodyPr/>
        <a:p>
          <a:endParaRPr lang="zh-CN" altLang="en-US"/>
        </a:p>
      </dgm:t>
    </dgm:pt>
    <dgm:pt modelId="{1343A889-2907-41A0-9D5C-341B9EF4FA4B}" type="pres">
      <dgm:prSet presAssocID="{4E666E54-6970-4E60-833E-FEB0485140F0}" presName="desTx" presStyleLbl="fgAcc1" presStyleIdx="3" presStyleCnt="4">
        <dgm:presLayoutVars>
          <dgm:bulletEnabled val="1"/>
        </dgm:presLayoutVars>
      </dgm:prSet>
      <dgm:spPr/>
      <dgm:t>
        <a:bodyPr/>
        <a:p>
          <a:endParaRPr lang="zh-CN" altLang="en-US"/>
        </a:p>
      </dgm:t>
    </dgm:pt>
  </dgm:ptLst>
  <dgm:cxnLst>
    <dgm:cxn modelId="{6B63F12B-DC62-44E8-A364-BB809C49CDD1}" type="presOf" srcId="{7E48F434-CDB2-4F0B-976B-BB64D806837C}" destId="{0780ABC4-2A12-47D2-9791-059FE6EA7927}" srcOrd="0" destOrd="0" presId="urn:microsoft.com/office/officeart/2005/8/layout/process3"/>
    <dgm:cxn modelId="{7F749B2D-7F7B-4D38-BD97-103BDC8E46B6}" type="presOf" srcId="{A10E9F1C-8B06-4CC0-B01B-6DB1C43990BE}" destId="{6F3E2D36-DA30-486D-A33C-56C679FA7E26}" srcOrd="1" destOrd="0" presId="urn:microsoft.com/office/officeart/2005/8/layout/process3"/>
    <dgm:cxn modelId="{E310FE6F-A65B-45B0-B69D-1AAF542CE1D6}" type="presOf" srcId="{3D2B5F99-401F-4FC3-B060-7B7D34BD222F}" destId="{74343F99-6F6C-412C-8019-2F39F0BCE8CA}" srcOrd="1" destOrd="0" presId="urn:microsoft.com/office/officeart/2005/8/layout/process3"/>
    <dgm:cxn modelId="{75820FC6-6155-447A-8236-DC66F857E0CA}" type="presOf" srcId="{4E666E54-6970-4E60-833E-FEB0485140F0}" destId="{BC5C433D-24A0-4CA6-944A-8636B710EDA1}" srcOrd="0" destOrd="0" presId="urn:microsoft.com/office/officeart/2005/8/layout/process3"/>
    <dgm:cxn modelId="{E499A706-04F6-47D0-B8AB-E8446577B2B2}" type="presOf" srcId="{A7922947-B6F7-4CD3-9011-CBDD5696DCE1}" destId="{19BFC966-83CC-45E0-8EDD-630C05AAEB0B}" srcOrd="1" destOrd="0" presId="urn:microsoft.com/office/officeart/2005/8/layout/process3"/>
    <dgm:cxn modelId="{83045823-9342-4E20-BA99-FD6B60E3168C}" type="presOf" srcId="{84BC0D43-2290-41C8-B2EC-A331FFE52C37}" destId="{95F6178A-E14E-4BC6-9961-6A9CA3DE4CDB}" srcOrd="0" destOrd="0" presId="urn:microsoft.com/office/officeart/2005/8/layout/process3"/>
    <dgm:cxn modelId="{A8B234FD-AB7B-49A4-8057-62583B7097D9}" type="presOf" srcId="{4E666E54-6970-4E60-833E-FEB0485140F0}" destId="{12AFB1C6-8D34-411F-8D84-10853B64127A}" srcOrd="1" destOrd="0" presId="urn:microsoft.com/office/officeart/2005/8/layout/process3"/>
    <dgm:cxn modelId="{83DA8CBE-A682-4222-BD59-9A90C1764F3F}" type="presOf" srcId="{C038B590-C537-4CCB-B5E4-7A1DCA036C4A}" destId="{48BA3DBF-FB1E-479F-A3B0-49D83B5959A6}" srcOrd="0" destOrd="0" presId="urn:microsoft.com/office/officeart/2005/8/layout/process3"/>
    <dgm:cxn modelId="{7D781B59-15F0-4622-8E8E-5F9E60A40284}" type="presOf" srcId="{0FBBF90D-1C06-4CD6-AF85-A7C9B795E622}" destId="{9323E60B-7F4A-4300-859D-EF1E2197521C}" srcOrd="1" destOrd="0" presId="urn:microsoft.com/office/officeart/2005/8/layout/process3"/>
    <dgm:cxn modelId="{B0DABDAD-1989-4B44-B23E-675BE6FE80A3}" type="presOf" srcId="{A60ADBEF-A151-4D64-808E-3D062C9C2DC9}" destId="{1343A889-2907-41A0-9D5C-341B9EF4FA4B}" srcOrd="0" destOrd="0" presId="urn:microsoft.com/office/officeart/2005/8/layout/process3"/>
    <dgm:cxn modelId="{76860BFC-4C75-40A1-80CD-3B2343FCB671}" srcId="{7E48F434-CDB2-4F0B-976B-BB64D806837C}" destId="{A10E9F1C-8B06-4CC0-B01B-6DB1C43990BE}" srcOrd="1" destOrd="0" parTransId="{AAC582C6-2112-4027-8679-73B319A0071F}" sibTransId="{A7922947-B6F7-4CD3-9011-CBDD5696DCE1}"/>
    <dgm:cxn modelId="{58F5E4EE-696C-4512-A543-32FB28AA876F}" type="presOf" srcId="{3D2B5F99-401F-4FC3-B060-7B7D34BD222F}" destId="{798F5950-235F-44EB-A2D6-3FCEB60A7F84}" srcOrd="0" destOrd="0" presId="urn:microsoft.com/office/officeart/2005/8/layout/process3"/>
    <dgm:cxn modelId="{DF3B5309-AAC4-4CEA-BC34-782C6E8CFE65}" srcId="{84BC0D43-2290-41C8-B2EC-A331FFE52C37}" destId="{DD53E46F-B586-4A87-BB3A-C8B9F95361DD}" srcOrd="0" destOrd="0" parTransId="{9D7A2159-CD8B-4E2E-96F3-65E1FC83B734}" sibTransId="{B52C1452-AD69-4428-B553-F87F081F4231}"/>
    <dgm:cxn modelId="{C1677F2C-CF40-4440-BA60-0C9EA26C3549}" srcId="{A10E9F1C-8B06-4CC0-B01B-6DB1C43990BE}" destId="{C038B590-C537-4CCB-B5E4-7A1DCA036C4A}" srcOrd="0" destOrd="0" parTransId="{2F05FECC-97CE-46D7-993D-1925D6270BB8}" sibTransId="{0DDEB846-3A6D-440C-A23F-3F3EA699AAF0}"/>
    <dgm:cxn modelId="{76F01216-B0DD-4CDC-8B06-C3B4448FB62A}" type="presOf" srcId="{DD53E46F-B586-4A87-BB3A-C8B9F95361DD}" destId="{6EE88C29-C12E-4AC2-9453-AF4483905DBA}" srcOrd="0" destOrd="0" presId="urn:microsoft.com/office/officeart/2005/8/layout/process3"/>
    <dgm:cxn modelId="{33AB6AF2-F71A-4E10-A23C-00C9C1FCD5F8}" type="presOf" srcId="{627D1F13-0A07-4D3B-8C20-63BBF8512021}" destId="{290EBF15-AFAA-4232-BEC8-DBE96891B8AA}" srcOrd="0" destOrd="0" presId="urn:microsoft.com/office/officeart/2005/8/layout/process3"/>
    <dgm:cxn modelId="{F7BA2B95-B016-47EF-B412-591F529173BA}" type="presOf" srcId="{84BC0D43-2290-41C8-B2EC-A331FFE52C37}" destId="{E0C23D6E-828C-40DE-AC8B-3E63264314AE}" srcOrd="1" destOrd="0" presId="urn:microsoft.com/office/officeart/2005/8/layout/process3"/>
    <dgm:cxn modelId="{FE11A656-C1C8-4A91-A30A-54493F6E5170}" type="presOf" srcId="{497E578D-FCF9-48E0-B3FA-AB0451AADBA7}" destId="{20A452DF-14EE-4C9A-AFE0-566425B31D78}" srcOrd="0" destOrd="0" presId="urn:microsoft.com/office/officeart/2005/8/layout/process3"/>
    <dgm:cxn modelId="{80ABB9DA-EB21-4A6A-8372-0A56CA2AFC38}" srcId="{7E48F434-CDB2-4F0B-976B-BB64D806837C}" destId="{84BC0D43-2290-41C8-B2EC-A331FFE52C37}" srcOrd="0" destOrd="0" parTransId="{354EC485-1A44-4F87-A3D5-B67BB472EF47}" sibTransId="{497E578D-FCF9-48E0-B3FA-AB0451AADBA7}"/>
    <dgm:cxn modelId="{940DA231-EB30-406F-B031-66B641D3143A}" type="presOf" srcId="{A10E9F1C-8B06-4CC0-B01B-6DB1C43990BE}" destId="{793457DD-B6AE-4CC1-9414-88887340CB9F}" srcOrd="0" destOrd="0" presId="urn:microsoft.com/office/officeart/2005/8/layout/process3"/>
    <dgm:cxn modelId="{6F69A153-8982-4A76-BD0A-EB8D58632758}" type="presOf" srcId="{497E578D-FCF9-48E0-B3FA-AB0451AADBA7}" destId="{0437D34B-7A27-4A55-8DC5-8FBE98FEC208}" srcOrd="1" destOrd="0" presId="urn:microsoft.com/office/officeart/2005/8/layout/process3"/>
    <dgm:cxn modelId="{179B2C1A-5CF6-40D1-A258-45B9626D9B5E}" srcId="{7E48F434-CDB2-4F0B-976B-BB64D806837C}" destId="{4E666E54-6970-4E60-833E-FEB0485140F0}" srcOrd="3" destOrd="0" parTransId="{17766690-7128-4453-BDD9-E0071C9BC08C}" sibTransId="{192DCBFD-EFF1-42E8-92A5-A0636589F56A}"/>
    <dgm:cxn modelId="{9C91EDE7-4E51-4E0F-9F92-5936808737DE}" type="presOf" srcId="{0FBBF90D-1C06-4CD6-AF85-A7C9B795E622}" destId="{14598D0B-14ED-4F96-A546-E11423997335}" srcOrd="0" destOrd="0" presId="urn:microsoft.com/office/officeart/2005/8/layout/process3"/>
    <dgm:cxn modelId="{10EE254B-EFC5-4092-AB98-E6C2EE79D764}" srcId="{7E48F434-CDB2-4F0B-976B-BB64D806837C}" destId="{0FBBF90D-1C06-4CD6-AF85-A7C9B795E622}" srcOrd="2" destOrd="0" parTransId="{3B828BD0-DE1F-4454-A3A4-CEDA07E3804C}" sibTransId="{3D2B5F99-401F-4FC3-B060-7B7D34BD222F}"/>
    <dgm:cxn modelId="{479A176F-D09A-485D-A8DF-C24A42206060}" type="presOf" srcId="{A7922947-B6F7-4CD3-9011-CBDD5696DCE1}" destId="{6D4B319C-73EA-492F-95B1-934CC1A29301}" srcOrd="0" destOrd="0" presId="urn:microsoft.com/office/officeart/2005/8/layout/process3"/>
    <dgm:cxn modelId="{54786E0D-B3F8-4F9A-A475-F5D452ED6D9C}" srcId="{0FBBF90D-1C06-4CD6-AF85-A7C9B795E622}" destId="{627D1F13-0A07-4D3B-8C20-63BBF8512021}" srcOrd="0" destOrd="0" parTransId="{E45E7587-9D50-4793-900C-1366131242EB}" sibTransId="{9F3B8018-F9BF-4F5B-81F5-AE17790AF375}"/>
    <dgm:cxn modelId="{9E58CAF3-79A9-4C0C-BCB6-0D3D67BA0E26}" srcId="{4E666E54-6970-4E60-833E-FEB0485140F0}" destId="{A60ADBEF-A151-4D64-808E-3D062C9C2DC9}" srcOrd="0" destOrd="0" parTransId="{C0B8408D-F937-40EC-B8A5-74F97AA38E63}" sibTransId="{D4456E96-4A28-4AB9-995F-892BA33B8FDD}"/>
    <dgm:cxn modelId="{94D12F20-E27F-4067-947D-C4F391961DE2}" type="presParOf" srcId="{0780ABC4-2A12-47D2-9791-059FE6EA7927}" destId="{8F03FE24-86F6-4685-9DBE-90568E636C8E}" srcOrd="0" destOrd="0" presId="urn:microsoft.com/office/officeart/2005/8/layout/process3"/>
    <dgm:cxn modelId="{058EA305-E066-4B60-905B-DF4D9320FC67}" type="presParOf" srcId="{8F03FE24-86F6-4685-9DBE-90568E636C8E}" destId="{95F6178A-E14E-4BC6-9961-6A9CA3DE4CDB}" srcOrd="0" destOrd="0" presId="urn:microsoft.com/office/officeart/2005/8/layout/process3"/>
    <dgm:cxn modelId="{6DFA5ACF-5EF5-40CB-B3C7-AC03F78B83CC}" type="presParOf" srcId="{8F03FE24-86F6-4685-9DBE-90568E636C8E}" destId="{E0C23D6E-828C-40DE-AC8B-3E63264314AE}" srcOrd="1" destOrd="0" presId="urn:microsoft.com/office/officeart/2005/8/layout/process3"/>
    <dgm:cxn modelId="{E7C865A6-BB9A-4D4E-88B1-71585331D60C}" type="presParOf" srcId="{8F03FE24-86F6-4685-9DBE-90568E636C8E}" destId="{6EE88C29-C12E-4AC2-9453-AF4483905DBA}" srcOrd="2" destOrd="0" presId="urn:microsoft.com/office/officeart/2005/8/layout/process3"/>
    <dgm:cxn modelId="{E62F36D4-9B7C-489D-95F0-A115FC8874FC}" type="presParOf" srcId="{0780ABC4-2A12-47D2-9791-059FE6EA7927}" destId="{20A452DF-14EE-4C9A-AFE0-566425B31D78}" srcOrd="1" destOrd="0" presId="urn:microsoft.com/office/officeart/2005/8/layout/process3"/>
    <dgm:cxn modelId="{5F977A85-7F23-4247-A0B9-457B7A9680C5}" type="presParOf" srcId="{20A452DF-14EE-4C9A-AFE0-566425B31D78}" destId="{0437D34B-7A27-4A55-8DC5-8FBE98FEC208}" srcOrd="0" destOrd="0" presId="urn:microsoft.com/office/officeart/2005/8/layout/process3"/>
    <dgm:cxn modelId="{72E6FD2B-D793-43D9-8395-BE18E56CB616}" type="presParOf" srcId="{0780ABC4-2A12-47D2-9791-059FE6EA7927}" destId="{2C820EC6-909B-4EFF-A7D1-91ACD99B844F}" srcOrd="2" destOrd="0" presId="urn:microsoft.com/office/officeart/2005/8/layout/process3"/>
    <dgm:cxn modelId="{E298E781-F2D6-4640-B029-B394EFA6A887}" type="presParOf" srcId="{2C820EC6-909B-4EFF-A7D1-91ACD99B844F}" destId="{793457DD-B6AE-4CC1-9414-88887340CB9F}" srcOrd="0" destOrd="0" presId="urn:microsoft.com/office/officeart/2005/8/layout/process3"/>
    <dgm:cxn modelId="{C9594436-DEEC-4EFA-82A8-E804E3AE1794}" type="presParOf" srcId="{2C820EC6-909B-4EFF-A7D1-91ACD99B844F}" destId="{6F3E2D36-DA30-486D-A33C-56C679FA7E26}" srcOrd="1" destOrd="0" presId="urn:microsoft.com/office/officeart/2005/8/layout/process3"/>
    <dgm:cxn modelId="{8034D804-FDBE-44D6-9532-D97C0970C056}" type="presParOf" srcId="{2C820EC6-909B-4EFF-A7D1-91ACD99B844F}" destId="{48BA3DBF-FB1E-479F-A3B0-49D83B5959A6}" srcOrd="2" destOrd="0" presId="urn:microsoft.com/office/officeart/2005/8/layout/process3"/>
    <dgm:cxn modelId="{0DD96A25-0725-4D98-B18B-FB4D7C29DFB7}" type="presParOf" srcId="{0780ABC4-2A12-47D2-9791-059FE6EA7927}" destId="{6D4B319C-73EA-492F-95B1-934CC1A29301}" srcOrd="3" destOrd="0" presId="urn:microsoft.com/office/officeart/2005/8/layout/process3"/>
    <dgm:cxn modelId="{09AFE85B-821E-42FC-B949-279804FD18BA}" type="presParOf" srcId="{6D4B319C-73EA-492F-95B1-934CC1A29301}" destId="{19BFC966-83CC-45E0-8EDD-630C05AAEB0B}" srcOrd="0" destOrd="0" presId="urn:microsoft.com/office/officeart/2005/8/layout/process3"/>
    <dgm:cxn modelId="{35717196-7E6C-45DE-ACB5-2A9BAD9B3D37}" type="presParOf" srcId="{0780ABC4-2A12-47D2-9791-059FE6EA7927}" destId="{BED2416D-BD84-4C66-BFFF-E1D0840D3DF7}" srcOrd="4" destOrd="0" presId="urn:microsoft.com/office/officeart/2005/8/layout/process3"/>
    <dgm:cxn modelId="{B4D2998B-F9D7-4790-ABEE-CF7A335A31F0}" type="presParOf" srcId="{BED2416D-BD84-4C66-BFFF-E1D0840D3DF7}" destId="{14598D0B-14ED-4F96-A546-E11423997335}" srcOrd="0" destOrd="0" presId="urn:microsoft.com/office/officeart/2005/8/layout/process3"/>
    <dgm:cxn modelId="{49E938F8-8ACD-4689-BAB4-855FDCF3DAD8}" type="presParOf" srcId="{BED2416D-BD84-4C66-BFFF-E1D0840D3DF7}" destId="{9323E60B-7F4A-4300-859D-EF1E2197521C}" srcOrd="1" destOrd="0" presId="urn:microsoft.com/office/officeart/2005/8/layout/process3"/>
    <dgm:cxn modelId="{A8E30ADB-5D72-4F52-B2CB-0C85BCA0BA53}" type="presParOf" srcId="{BED2416D-BD84-4C66-BFFF-E1D0840D3DF7}" destId="{290EBF15-AFAA-4232-BEC8-DBE96891B8AA}" srcOrd="2" destOrd="0" presId="urn:microsoft.com/office/officeart/2005/8/layout/process3"/>
    <dgm:cxn modelId="{EA9D93E8-3750-4D02-ADF8-00609ADEB73F}" type="presParOf" srcId="{0780ABC4-2A12-47D2-9791-059FE6EA7927}" destId="{798F5950-235F-44EB-A2D6-3FCEB60A7F84}" srcOrd="5" destOrd="0" presId="urn:microsoft.com/office/officeart/2005/8/layout/process3"/>
    <dgm:cxn modelId="{2213F63F-3E13-407A-AEEF-A882A327B8C8}" type="presParOf" srcId="{798F5950-235F-44EB-A2D6-3FCEB60A7F84}" destId="{74343F99-6F6C-412C-8019-2F39F0BCE8CA}" srcOrd="0" destOrd="0" presId="urn:microsoft.com/office/officeart/2005/8/layout/process3"/>
    <dgm:cxn modelId="{0290B9D8-FA94-47C4-B0C3-C577FF6D6220}" type="presParOf" srcId="{0780ABC4-2A12-47D2-9791-059FE6EA7927}" destId="{CC5611B6-607C-46ED-8DCA-89D4DE2B1B38}" srcOrd="6" destOrd="0" presId="urn:microsoft.com/office/officeart/2005/8/layout/process3"/>
    <dgm:cxn modelId="{C1D9A64A-47D1-4090-85FB-D747D742DC5E}" type="presParOf" srcId="{CC5611B6-607C-46ED-8DCA-89D4DE2B1B38}" destId="{BC5C433D-24A0-4CA6-944A-8636B710EDA1}" srcOrd="0" destOrd="0" presId="urn:microsoft.com/office/officeart/2005/8/layout/process3"/>
    <dgm:cxn modelId="{9E74DA44-D147-4D93-8013-2AFA59614125}" type="presParOf" srcId="{CC5611B6-607C-46ED-8DCA-89D4DE2B1B38}" destId="{12AFB1C6-8D34-411F-8D84-10853B64127A}" srcOrd="1" destOrd="0" presId="urn:microsoft.com/office/officeart/2005/8/layout/process3"/>
    <dgm:cxn modelId="{D7F2805D-C309-427D-8D88-97E8936992C7}" type="presParOf" srcId="{CC5611B6-607C-46ED-8DCA-89D4DE2B1B38}" destId="{1343A889-2907-41A0-9D5C-341B9EF4FA4B}" srcOrd="2" destOrd="0" presId="urn:microsoft.com/office/officeart/2005/8/layout/process3"/>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1C61620-CBD7-41AE-8F93-5F1D4BCEFCC4}" type="doc">
      <dgm:prSet loTypeId="urn:microsoft.com/office/officeart/2005/8/layout/process3" loCatId="process" qsTypeId="urn:microsoft.com/office/officeart/2005/8/quickstyle/simple4" qsCatId="simple" csTypeId="urn:microsoft.com/office/officeart/2005/8/colors/accent1_2" csCatId="accent1" phldr="1"/>
      <dgm:spPr/>
      <dgm:t>
        <a:bodyPr/>
        <a:p>
          <a:endParaRPr lang="zh-CN" altLang="en-US"/>
        </a:p>
      </dgm:t>
    </dgm:pt>
    <dgm:pt modelId="{B65B5095-E052-4D8F-94FE-897B6095103E}">
      <dgm:prSet phldrT="[文本]"/>
      <dgm:spPr/>
      <dgm:t>
        <a:bodyPr/>
        <a:p>
          <a:pPr algn="ctr"/>
          <a:r>
            <a:rPr lang="zh-CN" altLang="en-US">
              <a:latin typeface="微软雅黑" panose="020B0503020204020204" pitchFamily="2" charset="-122"/>
              <a:ea typeface="微软雅黑" panose="020B0503020204020204" pitchFamily="2" charset="-122"/>
            </a:rPr>
            <a:t>经理致辞</a:t>
          </a:r>
        </a:p>
      </dgm:t>
    </dgm:pt>
    <dgm:pt modelId="{ECF11771-F8B4-47D3-B738-19029B05A7FB}" cxnId="{CFEE84FD-E4E8-45BC-BC45-8B1A77215DAA}" type="parTrans">
      <dgm:prSet/>
      <dgm:spPr/>
      <dgm:t>
        <a:bodyPr/>
        <a:p>
          <a:endParaRPr lang="zh-CN" altLang="en-US"/>
        </a:p>
      </dgm:t>
    </dgm:pt>
    <dgm:pt modelId="{7097FAC9-1F1B-4197-986F-D0B62CE77EFD}" cxnId="{CFEE84FD-E4E8-45BC-BC45-8B1A77215DAA}" type="sibTrans">
      <dgm:prSet/>
      <dgm:spPr/>
      <dgm:t>
        <a:bodyPr/>
        <a:p>
          <a:endParaRPr lang="zh-CN" altLang="en-US"/>
        </a:p>
      </dgm:t>
    </dgm:pt>
    <dgm:pt modelId="{FCD53D0E-1C76-405C-A026-4E12F6166E30}">
      <dgm:prSet phldrT="[文本]" custT="1"/>
      <dgm:spPr/>
      <dgm:t>
        <a:bodyPr/>
        <a:p>
          <a:r>
            <a:rPr lang="zh-CN" altLang="en-US" sz="1000"/>
            <a:t>行政经理致欢迎词，介绍联谊会背景等内容</a:t>
          </a:r>
        </a:p>
      </dgm:t>
    </dgm:pt>
    <dgm:pt modelId="{66F0E428-789F-4C9E-B265-81EC1F3D8FBB}" cxnId="{868BFC39-74E2-4866-95F1-52D41CC73C01}" type="parTrans">
      <dgm:prSet/>
      <dgm:spPr/>
      <dgm:t>
        <a:bodyPr/>
        <a:p>
          <a:endParaRPr lang="zh-CN" altLang="en-US"/>
        </a:p>
      </dgm:t>
    </dgm:pt>
    <dgm:pt modelId="{B24BCADA-49F2-4E13-BF9C-298E238064DD}" cxnId="{868BFC39-74E2-4866-95F1-52D41CC73C01}" type="sibTrans">
      <dgm:prSet/>
      <dgm:spPr/>
      <dgm:t>
        <a:bodyPr/>
        <a:p>
          <a:endParaRPr lang="zh-CN" altLang="en-US"/>
        </a:p>
      </dgm:t>
    </dgm:pt>
    <dgm:pt modelId="{0579E10C-B157-421D-BD39-5F7B0B08D63F}">
      <dgm:prSet phldrT="[文本]"/>
      <dgm:spPr/>
      <dgm:t>
        <a:bodyPr/>
        <a:p>
          <a:pPr algn="ctr"/>
          <a:r>
            <a:rPr lang="zh-CN" altLang="en-US">
              <a:latin typeface="微软雅黑" panose="020B0503020204020204" pitchFamily="2" charset="-122"/>
              <a:ea typeface="微软雅黑" panose="020B0503020204020204" pitchFamily="2" charset="-122"/>
            </a:rPr>
            <a:t>会议主体</a:t>
          </a:r>
        </a:p>
      </dgm:t>
    </dgm:pt>
    <dgm:pt modelId="{538F6625-D3DE-4C1E-B878-13413D1DFE7F}" cxnId="{E62F8136-5E62-44EF-8321-7066C1658389}" type="parTrans">
      <dgm:prSet/>
      <dgm:spPr/>
      <dgm:t>
        <a:bodyPr/>
        <a:p>
          <a:endParaRPr lang="zh-CN" altLang="en-US"/>
        </a:p>
      </dgm:t>
    </dgm:pt>
    <dgm:pt modelId="{032B2B25-2637-42D7-A2AE-9E36283D5DD3}" cxnId="{E62F8136-5E62-44EF-8321-7066C1658389}" type="sibTrans">
      <dgm:prSet/>
      <dgm:spPr/>
      <dgm:t>
        <a:bodyPr/>
        <a:p>
          <a:endParaRPr lang="zh-CN" altLang="en-US"/>
        </a:p>
      </dgm:t>
    </dgm:pt>
    <dgm:pt modelId="{CCB2879A-D5E6-4BD0-89FC-ADEF2F6E8D95}">
      <dgm:prSet phldrT="[文本]" custT="1"/>
      <dgm:spPr/>
      <dgm:t>
        <a:bodyPr/>
        <a:p>
          <a:r>
            <a:rPr lang="zh-CN" altLang="en-US" sz="1000"/>
            <a:t>根据具体形式进行讲座、分享等，最终引导产品介绍</a:t>
          </a:r>
        </a:p>
      </dgm:t>
    </dgm:pt>
    <dgm:pt modelId="{B6CC0BF2-C707-4AF7-AC52-FE8157C5757C}" cxnId="{EB962236-DACE-405C-BE00-194102A3160F}" type="parTrans">
      <dgm:prSet/>
      <dgm:spPr/>
      <dgm:t>
        <a:bodyPr/>
        <a:p>
          <a:endParaRPr lang="zh-CN" altLang="en-US"/>
        </a:p>
      </dgm:t>
    </dgm:pt>
    <dgm:pt modelId="{ACA25063-7DF8-4971-BC5B-4F1DF94DB8F8}" cxnId="{EB962236-DACE-405C-BE00-194102A3160F}" type="sibTrans">
      <dgm:prSet/>
      <dgm:spPr/>
      <dgm:t>
        <a:bodyPr/>
        <a:p>
          <a:endParaRPr lang="zh-CN" altLang="en-US"/>
        </a:p>
      </dgm:t>
    </dgm:pt>
    <dgm:pt modelId="{09185FCE-EEF9-4486-B761-721A6522C2A0}">
      <dgm:prSet phldrT="[文本]"/>
      <dgm:spPr/>
      <dgm:t>
        <a:bodyPr/>
        <a:p>
          <a:pPr algn="ctr"/>
          <a:r>
            <a:rPr lang="zh-CN" altLang="en-US">
              <a:latin typeface="微软雅黑" panose="020B0503020204020204" pitchFamily="2" charset="-122"/>
              <a:ea typeface="微软雅黑" panose="020B0503020204020204" pitchFamily="2" charset="-122"/>
            </a:rPr>
            <a:t>自由交流</a:t>
          </a:r>
        </a:p>
      </dgm:t>
    </dgm:pt>
    <dgm:pt modelId="{594934A5-79B9-4CA7-A728-BEB1B7C8F3EC}" cxnId="{B7F73144-220A-41C8-83EC-03FEAE06136E}" type="parTrans">
      <dgm:prSet/>
      <dgm:spPr/>
      <dgm:t>
        <a:bodyPr/>
        <a:p>
          <a:endParaRPr lang="zh-CN" altLang="en-US"/>
        </a:p>
      </dgm:t>
    </dgm:pt>
    <dgm:pt modelId="{2C6C6DE0-7A36-4CC8-8384-24E74CF45006}" cxnId="{B7F73144-220A-41C8-83EC-03FEAE06136E}" type="sibTrans">
      <dgm:prSet/>
      <dgm:spPr/>
      <dgm:t>
        <a:bodyPr/>
        <a:p>
          <a:endParaRPr lang="zh-CN" altLang="en-US"/>
        </a:p>
      </dgm:t>
    </dgm:pt>
    <dgm:pt modelId="{12C67BE2-775B-4FCF-9DCD-534B52380E5E}">
      <dgm:prSet phldrT="[文本]" custT="1"/>
      <dgm:spPr/>
      <dgm:t>
        <a:bodyPr/>
        <a:p>
          <a:r>
            <a:rPr lang="zh-CN" altLang="en-US" sz="1000"/>
            <a:t>新人详细介绍产品，如客户有意向，则现场签单，</a:t>
          </a:r>
        </a:p>
      </dgm:t>
    </dgm:pt>
    <dgm:pt modelId="{C455BD8C-F22F-41A5-9BC7-7BA03CFF34AA}" cxnId="{D3814B4E-B652-41C3-B9AF-C79DCBE28247}" type="parTrans">
      <dgm:prSet/>
      <dgm:spPr/>
      <dgm:t>
        <a:bodyPr/>
        <a:p>
          <a:endParaRPr lang="zh-CN" altLang="en-US"/>
        </a:p>
      </dgm:t>
    </dgm:pt>
    <dgm:pt modelId="{90A5FDBF-BD2F-4463-AFE2-0ACF75CEA3F1}" cxnId="{D3814B4E-B652-41C3-B9AF-C79DCBE28247}" type="sibTrans">
      <dgm:prSet/>
      <dgm:spPr/>
      <dgm:t>
        <a:bodyPr/>
        <a:p>
          <a:endParaRPr lang="zh-CN" altLang="en-US"/>
        </a:p>
      </dgm:t>
    </dgm:pt>
    <dgm:pt modelId="{3AD582CF-05D4-4A27-970C-F41597B92DB6}">
      <dgm:prSet/>
      <dgm:spPr/>
      <dgm:t>
        <a:bodyPr/>
        <a:p>
          <a:pPr algn="ctr"/>
          <a:r>
            <a:rPr lang="zh-CN" altLang="en-US">
              <a:latin typeface="微软雅黑" panose="020B0503020204020204" pitchFamily="2" charset="-122"/>
              <a:ea typeface="微软雅黑" panose="020B0503020204020204" pitchFamily="2" charset="-122"/>
            </a:rPr>
            <a:t>联谊反馈</a:t>
          </a:r>
        </a:p>
      </dgm:t>
    </dgm:pt>
    <dgm:pt modelId="{554FF694-F11D-43EC-BE62-D5263B8774BF}" cxnId="{35C65BB0-CEBC-4C78-883B-344592002796}" type="parTrans">
      <dgm:prSet/>
      <dgm:spPr/>
      <dgm:t>
        <a:bodyPr/>
        <a:p>
          <a:endParaRPr lang="zh-CN" altLang="en-US"/>
        </a:p>
      </dgm:t>
    </dgm:pt>
    <dgm:pt modelId="{195A1EB0-1FD3-407B-9AB1-1F6DB158FD96}" cxnId="{35C65BB0-CEBC-4C78-883B-344592002796}" type="sibTrans">
      <dgm:prSet/>
      <dgm:spPr/>
      <dgm:t>
        <a:bodyPr/>
        <a:p>
          <a:endParaRPr lang="zh-CN" altLang="en-US"/>
        </a:p>
      </dgm:t>
    </dgm:pt>
    <dgm:pt modelId="{1AA42793-2ECA-44D0-B75C-D5AC526FC034}">
      <dgm:prSet custT="1"/>
      <dgm:spPr/>
      <dgm:t>
        <a:bodyPr/>
        <a:p>
          <a:r>
            <a:rPr lang="zh-CN" altLang="en-US" sz="1000"/>
            <a:t>听取客户意见，主要目的为收集转介绍客户</a:t>
          </a:r>
        </a:p>
      </dgm:t>
    </dgm:pt>
    <dgm:pt modelId="{F7CB3FEC-DFB3-4F43-B91D-3DAD723E9FF0}" cxnId="{725EF9A8-ED56-4C3D-9B2F-B46442D4AD11}" type="parTrans">
      <dgm:prSet/>
      <dgm:spPr/>
      <dgm:t>
        <a:bodyPr/>
        <a:p>
          <a:endParaRPr lang="zh-CN" altLang="en-US"/>
        </a:p>
      </dgm:t>
    </dgm:pt>
    <dgm:pt modelId="{E3F5DD26-81CB-4781-A57A-6748AC916E29}" cxnId="{725EF9A8-ED56-4C3D-9B2F-B46442D4AD11}" type="sibTrans">
      <dgm:prSet/>
      <dgm:spPr/>
      <dgm:t>
        <a:bodyPr/>
        <a:p>
          <a:endParaRPr lang="zh-CN" altLang="en-US"/>
        </a:p>
      </dgm:t>
    </dgm:pt>
    <dgm:pt modelId="{9B1F86DD-EEF4-4D0B-9D20-2BDDF1EDE46D}" type="pres">
      <dgm:prSet presAssocID="{91C61620-CBD7-41AE-8F93-5F1D4BCEFCC4}" presName="linearFlow" presStyleCnt="0">
        <dgm:presLayoutVars>
          <dgm:dir/>
          <dgm:animLvl val="lvl"/>
          <dgm:resizeHandles val="exact"/>
        </dgm:presLayoutVars>
      </dgm:prSet>
      <dgm:spPr/>
      <dgm:t>
        <a:bodyPr/>
        <a:p>
          <a:endParaRPr lang="zh-CN" altLang="en-US"/>
        </a:p>
      </dgm:t>
    </dgm:pt>
    <dgm:pt modelId="{FC69AB4F-A1A5-42F2-AEB9-879CEFE44384}" type="pres">
      <dgm:prSet presAssocID="{B65B5095-E052-4D8F-94FE-897B6095103E}" presName="composite" presStyleCnt="0"/>
      <dgm:spPr/>
    </dgm:pt>
    <dgm:pt modelId="{04B2A59E-24AD-44C8-AB5D-646ED3A6D439}" type="pres">
      <dgm:prSet presAssocID="{B65B5095-E052-4D8F-94FE-897B6095103E}" presName="parTx" presStyleLbl="node1" presStyleIdx="0" presStyleCnt="4">
        <dgm:presLayoutVars>
          <dgm:chMax val="0"/>
          <dgm:chPref val="0"/>
          <dgm:bulletEnabled val="1"/>
        </dgm:presLayoutVars>
      </dgm:prSet>
      <dgm:spPr/>
      <dgm:t>
        <a:bodyPr/>
        <a:p>
          <a:endParaRPr lang="zh-CN" altLang="en-US"/>
        </a:p>
      </dgm:t>
    </dgm:pt>
    <dgm:pt modelId="{10202FEF-6C61-4D94-B182-6CF042E264A2}" type="pres">
      <dgm:prSet presAssocID="{B65B5095-E052-4D8F-94FE-897B6095103E}" presName="parSh" presStyleLbl="node1" presStyleIdx="0" presStyleCnt="4"/>
      <dgm:spPr/>
      <dgm:t>
        <a:bodyPr/>
        <a:p>
          <a:endParaRPr lang="zh-CN" altLang="en-US"/>
        </a:p>
      </dgm:t>
    </dgm:pt>
    <dgm:pt modelId="{CA89EC5F-D1D9-44F6-A189-5144D9646C61}" type="pres">
      <dgm:prSet presAssocID="{B65B5095-E052-4D8F-94FE-897B6095103E}" presName="desTx" presStyleLbl="fgAcc1" presStyleIdx="0" presStyleCnt="4">
        <dgm:presLayoutVars>
          <dgm:bulletEnabled val="1"/>
        </dgm:presLayoutVars>
      </dgm:prSet>
      <dgm:spPr/>
      <dgm:t>
        <a:bodyPr/>
        <a:p>
          <a:endParaRPr lang="zh-CN" altLang="en-US"/>
        </a:p>
      </dgm:t>
    </dgm:pt>
    <dgm:pt modelId="{08DFA15D-5B15-4ABE-B90C-D701428FF85F}" type="pres">
      <dgm:prSet presAssocID="{7097FAC9-1F1B-4197-986F-D0B62CE77EFD}" presName="sibTrans" presStyleLbl="sibTrans2D1" presStyleIdx="0" presStyleCnt="3"/>
      <dgm:spPr/>
      <dgm:t>
        <a:bodyPr/>
        <a:p>
          <a:endParaRPr lang="zh-CN" altLang="en-US"/>
        </a:p>
      </dgm:t>
    </dgm:pt>
    <dgm:pt modelId="{2B067618-1252-4AA0-8FD7-F532D4069EE8}" type="pres">
      <dgm:prSet presAssocID="{7097FAC9-1F1B-4197-986F-D0B62CE77EFD}" presName="connTx" presStyleLbl="sibTrans2D1" presStyleIdx="0" presStyleCnt="3"/>
      <dgm:spPr/>
      <dgm:t>
        <a:bodyPr/>
        <a:p>
          <a:endParaRPr lang="zh-CN" altLang="en-US"/>
        </a:p>
      </dgm:t>
    </dgm:pt>
    <dgm:pt modelId="{E0389014-A58D-44FA-9FCE-E21C6FAA2204}" type="pres">
      <dgm:prSet presAssocID="{0579E10C-B157-421D-BD39-5F7B0B08D63F}" presName="composite" presStyleCnt="0"/>
      <dgm:spPr/>
    </dgm:pt>
    <dgm:pt modelId="{6D768C83-1967-4AEB-B324-AE7BA37E5921}" type="pres">
      <dgm:prSet presAssocID="{0579E10C-B157-421D-BD39-5F7B0B08D63F}" presName="parTx" presStyleLbl="node1" presStyleIdx="0" presStyleCnt="4">
        <dgm:presLayoutVars>
          <dgm:chMax val="0"/>
          <dgm:chPref val="0"/>
          <dgm:bulletEnabled val="1"/>
        </dgm:presLayoutVars>
      </dgm:prSet>
      <dgm:spPr/>
      <dgm:t>
        <a:bodyPr/>
        <a:p>
          <a:endParaRPr lang="zh-CN" altLang="en-US"/>
        </a:p>
      </dgm:t>
    </dgm:pt>
    <dgm:pt modelId="{9D208BC0-C25A-4678-9633-CBE363546820}" type="pres">
      <dgm:prSet presAssocID="{0579E10C-B157-421D-BD39-5F7B0B08D63F}" presName="parSh" presStyleLbl="node1" presStyleIdx="1" presStyleCnt="4"/>
      <dgm:spPr/>
      <dgm:t>
        <a:bodyPr/>
        <a:p>
          <a:endParaRPr lang="zh-CN" altLang="en-US"/>
        </a:p>
      </dgm:t>
    </dgm:pt>
    <dgm:pt modelId="{3475032D-112A-414D-8623-FC5B86553A49}" type="pres">
      <dgm:prSet presAssocID="{0579E10C-B157-421D-BD39-5F7B0B08D63F}" presName="desTx" presStyleLbl="fgAcc1" presStyleIdx="1" presStyleCnt="4">
        <dgm:presLayoutVars>
          <dgm:bulletEnabled val="1"/>
        </dgm:presLayoutVars>
      </dgm:prSet>
      <dgm:spPr/>
      <dgm:t>
        <a:bodyPr/>
        <a:p>
          <a:endParaRPr lang="zh-CN" altLang="en-US"/>
        </a:p>
      </dgm:t>
    </dgm:pt>
    <dgm:pt modelId="{6C517479-383C-46D5-8C69-6042C3521A41}" type="pres">
      <dgm:prSet presAssocID="{032B2B25-2637-42D7-A2AE-9E36283D5DD3}" presName="sibTrans" presStyleLbl="sibTrans2D1" presStyleIdx="1" presStyleCnt="3"/>
      <dgm:spPr/>
      <dgm:t>
        <a:bodyPr/>
        <a:p>
          <a:endParaRPr lang="zh-CN" altLang="en-US"/>
        </a:p>
      </dgm:t>
    </dgm:pt>
    <dgm:pt modelId="{6A2F3981-0A06-4634-AD77-EC0B0210C53A}" type="pres">
      <dgm:prSet presAssocID="{032B2B25-2637-42D7-A2AE-9E36283D5DD3}" presName="connTx" presStyleLbl="sibTrans2D1" presStyleIdx="1" presStyleCnt="3"/>
      <dgm:spPr/>
      <dgm:t>
        <a:bodyPr/>
        <a:p>
          <a:endParaRPr lang="zh-CN" altLang="en-US"/>
        </a:p>
      </dgm:t>
    </dgm:pt>
    <dgm:pt modelId="{CE036069-363E-4BFB-A647-913679F50D9C}" type="pres">
      <dgm:prSet presAssocID="{09185FCE-EEF9-4486-B761-721A6522C2A0}" presName="composite" presStyleCnt="0"/>
      <dgm:spPr/>
    </dgm:pt>
    <dgm:pt modelId="{C588E1C3-0072-4570-B120-DCD1FFBA66FE}" type="pres">
      <dgm:prSet presAssocID="{09185FCE-EEF9-4486-B761-721A6522C2A0}" presName="parTx" presStyleLbl="node1" presStyleIdx="1" presStyleCnt="4">
        <dgm:presLayoutVars>
          <dgm:chMax val="0"/>
          <dgm:chPref val="0"/>
          <dgm:bulletEnabled val="1"/>
        </dgm:presLayoutVars>
      </dgm:prSet>
      <dgm:spPr/>
      <dgm:t>
        <a:bodyPr/>
        <a:p>
          <a:endParaRPr lang="zh-CN" altLang="en-US"/>
        </a:p>
      </dgm:t>
    </dgm:pt>
    <dgm:pt modelId="{B700D20D-F5B6-44C5-A083-E533F639029B}" type="pres">
      <dgm:prSet presAssocID="{09185FCE-EEF9-4486-B761-721A6522C2A0}" presName="parSh" presStyleLbl="node1" presStyleIdx="2" presStyleCnt="4"/>
      <dgm:spPr/>
      <dgm:t>
        <a:bodyPr/>
        <a:p>
          <a:endParaRPr lang="zh-CN" altLang="en-US"/>
        </a:p>
      </dgm:t>
    </dgm:pt>
    <dgm:pt modelId="{BDA8DFA2-5952-4009-AED8-3A7E42BEBA07}" type="pres">
      <dgm:prSet presAssocID="{09185FCE-EEF9-4486-B761-721A6522C2A0}" presName="desTx" presStyleLbl="fgAcc1" presStyleIdx="2" presStyleCnt="4">
        <dgm:presLayoutVars>
          <dgm:bulletEnabled val="1"/>
        </dgm:presLayoutVars>
      </dgm:prSet>
      <dgm:spPr/>
      <dgm:t>
        <a:bodyPr/>
        <a:p>
          <a:endParaRPr lang="zh-CN" altLang="en-US"/>
        </a:p>
      </dgm:t>
    </dgm:pt>
    <dgm:pt modelId="{075B3B30-5149-4294-B7DD-B8D32BC112E3}" type="pres">
      <dgm:prSet presAssocID="{2C6C6DE0-7A36-4CC8-8384-24E74CF45006}" presName="sibTrans" presStyleLbl="sibTrans2D1" presStyleIdx="2" presStyleCnt="3"/>
      <dgm:spPr/>
      <dgm:t>
        <a:bodyPr/>
        <a:p>
          <a:endParaRPr lang="zh-CN" altLang="en-US"/>
        </a:p>
      </dgm:t>
    </dgm:pt>
    <dgm:pt modelId="{8F19D489-DD54-456D-ACD7-024C589F3F6B}" type="pres">
      <dgm:prSet presAssocID="{2C6C6DE0-7A36-4CC8-8384-24E74CF45006}" presName="connTx" presStyleLbl="sibTrans2D1" presStyleIdx="2" presStyleCnt="3"/>
      <dgm:spPr/>
      <dgm:t>
        <a:bodyPr/>
        <a:p>
          <a:endParaRPr lang="zh-CN" altLang="en-US"/>
        </a:p>
      </dgm:t>
    </dgm:pt>
    <dgm:pt modelId="{00A23817-62D4-42BF-9B88-27B7992D512B}" type="pres">
      <dgm:prSet presAssocID="{3AD582CF-05D4-4A27-970C-F41597B92DB6}" presName="composite" presStyleCnt="0"/>
      <dgm:spPr/>
    </dgm:pt>
    <dgm:pt modelId="{8C223B51-7F2A-473B-A0C0-5A26579FB647}" type="pres">
      <dgm:prSet presAssocID="{3AD582CF-05D4-4A27-970C-F41597B92DB6}" presName="parTx" presStyleLbl="node1" presStyleIdx="2" presStyleCnt="4">
        <dgm:presLayoutVars>
          <dgm:chMax val="0"/>
          <dgm:chPref val="0"/>
          <dgm:bulletEnabled val="1"/>
        </dgm:presLayoutVars>
      </dgm:prSet>
      <dgm:spPr/>
      <dgm:t>
        <a:bodyPr/>
        <a:p>
          <a:endParaRPr lang="zh-CN" altLang="en-US"/>
        </a:p>
      </dgm:t>
    </dgm:pt>
    <dgm:pt modelId="{368F0C5E-472A-4A4D-BD7F-75B5ED82E07D}" type="pres">
      <dgm:prSet presAssocID="{3AD582CF-05D4-4A27-970C-F41597B92DB6}" presName="parSh" presStyleLbl="node1" presStyleIdx="3" presStyleCnt="4"/>
      <dgm:spPr/>
      <dgm:t>
        <a:bodyPr/>
        <a:p>
          <a:endParaRPr lang="zh-CN" altLang="en-US"/>
        </a:p>
      </dgm:t>
    </dgm:pt>
    <dgm:pt modelId="{500B88CB-CD61-44EB-BDB8-72AF3F1430EA}" type="pres">
      <dgm:prSet presAssocID="{3AD582CF-05D4-4A27-970C-F41597B92DB6}" presName="desTx" presStyleLbl="fgAcc1" presStyleIdx="3" presStyleCnt="4">
        <dgm:presLayoutVars>
          <dgm:bulletEnabled val="1"/>
        </dgm:presLayoutVars>
      </dgm:prSet>
      <dgm:spPr/>
      <dgm:t>
        <a:bodyPr/>
        <a:p>
          <a:endParaRPr lang="zh-CN" altLang="en-US"/>
        </a:p>
      </dgm:t>
    </dgm:pt>
  </dgm:ptLst>
  <dgm:cxnLst>
    <dgm:cxn modelId="{A28121F4-B0DC-4A95-B417-C852B8F2FCC2}" type="presOf" srcId="{09185FCE-EEF9-4486-B761-721A6522C2A0}" destId="{C588E1C3-0072-4570-B120-DCD1FFBA66FE}" srcOrd="0" destOrd="0" presId="urn:microsoft.com/office/officeart/2005/8/layout/process3"/>
    <dgm:cxn modelId="{024A452C-39F5-48DE-930C-C93E2BA01313}" type="presOf" srcId="{1AA42793-2ECA-44D0-B75C-D5AC526FC034}" destId="{500B88CB-CD61-44EB-BDB8-72AF3F1430EA}" srcOrd="0" destOrd="0" presId="urn:microsoft.com/office/officeart/2005/8/layout/process3"/>
    <dgm:cxn modelId="{BD887121-5C13-41EE-92D7-E4E36CE34B8F}" type="presOf" srcId="{3AD582CF-05D4-4A27-970C-F41597B92DB6}" destId="{368F0C5E-472A-4A4D-BD7F-75B5ED82E07D}" srcOrd="1" destOrd="0" presId="urn:microsoft.com/office/officeart/2005/8/layout/process3"/>
    <dgm:cxn modelId="{6822B1E2-2D9E-4C3F-B131-C2E3343BB84B}" type="presOf" srcId="{2C6C6DE0-7A36-4CC8-8384-24E74CF45006}" destId="{8F19D489-DD54-456D-ACD7-024C589F3F6B}" srcOrd="1" destOrd="0" presId="urn:microsoft.com/office/officeart/2005/8/layout/process3"/>
    <dgm:cxn modelId="{37EB9CC6-ED1B-416C-BF19-21B5D1958E73}" type="presOf" srcId="{B65B5095-E052-4D8F-94FE-897B6095103E}" destId="{04B2A59E-24AD-44C8-AB5D-646ED3A6D439}" srcOrd="0" destOrd="0" presId="urn:microsoft.com/office/officeart/2005/8/layout/process3"/>
    <dgm:cxn modelId="{4BF3DD88-99AB-4411-8F7C-3D46605D3AE0}" type="presOf" srcId="{2C6C6DE0-7A36-4CC8-8384-24E74CF45006}" destId="{075B3B30-5149-4294-B7DD-B8D32BC112E3}" srcOrd="0" destOrd="0" presId="urn:microsoft.com/office/officeart/2005/8/layout/process3"/>
    <dgm:cxn modelId="{26444720-E96B-479E-B288-BD10F62D640A}" type="presOf" srcId="{0579E10C-B157-421D-BD39-5F7B0B08D63F}" destId="{6D768C83-1967-4AEB-B324-AE7BA37E5921}" srcOrd="0" destOrd="0" presId="urn:microsoft.com/office/officeart/2005/8/layout/process3"/>
    <dgm:cxn modelId="{725EF9A8-ED56-4C3D-9B2F-B46442D4AD11}" srcId="{3AD582CF-05D4-4A27-970C-F41597B92DB6}" destId="{1AA42793-2ECA-44D0-B75C-D5AC526FC034}" srcOrd="0" destOrd="0" parTransId="{F7CB3FEC-DFB3-4F43-B91D-3DAD723E9FF0}" sibTransId="{E3F5DD26-81CB-4781-A57A-6748AC916E29}"/>
    <dgm:cxn modelId="{CDF54F30-4E54-4444-94B4-F5234EEEEB4A}" type="presOf" srcId="{0579E10C-B157-421D-BD39-5F7B0B08D63F}" destId="{9D208BC0-C25A-4678-9633-CBE363546820}" srcOrd="1" destOrd="0" presId="urn:microsoft.com/office/officeart/2005/8/layout/process3"/>
    <dgm:cxn modelId="{868BFC39-74E2-4866-95F1-52D41CC73C01}" srcId="{B65B5095-E052-4D8F-94FE-897B6095103E}" destId="{FCD53D0E-1C76-405C-A026-4E12F6166E30}" srcOrd="0" destOrd="0" parTransId="{66F0E428-789F-4C9E-B265-81EC1F3D8FBB}" sibTransId="{B24BCADA-49F2-4E13-BF9C-298E238064DD}"/>
    <dgm:cxn modelId="{E6C6902C-E4CC-4025-91FB-4A01FC14D08A}" type="presOf" srcId="{032B2B25-2637-42D7-A2AE-9E36283D5DD3}" destId="{6C517479-383C-46D5-8C69-6042C3521A41}" srcOrd="0" destOrd="0" presId="urn:microsoft.com/office/officeart/2005/8/layout/process3"/>
    <dgm:cxn modelId="{CFEE84FD-E4E8-45BC-BC45-8B1A77215DAA}" srcId="{91C61620-CBD7-41AE-8F93-5F1D4BCEFCC4}" destId="{B65B5095-E052-4D8F-94FE-897B6095103E}" srcOrd="0" destOrd="0" parTransId="{ECF11771-F8B4-47D3-B738-19029B05A7FB}" sibTransId="{7097FAC9-1F1B-4197-986F-D0B62CE77EFD}"/>
    <dgm:cxn modelId="{0CB7313C-15C4-4C23-9395-C209CEC53F42}" type="presOf" srcId="{CCB2879A-D5E6-4BD0-89FC-ADEF2F6E8D95}" destId="{3475032D-112A-414D-8623-FC5B86553A49}" srcOrd="0" destOrd="0" presId="urn:microsoft.com/office/officeart/2005/8/layout/process3"/>
    <dgm:cxn modelId="{3D905BBA-05AE-4A78-AF26-1C545C6E1FE7}" type="presOf" srcId="{3AD582CF-05D4-4A27-970C-F41597B92DB6}" destId="{8C223B51-7F2A-473B-A0C0-5A26579FB647}" srcOrd="0" destOrd="0" presId="urn:microsoft.com/office/officeart/2005/8/layout/process3"/>
    <dgm:cxn modelId="{D3814B4E-B652-41C3-B9AF-C79DCBE28247}" srcId="{09185FCE-EEF9-4486-B761-721A6522C2A0}" destId="{12C67BE2-775B-4FCF-9DCD-534B52380E5E}" srcOrd="0" destOrd="0" parTransId="{C455BD8C-F22F-41A5-9BC7-7BA03CFF34AA}" sibTransId="{90A5FDBF-BD2F-4463-AFE2-0ACF75CEA3F1}"/>
    <dgm:cxn modelId="{1346AE69-CD81-40E6-8F54-C4E1894C47E0}" type="presOf" srcId="{032B2B25-2637-42D7-A2AE-9E36283D5DD3}" destId="{6A2F3981-0A06-4634-AD77-EC0B0210C53A}" srcOrd="1" destOrd="0" presId="urn:microsoft.com/office/officeart/2005/8/layout/process3"/>
    <dgm:cxn modelId="{35C65BB0-CEBC-4C78-883B-344592002796}" srcId="{91C61620-CBD7-41AE-8F93-5F1D4BCEFCC4}" destId="{3AD582CF-05D4-4A27-970C-F41597B92DB6}" srcOrd="3" destOrd="0" parTransId="{554FF694-F11D-43EC-BE62-D5263B8774BF}" sibTransId="{195A1EB0-1FD3-407B-9AB1-1F6DB158FD96}"/>
    <dgm:cxn modelId="{E62F8136-5E62-44EF-8321-7066C1658389}" srcId="{91C61620-CBD7-41AE-8F93-5F1D4BCEFCC4}" destId="{0579E10C-B157-421D-BD39-5F7B0B08D63F}" srcOrd="1" destOrd="0" parTransId="{538F6625-D3DE-4C1E-B878-13413D1DFE7F}" sibTransId="{032B2B25-2637-42D7-A2AE-9E36283D5DD3}"/>
    <dgm:cxn modelId="{9C1A4D6B-8DDC-49E6-936B-EDFCD7ADB61F}" type="presOf" srcId="{B65B5095-E052-4D8F-94FE-897B6095103E}" destId="{10202FEF-6C61-4D94-B182-6CF042E264A2}" srcOrd="1" destOrd="0" presId="urn:microsoft.com/office/officeart/2005/8/layout/process3"/>
    <dgm:cxn modelId="{EB962236-DACE-405C-BE00-194102A3160F}" srcId="{0579E10C-B157-421D-BD39-5F7B0B08D63F}" destId="{CCB2879A-D5E6-4BD0-89FC-ADEF2F6E8D95}" srcOrd="0" destOrd="0" parTransId="{B6CC0BF2-C707-4AF7-AC52-FE8157C5757C}" sibTransId="{ACA25063-7DF8-4971-BC5B-4F1DF94DB8F8}"/>
    <dgm:cxn modelId="{BFD4BDB9-3EF0-49B6-8F9F-C9C2E28E2A9D}" type="presOf" srcId="{09185FCE-EEF9-4486-B761-721A6522C2A0}" destId="{B700D20D-F5B6-44C5-A083-E533F639029B}" srcOrd="1" destOrd="0" presId="urn:microsoft.com/office/officeart/2005/8/layout/process3"/>
    <dgm:cxn modelId="{025B9FA4-D222-45DD-9A5E-3843FCA19FDB}" type="presOf" srcId="{12C67BE2-775B-4FCF-9DCD-534B52380E5E}" destId="{BDA8DFA2-5952-4009-AED8-3A7E42BEBA07}" srcOrd="0" destOrd="0" presId="urn:microsoft.com/office/officeart/2005/8/layout/process3"/>
    <dgm:cxn modelId="{4FCE71EE-E749-4128-844D-FEA7446DA559}" type="presOf" srcId="{7097FAC9-1F1B-4197-986F-D0B62CE77EFD}" destId="{2B067618-1252-4AA0-8FD7-F532D4069EE8}" srcOrd="1" destOrd="0" presId="urn:microsoft.com/office/officeart/2005/8/layout/process3"/>
    <dgm:cxn modelId="{28864210-70C0-4567-AAC0-51CC5DBFE780}" type="presOf" srcId="{7097FAC9-1F1B-4197-986F-D0B62CE77EFD}" destId="{08DFA15D-5B15-4ABE-B90C-D701428FF85F}" srcOrd="0" destOrd="0" presId="urn:microsoft.com/office/officeart/2005/8/layout/process3"/>
    <dgm:cxn modelId="{B7F73144-220A-41C8-83EC-03FEAE06136E}" srcId="{91C61620-CBD7-41AE-8F93-5F1D4BCEFCC4}" destId="{09185FCE-EEF9-4486-B761-721A6522C2A0}" srcOrd="2" destOrd="0" parTransId="{594934A5-79B9-4CA7-A728-BEB1B7C8F3EC}" sibTransId="{2C6C6DE0-7A36-4CC8-8384-24E74CF45006}"/>
    <dgm:cxn modelId="{F02722D6-60AA-4CF1-AE0E-C62A94E62DB1}" type="presOf" srcId="{FCD53D0E-1C76-405C-A026-4E12F6166E30}" destId="{CA89EC5F-D1D9-44F6-A189-5144D9646C61}" srcOrd="0" destOrd="0" presId="urn:microsoft.com/office/officeart/2005/8/layout/process3"/>
    <dgm:cxn modelId="{F4465C56-574C-4E0D-A703-EAF8AD9010B8}" type="presOf" srcId="{91C61620-CBD7-41AE-8F93-5F1D4BCEFCC4}" destId="{9B1F86DD-EEF4-4D0B-9D20-2BDDF1EDE46D}" srcOrd="0" destOrd="0" presId="urn:microsoft.com/office/officeart/2005/8/layout/process3"/>
    <dgm:cxn modelId="{4502FEAE-2E19-4812-BD2B-C27F75D5CD17}" type="presParOf" srcId="{9B1F86DD-EEF4-4D0B-9D20-2BDDF1EDE46D}" destId="{FC69AB4F-A1A5-42F2-AEB9-879CEFE44384}" srcOrd="0" destOrd="0" presId="urn:microsoft.com/office/officeart/2005/8/layout/process3"/>
    <dgm:cxn modelId="{BE62F696-75F6-4CDD-812B-8D1E72E9B94F}" type="presParOf" srcId="{FC69AB4F-A1A5-42F2-AEB9-879CEFE44384}" destId="{04B2A59E-24AD-44C8-AB5D-646ED3A6D439}" srcOrd="0" destOrd="0" presId="urn:microsoft.com/office/officeart/2005/8/layout/process3"/>
    <dgm:cxn modelId="{F9E80968-3C70-44E5-8E7D-1782AE2AE47B}" type="presParOf" srcId="{FC69AB4F-A1A5-42F2-AEB9-879CEFE44384}" destId="{10202FEF-6C61-4D94-B182-6CF042E264A2}" srcOrd="1" destOrd="0" presId="urn:microsoft.com/office/officeart/2005/8/layout/process3"/>
    <dgm:cxn modelId="{DBECE7A6-9D7D-49D3-B3F6-5B32CFB3CC13}" type="presParOf" srcId="{FC69AB4F-A1A5-42F2-AEB9-879CEFE44384}" destId="{CA89EC5F-D1D9-44F6-A189-5144D9646C61}" srcOrd="2" destOrd="0" presId="urn:microsoft.com/office/officeart/2005/8/layout/process3"/>
    <dgm:cxn modelId="{D6F44772-E72A-4807-BF8C-94728CDDC464}" type="presParOf" srcId="{9B1F86DD-EEF4-4D0B-9D20-2BDDF1EDE46D}" destId="{08DFA15D-5B15-4ABE-B90C-D701428FF85F}" srcOrd="1" destOrd="0" presId="urn:microsoft.com/office/officeart/2005/8/layout/process3"/>
    <dgm:cxn modelId="{F80E522C-50E7-4AC7-AFA5-E6C63D3F6A9A}" type="presParOf" srcId="{08DFA15D-5B15-4ABE-B90C-D701428FF85F}" destId="{2B067618-1252-4AA0-8FD7-F532D4069EE8}" srcOrd="0" destOrd="0" presId="urn:microsoft.com/office/officeart/2005/8/layout/process3"/>
    <dgm:cxn modelId="{8C2049FC-5C89-420E-B6E6-3A4DD0AFA267}" type="presParOf" srcId="{9B1F86DD-EEF4-4D0B-9D20-2BDDF1EDE46D}" destId="{E0389014-A58D-44FA-9FCE-E21C6FAA2204}" srcOrd="2" destOrd="0" presId="urn:microsoft.com/office/officeart/2005/8/layout/process3"/>
    <dgm:cxn modelId="{C8146D3C-624D-4EBD-85ED-D87C09C720D5}" type="presParOf" srcId="{E0389014-A58D-44FA-9FCE-E21C6FAA2204}" destId="{6D768C83-1967-4AEB-B324-AE7BA37E5921}" srcOrd="0" destOrd="0" presId="urn:microsoft.com/office/officeart/2005/8/layout/process3"/>
    <dgm:cxn modelId="{FC80A0CE-2787-4441-B70A-D1B6A72A7C98}" type="presParOf" srcId="{E0389014-A58D-44FA-9FCE-E21C6FAA2204}" destId="{9D208BC0-C25A-4678-9633-CBE363546820}" srcOrd="1" destOrd="0" presId="urn:microsoft.com/office/officeart/2005/8/layout/process3"/>
    <dgm:cxn modelId="{71976C01-06A3-4810-837C-B82F6ADA2EA1}" type="presParOf" srcId="{E0389014-A58D-44FA-9FCE-E21C6FAA2204}" destId="{3475032D-112A-414D-8623-FC5B86553A49}" srcOrd="2" destOrd="0" presId="urn:microsoft.com/office/officeart/2005/8/layout/process3"/>
    <dgm:cxn modelId="{989EF0C7-A9FB-4883-849B-2B9395EA3E20}" type="presParOf" srcId="{9B1F86DD-EEF4-4D0B-9D20-2BDDF1EDE46D}" destId="{6C517479-383C-46D5-8C69-6042C3521A41}" srcOrd="3" destOrd="0" presId="urn:microsoft.com/office/officeart/2005/8/layout/process3"/>
    <dgm:cxn modelId="{A5793FFB-E6EF-41CC-8600-71BD03C2226C}" type="presParOf" srcId="{6C517479-383C-46D5-8C69-6042C3521A41}" destId="{6A2F3981-0A06-4634-AD77-EC0B0210C53A}" srcOrd="0" destOrd="0" presId="urn:microsoft.com/office/officeart/2005/8/layout/process3"/>
    <dgm:cxn modelId="{1473E531-CFD8-4711-A611-4F58E9A12E30}" type="presParOf" srcId="{9B1F86DD-EEF4-4D0B-9D20-2BDDF1EDE46D}" destId="{CE036069-363E-4BFB-A647-913679F50D9C}" srcOrd="4" destOrd="0" presId="urn:microsoft.com/office/officeart/2005/8/layout/process3"/>
    <dgm:cxn modelId="{9DF1F914-5CBA-4B86-A333-07A4CA36AD24}" type="presParOf" srcId="{CE036069-363E-4BFB-A647-913679F50D9C}" destId="{C588E1C3-0072-4570-B120-DCD1FFBA66FE}" srcOrd="0" destOrd="0" presId="urn:microsoft.com/office/officeart/2005/8/layout/process3"/>
    <dgm:cxn modelId="{3BB00BC4-52B3-4EC7-87F0-5C2EAEE5426E}" type="presParOf" srcId="{CE036069-363E-4BFB-A647-913679F50D9C}" destId="{B700D20D-F5B6-44C5-A083-E533F639029B}" srcOrd="1" destOrd="0" presId="urn:microsoft.com/office/officeart/2005/8/layout/process3"/>
    <dgm:cxn modelId="{6F59FB32-E1A8-400C-AFE8-B90CB00E5F34}" type="presParOf" srcId="{CE036069-363E-4BFB-A647-913679F50D9C}" destId="{BDA8DFA2-5952-4009-AED8-3A7E42BEBA07}" srcOrd="2" destOrd="0" presId="urn:microsoft.com/office/officeart/2005/8/layout/process3"/>
    <dgm:cxn modelId="{008F5922-A12D-4261-A9D0-A7289971E0DC}" type="presParOf" srcId="{9B1F86DD-EEF4-4D0B-9D20-2BDDF1EDE46D}" destId="{075B3B30-5149-4294-B7DD-B8D32BC112E3}" srcOrd="5" destOrd="0" presId="urn:microsoft.com/office/officeart/2005/8/layout/process3"/>
    <dgm:cxn modelId="{19BDB9F1-A07A-477A-A9E1-D81F05A19B95}" type="presParOf" srcId="{075B3B30-5149-4294-B7DD-B8D32BC112E3}" destId="{8F19D489-DD54-456D-ACD7-024C589F3F6B}" srcOrd="0" destOrd="0" presId="urn:microsoft.com/office/officeart/2005/8/layout/process3"/>
    <dgm:cxn modelId="{04DCBE25-C18D-4DCD-B443-1B208EF28D2A}" type="presParOf" srcId="{9B1F86DD-EEF4-4D0B-9D20-2BDDF1EDE46D}" destId="{00A23817-62D4-42BF-9B88-27B7992D512B}" srcOrd="6" destOrd="0" presId="urn:microsoft.com/office/officeart/2005/8/layout/process3"/>
    <dgm:cxn modelId="{FEEF4B78-F1BC-420D-9820-C1BBBC8B9C69}" type="presParOf" srcId="{00A23817-62D4-42BF-9B88-27B7992D512B}" destId="{8C223B51-7F2A-473B-A0C0-5A26579FB647}" srcOrd="0" destOrd="0" presId="urn:microsoft.com/office/officeart/2005/8/layout/process3"/>
    <dgm:cxn modelId="{157F02A6-4700-4D27-9B3B-12BA48713786}" type="presParOf" srcId="{00A23817-62D4-42BF-9B88-27B7992D512B}" destId="{368F0C5E-472A-4A4D-BD7F-75B5ED82E07D}" srcOrd="1" destOrd="0" presId="urn:microsoft.com/office/officeart/2005/8/layout/process3"/>
    <dgm:cxn modelId="{B980C993-E7E5-4D48-B898-CFB2BCCE2C50}" type="presParOf" srcId="{00A23817-62D4-42BF-9B88-27B7992D512B}" destId="{500B88CB-CD61-44EB-BDB8-72AF3F1430EA}" srcOrd="2" destOrd="0" presId="urn:microsoft.com/office/officeart/2005/8/layout/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1C61620-CBD7-41AE-8F93-5F1D4BCEFCC4}" type="doc">
      <dgm:prSet loTypeId="urn:microsoft.com/office/officeart/2005/8/layout/process3" loCatId="process" qsTypeId="urn:microsoft.com/office/officeart/2005/8/quickstyle/simple4" qsCatId="simple" csTypeId="urn:microsoft.com/office/officeart/2005/8/colors/accent1_2" csCatId="accent1" phldr="1"/>
      <dgm:spPr/>
      <dgm:t>
        <a:bodyPr/>
        <a:p>
          <a:endParaRPr lang="zh-CN" altLang="en-US"/>
        </a:p>
      </dgm:t>
    </dgm:pt>
    <dgm:pt modelId="{B65B5095-E052-4D8F-94FE-897B6095103E}">
      <dgm:prSet phldrT="[文本]"/>
      <dgm:spPr/>
      <dgm:t>
        <a:bodyPr/>
        <a:p>
          <a:pPr algn="ctr"/>
          <a:r>
            <a:rPr lang="zh-CN" altLang="en-US">
              <a:latin typeface="微软雅黑" panose="020B0503020204020204" pitchFamily="2" charset="-122"/>
              <a:ea typeface="微软雅黑" panose="020B0503020204020204" pitchFamily="2" charset="-122"/>
            </a:rPr>
            <a:t>总结会</a:t>
          </a:r>
        </a:p>
      </dgm:t>
    </dgm:pt>
    <dgm:pt modelId="{ECF11771-F8B4-47D3-B738-19029B05A7FB}" cxnId="{CFEE84FD-E4E8-45BC-BC45-8B1A77215DAA}" type="parTrans">
      <dgm:prSet/>
      <dgm:spPr/>
      <dgm:t>
        <a:bodyPr/>
        <a:p>
          <a:endParaRPr lang="zh-CN" altLang="en-US"/>
        </a:p>
      </dgm:t>
    </dgm:pt>
    <dgm:pt modelId="{7097FAC9-1F1B-4197-986F-D0B62CE77EFD}" cxnId="{CFEE84FD-E4E8-45BC-BC45-8B1A77215DAA}" type="sibTrans">
      <dgm:prSet/>
      <dgm:spPr/>
      <dgm:t>
        <a:bodyPr/>
        <a:p>
          <a:endParaRPr lang="zh-CN" altLang="en-US"/>
        </a:p>
      </dgm:t>
    </dgm:pt>
    <dgm:pt modelId="{FCD53D0E-1C76-405C-A026-4E12F6166E30}">
      <dgm:prSet phldrT="[文本]" custT="1"/>
      <dgm:spPr/>
      <dgm:t>
        <a:bodyPr/>
        <a:p>
          <a:r>
            <a:rPr lang="zh-CN" altLang="en-US" sz="1000"/>
            <a:t>召开总结会，评估联谊会质量，认可优点，改善不足</a:t>
          </a:r>
        </a:p>
      </dgm:t>
    </dgm:pt>
    <dgm:pt modelId="{66F0E428-789F-4C9E-B265-81EC1F3D8FBB}" cxnId="{868BFC39-74E2-4866-95F1-52D41CC73C01}" type="parTrans">
      <dgm:prSet/>
      <dgm:spPr/>
      <dgm:t>
        <a:bodyPr/>
        <a:p>
          <a:endParaRPr lang="zh-CN" altLang="en-US"/>
        </a:p>
      </dgm:t>
    </dgm:pt>
    <dgm:pt modelId="{B24BCADA-49F2-4E13-BF9C-298E238064DD}" cxnId="{868BFC39-74E2-4866-95F1-52D41CC73C01}" type="sibTrans">
      <dgm:prSet/>
      <dgm:spPr/>
      <dgm:t>
        <a:bodyPr/>
        <a:p>
          <a:endParaRPr lang="zh-CN" altLang="en-US"/>
        </a:p>
      </dgm:t>
    </dgm:pt>
    <dgm:pt modelId="{0579E10C-B157-421D-BD39-5F7B0B08D63F}">
      <dgm:prSet phldrT="[文本]"/>
      <dgm:spPr/>
      <dgm:t>
        <a:bodyPr/>
        <a:p>
          <a:pPr algn="ctr"/>
          <a:r>
            <a:rPr lang="zh-CN" altLang="en-US">
              <a:latin typeface="微软雅黑" panose="020B0503020204020204" pitchFamily="2" charset="-122"/>
              <a:ea typeface="微软雅黑" panose="020B0503020204020204" pitchFamily="2" charset="-122"/>
            </a:rPr>
            <a:t>安排陪访</a:t>
          </a:r>
        </a:p>
      </dgm:t>
    </dgm:pt>
    <dgm:pt modelId="{538F6625-D3DE-4C1E-B878-13413D1DFE7F}" cxnId="{E62F8136-5E62-44EF-8321-7066C1658389}" type="parTrans">
      <dgm:prSet/>
      <dgm:spPr/>
      <dgm:t>
        <a:bodyPr/>
        <a:p>
          <a:endParaRPr lang="zh-CN" altLang="en-US"/>
        </a:p>
      </dgm:t>
    </dgm:pt>
    <dgm:pt modelId="{032B2B25-2637-42D7-A2AE-9E36283D5DD3}" cxnId="{E62F8136-5E62-44EF-8321-7066C1658389}" type="sibTrans">
      <dgm:prSet/>
      <dgm:spPr/>
      <dgm:t>
        <a:bodyPr/>
        <a:p>
          <a:endParaRPr lang="zh-CN" altLang="en-US"/>
        </a:p>
      </dgm:t>
    </dgm:pt>
    <dgm:pt modelId="{CCB2879A-D5E6-4BD0-89FC-ADEF2F6E8D95}">
      <dgm:prSet phldrT="[文本]" custT="1"/>
      <dgm:spPr/>
      <dgm:t>
        <a:bodyPr/>
        <a:p>
          <a:r>
            <a:rPr lang="zh-CN" altLang="en-US" sz="1000"/>
            <a:t>汇总未签单客户，安排主管再次上门陪访</a:t>
          </a:r>
        </a:p>
      </dgm:t>
    </dgm:pt>
    <dgm:pt modelId="{B6CC0BF2-C707-4AF7-AC52-FE8157C5757C}" cxnId="{EB962236-DACE-405C-BE00-194102A3160F}" type="parTrans">
      <dgm:prSet/>
      <dgm:spPr/>
      <dgm:t>
        <a:bodyPr/>
        <a:p>
          <a:endParaRPr lang="zh-CN" altLang="en-US"/>
        </a:p>
      </dgm:t>
    </dgm:pt>
    <dgm:pt modelId="{ACA25063-7DF8-4971-BC5B-4F1DF94DB8F8}" cxnId="{EB962236-DACE-405C-BE00-194102A3160F}" type="sibTrans">
      <dgm:prSet/>
      <dgm:spPr/>
      <dgm:t>
        <a:bodyPr/>
        <a:p>
          <a:endParaRPr lang="zh-CN" altLang="en-US"/>
        </a:p>
      </dgm:t>
    </dgm:pt>
    <dgm:pt modelId="{09185FCE-EEF9-4486-B761-721A6522C2A0}">
      <dgm:prSet phldrT="[文本]"/>
      <dgm:spPr/>
      <dgm:t>
        <a:bodyPr/>
        <a:p>
          <a:pPr algn="ctr"/>
          <a:r>
            <a:rPr lang="zh-CN" altLang="en-US">
              <a:latin typeface="微软雅黑" panose="020B0503020204020204" pitchFamily="2" charset="-122"/>
              <a:ea typeface="微软雅黑" panose="020B0503020204020204" pitchFamily="2" charset="-122"/>
            </a:rPr>
            <a:t>效果追踪</a:t>
          </a:r>
        </a:p>
      </dgm:t>
    </dgm:pt>
    <dgm:pt modelId="{594934A5-79B9-4CA7-A728-BEB1B7C8F3EC}" cxnId="{B7F73144-220A-41C8-83EC-03FEAE06136E}" type="parTrans">
      <dgm:prSet/>
      <dgm:spPr/>
      <dgm:t>
        <a:bodyPr/>
        <a:p>
          <a:endParaRPr lang="zh-CN" altLang="en-US"/>
        </a:p>
      </dgm:t>
    </dgm:pt>
    <dgm:pt modelId="{2C6C6DE0-7A36-4CC8-8384-24E74CF45006}" cxnId="{B7F73144-220A-41C8-83EC-03FEAE06136E}" type="sibTrans">
      <dgm:prSet/>
      <dgm:spPr/>
      <dgm:t>
        <a:bodyPr/>
        <a:p>
          <a:endParaRPr lang="zh-CN" altLang="en-US"/>
        </a:p>
      </dgm:t>
    </dgm:pt>
    <dgm:pt modelId="{12C67BE2-775B-4FCF-9DCD-534B52380E5E}">
      <dgm:prSet phldrT="[文本]" custT="1"/>
      <dgm:spPr/>
      <dgm:t>
        <a:bodyPr/>
        <a:p>
          <a:r>
            <a:rPr lang="zh-CN" altLang="en-US" sz="1000"/>
            <a:t>追踪陪访效果，对新人不足的方面进行针对性培训或指导</a:t>
          </a:r>
        </a:p>
      </dgm:t>
    </dgm:pt>
    <dgm:pt modelId="{C455BD8C-F22F-41A5-9BC7-7BA03CFF34AA}" cxnId="{D3814B4E-B652-41C3-B9AF-C79DCBE28247}" type="parTrans">
      <dgm:prSet/>
      <dgm:spPr/>
      <dgm:t>
        <a:bodyPr/>
        <a:p>
          <a:endParaRPr lang="zh-CN" altLang="en-US"/>
        </a:p>
      </dgm:t>
    </dgm:pt>
    <dgm:pt modelId="{90A5FDBF-BD2F-4463-AFE2-0ACF75CEA3F1}" cxnId="{D3814B4E-B652-41C3-B9AF-C79DCBE28247}" type="sibTrans">
      <dgm:prSet/>
      <dgm:spPr/>
      <dgm:t>
        <a:bodyPr/>
        <a:p>
          <a:endParaRPr lang="zh-CN" altLang="en-US"/>
        </a:p>
      </dgm:t>
    </dgm:pt>
    <dgm:pt modelId="{9B1F86DD-EEF4-4D0B-9D20-2BDDF1EDE46D}" type="pres">
      <dgm:prSet presAssocID="{91C61620-CBD7-41AE-8F93-5F1D4BCEFCC4}" presName="linearFlow" presStyleCnt="0">
        <dgm:presLayoutVars>
          <dgm:dir/>
          <dgm:animLvl val="lvl"/>
          <dgm:resizeHandles val="exact"/>
        </dgm:presLayoutVars>
      </dgm:prSet>
      <dgm:spPr/>
      <dgm:t>
        <a:bodyPr/>
        <a:p>
          <a:endParaRPr lang="zh-CN" altLang="en-US"/>
        </a:p>
      </dgm:t>
    </dgm:pt>
    <dgm:pt modelId="{FC69AB4F-A1A5-42F2-AEB9-879CEFE44384}" type="pres">
      <dgm:prSet presAssocID="{B65B5095-E052-4D8F-94FE-897B6095103E}" presName="composite" presStyleCnt="0"/>
      <dgm:spPr/>
    </dgm:pt>
    <dgm:pt modelId="{04B2A59E-24AD-44C8-AB5D-646ED3A6D439}" type="pres">
      <dgm:prSet presAssocID="{B65B5095-E052-4D8F-94FE-897B6095103E}" presName="parTx" presStyleLbl="node1" presStyleIdx="0" presStyleCnt="3">
        <dgm:presLayoutVars>
          <dgm:chMax val="0"/>
          <dgm:chPref val="0"/>
          <dgm:bulletEnabled val="1"/>
        </dgm:presLayoutVars>
      </dgm:prSet>
      <dgm:spPr/>
      <dgm:t>
        <a:bodyPr/>
        <a:p>
          <a:endParaRPr lang="zh-CN" altLang="en-US"/>
        </a:p>
      </dgm:t>
    </dgm:pt>
    <dgm:pt modelId="{10202FEF-6C61-4D94-B182-6CF042E264A2}" type="pres">
      <dgm:prSet presAssocID="{B65B5095-E052-4D8F-94FE-897B6095103E}" presName="parSh" presStyleLbl="node1" presStyleIdx="0" presStyleCnt="3"/>
      <dgm:spPr/>
      <dgm:t>
        <a:bodyPr/>
        <a:p>
          <a:endParaRPr lang="zh-CN" altLang="en-US"/>
        </a:p>
      </dgm:t>
    </dgm:pt>
    <dgm:pt modelId="{CA89EC5F-D1D9-44F6-A189-5144D9646C61}" type="pres">
      <dgm:prSet presAssocID="{B65B5095-E052-4D8F-94FE-897B6095103E}" presName="desTx" presStyleLbl="fgAcc1" presStyleIdx="0" presStyleCnt="3">
        <dgm:presLayoutVars>
          <dgm:bulletEnabled val="1"/>
        </dgm:presLayoutVars>
      </dgm:prSet>
      <dgm:spPr/>
      <dgm:t>
        <a:bodyPr/>
        <a:p>
          <a:endParaRPr lang="zh-CN" altLang="en-US"/>
        </a:p>
      </dgm:t>
    </dgm:pt>
    <dgm:pt modelId="{08DFA15D-5B15-4ABE-B90C-D701428FF85F}" type="pres">
      <dgm:prSet presAssocID="{7097FAC9-1F1B-4197-986F-D0B62CE77EFD}" presName="sibTrans" presStyleLbl="sibTrans2D1" presStyleIdx="0" presStyleCnt="2"/>
      <dgm:spPr/>
      <dgm:t>
        <a:bodyPr/>
        <a:p>
          <a:endParaRPr lang="zh-CN" altLang="en-US"/>
        </a:p>
      </dgm:t>
    </dgm:pt>
    <dgm:pt modelId="{2B067618-1252-4AA0-8FD7-F532D4069EE8}" type="pres">
      <dgm:prSet presAssocID="{7097FAC9-1F1B-4197-986F-D0B62CE77EFD}" presName="connTx" presStyleLbl="sibTrans2D1" presStyleIdx="0" presStyleCnt="2"/>
      <dgm:spPr/>
      <dgm:t>
        <a:bodyPr/>
        <a:p>
          <a:endParaRPr lang="zh-CN" altLang="en-US"/>
        </a:p>
      </dgm:t>
    </dgm:pt>
    <dgm:pt modelId="{E0389014-A58D-44FA-9FCE-E21C6FAA2204}" type="pres">
      <dgm:prSet presAssocID="{0579E10C-B157-421D-BD39-5F7B0B08D63F}" presName="composite" presStyleCnt="0"/>
      <dgm:spPr/>
    </dgm:pt>
    <dgm:pt modelId="{6D768C83-1967-4AEB-B324-AE7BA37E5921}" type="pres">
      <dgm:prSet presAssocID="{0579E10C-B157-421D-BD39-5F7B0B08D63F}" presName="parTx" presStyleLbl="node1" presStyleIdx="0" presStyleCnt="3">
        <dgm:presLayoutVars>
          <dgm:chMax val="0"/>
          <dgm:chPref val="0"/>
          <dgm:bulletEnabled val="1"/>
        </dgm:presLayoutVars>
      </dgm:prSet>
      <dgm:spPr/>
      <dgm:t>
        <a:bodyPr/>
        <a:p>
          <a:endParaRPr lang="zh-CN" altLang="en-US"/>
        </a:p>
      </dgm:t>
    </dgm:pt>
    <dgm:pt modelId="{9D208BC0-C25A-4678-9633-CBE363546820}" type="pres">
      <dgm:prSet presAssocID="{0579E10C-B157-421D-BD39-5F7B0B08D63F}" presName="parSh" presStyleLbl="node1" presStyleIdx="1" presStyleCnt="3"/>
      <dgm:spPr/>
      <dgm:t>
        <a:bodyPr/>
        <a:p>
          <a:endParaRPr lang="zh-CN" altLang="en-US"/>
        </a:p>
      </dgm:t>
    </dgm:pt>
    <dgm:pt modelId="{3475032D-112A-414D-8623-FC5B86553A49}" type="pres">
      <dgm:prSet presAssocID="{0579E10C-B157-421D-BD39-5F7B0B08D63F}" presName="desTx" presStyleLbl="fgAcc1" presStyleIdx="1" presStyleCnt="3">
        <dgm:presLayoutVars>
          <dgm:bulletEnabled val="1"/>
        </dgm:presLayoutVars>
      </dgm:prSet>
      <dgm:spPr/>
      <dgm:t>
        <a:bodyPr/>
        <a:p>
          <a:endParaRPr lang="zh-CN" altLang="en-US"/>
        </a:p>
      </dgm:t>
    </dgm:pt>
    <dgm:pt modelId="{6C517479-383C-46D5-8C69-6042C3521A41}" type="pres">
      <dgm:prSet presAssocID="{032B2B25-2637-42D7-A2AE-9E36283D5DD3}" presName="sibTrans" presStyleLbl="sibTrans2D1" presStyleIdx="1" presStyleCnt="2"/>
      <dgm:spPr/>
      <dgm:t>
        <a:bodyPr/>
        <a:p>
          <a:endParaRPr lang="zh-CN" altLang="en-US"/>
        </a:p>
      </dgm:t>
    </dgm:pt>
    <dgm:pt modelId="{6A2F3981-0A06-4634-AD77-EC0B0210C53A}" type="pres">
      <dgm:prSet presAssocID="{032B2B25-2637-42D7-A2AE-9E36283D5DD3}" presName="connTx" presStyleLbl="sibTrans2D1" presStyleIdx="1" presStyleCnt="2"/>
      <dgm:spPr/>
      <dgm:t>
        <a:bodyPr/>
        <a:p>
          <a:endParaRPr lang="zh-CN" altLang="en-US"/>
        </a:p>
      </dgm:t>
    </dgm:pt>
    <dgm:pt modelId="{CE036069-363E-4BFB-A647-913679F50D9C}" type="pres">
      <dgm:prSet presAssocID="{09185FCE-EEF9-4486-B761-721A6522C2A0}" presName="composite" presStyleCnt="0"/>
      <dgm:spPr/>
    </dgm:pt>
    <dgm:pt modelId="{C588E1C3-0072-4570-B120-DCD1FFBA66FE}" type="pres">
      <dgm:prSet presAssocID="{09185FCE-EEF9-4486-B761-721A6522C2A0}" presName="parTx" presStyleLbl="node1" presStyleIdx="1" presStyleCnt="3">
        <dgm:presLayoutVars>
          <dgm:chMax val="0"/>
          <dgm:chPref val="0"/>
          <dgm:bulletEnabled val="1"/>
        </dgm:presLayoutVars>
      </dgm:prSet>
      <dgm:spPr/>
      <dgm:t>
        <a:bodyPr/>
        <a:p>
          <a:endParaRPr lang="zh-CN" altLang="en-US"/>
        </a:p>
      </dgm:t>
    </dgm:pt>
    <dgm:pt modelId="{B700D20D-F5B6-44C5-A083-E533F639029B}" type="pres">
      <dgm:prSet presAssocID="{09185FCE-EEF9-4486-B761-721A6522C2A0}" presName="parSh" presStyleLbl="node1" presStyleIdx="2" presStyleCnt="3"/>
      <dgm:spPr/>
      <dgm:t>
        <a:bodyPr/>
        <a:p>
          <a:endParaRPr lang="zh-CN" altLang="en-US"/>
        </a:p>
      </dgm:t>
    </dgm:pt>
    <dgm:pt modelId="{BDA8DFA2-5952-4009-AED8-3A7E42BEBA07}" type="pres">
      <dgm:prSet presAssocID="{09185FCE-EEF9-4486-B761-721A6522C2A0}" presName="desTx" presStyleLbl="fgAcc1" presStyleIdx="2" presStyleCnt="3">
        <dgm:presLayoutVars>
          <dgm:bulletEnabled val="1"/>
        </dgm:presLayoutVars>
      </dgm:prSet>
      <dgm:spPr/>
      <dgm:t>
        <a:bodyPr/>
        <a:p>
          <a:endParaRPr lang="zh-CN" altLang="en-US"/>
        </a:p>
      </dgm:t>
    </dgm:pt>
  </dgm:ptLst>
  <dgm:cxnLst>
    <dgm:cxn modelId="{08CF0FB4-94A0-4A94-BBB5-FF9A49EA0361}" type="presOf" srcId="{032B2B25-2637-42D7-A2AE-9E36283D5DD3}" destId="{6C517479-383C-46D5-8C69-6042C3521A41}" srcOrd="0" destOrd="0" presId="urn:microsoft.com/office/officeart/2005/8/layout/process3"/>
    <dgm:cxn modelId="{60727E75-E3CD-4B25-99CA-8CC867BC1B8E}" type="presOf" srcId="{7097FAC9-1F1B-4197-986F-D0B62CE77EFD}" destId="{2B067618-1252-4AA0-8FD7-F532D4069EE8}" srcOrd="1" destOrd="0" presId="urn:microsoft.com/office/officeart/2005/8/layout/process3"/>
    <dgm:cxn modelId="{5E0C15F8-7929-4ADD-9F53-47F3A5271C76}" type="presOf" srcId="{12C67BE2-775B-4FCF-9DCD-534B52380E5E}" destId="{BDA8DFA2-5952-4009-AED8-3A7E42BEBA07}" srcOrd="0" destOrd="0" presId="urn:microsoft.com/office/officeart/2005/8/layout/process3"/>
    <dgm:cxn modelId="{868BFC39-74E2-4866-95F1-52D41CC73C01}" srcId="{B65B5095-E052-4D8F-94FE-897B6095103E}" destId="{FCD53D0E-1C76-405C-A026-4E12F6166E30}" srcOrd="0" destOrd="0" parTransId="{66F0E428-789F-4C9E-B265-81EC1F3D8FBB}" sibTransId="{B24BCADA-49F2-4E13-BF9C-298E238064DD}"/>
    <dgm:cxn modelId="{E62F8136-5E62-44EF-8321-7066C1658389}" srcId="{91C61620-CBD7-41AE-8F93-5F1D4BCEFCC4}" destId="{0579E10C-B157-421D-BD39-5F7B0B08D63F}" srcOrd="1" destOrd="0" parTransId="{538F6625-D3DE-4C1E-B878-13413D1DFE7F}" sibTransId="{032B2B25-2637-42D7-A2AE-9E36283D5DD3}"/>
    <dgm:cxn modelId="{EB962236-DACE-405C-BE00-194102A3160F}" srcId="{0579E10C-B157-421D-BD39-5F7B0B08D63F}" destId="{CCB2879A-D5E6-4BD0-89FC-ADEF2F6E8D95}" srcOrd="0" destOrd="0" parTransId="{B6CC0BF2-C707-4AF7-AC52-FE8157C5757C}" sibTransId="{ACA25063-7DF8-4971-BC5B-4F1DF94DB8F8}"/>
    <dgm:cxn modelId="{D3814B4E-B652-41C3-B9AF-C79DCBE28247}" srcId="{09185FCE-EEF9-4486-B761-721A6522C2A0}" destId="{12C67BE2-775B-4FCF-9DCD-534B52380E5E}" srcOrd="0" destOrd="0" parTransId="{C455BD8C-F22F-41A5-9BC7-7BA03CFF34AA}" sibTransId="{90A5FDBF-BD2F-4463-AFE2-0ACF75CEA3F1}"/>
    <dgm:cxn modelId="{6564F2CF-322B-44A5-A26B-A09B53CB554B}" type="presOf" srcId="{7097FAC9-1F1B-4197-986F-D0B62CE77EFD}" destId="{08DFA15D-5B15-4ABE-B90C-D701428FF85F}" srcOrd="0" destOrd="0" presId="urn:microsoft.com/office/officeart/2005/8/layout/process3"/>
    <dgm:cxn modelId="{E16B1E60-36DB-4D92-B8E0-686A331D59BF}" type="presOf" srcId="{B65B5095-E052-4D8F-94FE-897B6095103E}" destId="{10202FEF-6C61-4D94-B182-6CF042E264A2}" srcOrd="1" destOrd="0" presId="urn:microsoft.com/office/officeart/2005/8/layout/process3"/>
    <dgm:cxn modelId="{8B998994-5E21-46BF-A5B1-7BB61BD93249}" type="presOf" srcId="{0579E10C-B157-421D-BD39-5F7B0B08D63F}" destId="{9D208BC0-C25A-4678-9633-CBE363546820}" srcOrd="1" destOrd="0" presId="urn:microsoft.com/office/officeart/2005/8/layout/process3"/>
    <dgm:cxn modelId="{B7F73144-220A-41C8-83EC-03FEAE06136E}" srcId="{91C61620-CBD7-41AE-8F93-5F1D4BCEFCC4}" destId="{09185FCE-EEF9-4486-B761-721A6522C2A0}" srcOrd="2" destOrd="0" parTransId="{594934A5-79B9-4CA7-A728-BEB1B7C8F3EC}" sibTransId="{2C6C6DE0-7A36-4CC8-8384-24E74CF45006}"/>
    <dgm:cxn modelId="{CFEE84FD-E4E8-45BC-BC45-8B1A77215DAA}" srcId="{91C61620-CBD7-41AE-8F93-5F1D4BCEFCC4}" destId="{B65B5095-E052-4D8F-94FE-897B6095103E}" srcOrd="0" destOrd="0" parTransId="{ECF11771-F8B4-47D3-B738-19029B05A7FB}" sibTransId="{7097FAC9-1F1B-4197-986F-D0B62CE77EFD}"/>
    <dgm:cxn modelId="{BCFA328B-BBFA-44E9-82C8-0004C918FA5F}" type="presOf" srcId="{0579E10C-B157-421D-BD39-5F7B0B08D63F}" destId="{6D768C83-1967-4AEB-B324-AE7BA37E5921}" srcOrd="0" destOrd="0" presId="urn:microsoft.com/office/officeart/2005/8/layout/process3"/>
    <dgm:cxn modelId="{63C2774E-4948-477A-AB8D-3F049237E610}" type="presOf" srcId="{FCD53D0E-1C76-405C-A026-4E12F6166E30}" destId="{CA89EC5F-D1D9-44F6-A189-5144D9646C61}" srcOrd="0" destOrd="0" presId="urn:microsoft.com/office/officeart/2005/8/layout/process3"/>
    <dgm:cxn modelId="{D2660402-39E8-4382-847B-99BF121ED904}" type="presOf" srcId="{91C61620-CBD7-41AE-8F93-5F1D4BCEFCC4}" destId="{9B1F86DD-EEF4-4D0B-9D20-2BDDF1EDE46D}" srcOrd="0" destOrd="0" presId="urn:microsoft.com/office/officeart/2005/8/layout/process3"/>
    <dgm:cxn modelId="{D6827119-6011-4921-9A65-D24D715362DE}" type="presOf" srcId="{09185FCE-EEF9-4486-B761-721A6522C2A0}" destId="{C588E1C3-0072-4570-B120-DCD1FFBA66FE}" srcOrd="0" destOrd="0" presId="urn:microsoft.com/office/officeart/2005/8/layout/process3"/>
    <dgm:cxn modelId="{979F7114-F0FE-426C-8BF3-00F7DC8C0AFD}" type="presOf" srcId="{032B2B25-2637-42D7-A2AE-9E36283D5DD3}" destId="{6A2F3981-0A06-4634-AD77-EC0B0210C53A}" srcOrd="1" destOrd="0" presId="urn:microsoft.com/office/officeart/2005/8/layout/process3"/>
    <dgm:cxn modelId="{8232388E-128B-4F4B-A88E-53D458591A88}" type="presOf" srcId="{CCB2879A-D5E6-4BD0-89FC-ADEF2F6E8D95}" destId="{3475032D-112A-414D-8623-FC5B86553A49}" srcOrd="0" destOrd="0" presId="urn:microsoft.com/office/officeart/2005/8/layout/process3"/>
    <dgm:cxn modelId="{2AD49101-C65B-4F55-BAE2-13FE227A8D6C}" type="presOf" srcId="{09185FCE-EEF9-4486-B761-721A6522C2A0}" destId="{B700D20D-F5B6-44C5-A083-E533F639029B}" srcOrd="1" destOrd="0" presId="urn:microsoft.com/office/officeart/2005/8/layout/process3"/>
    <dgm:cxn modelId="{CF6ACBD2-F23B-4ED9-80D1-273B991ABE35}" type="presOf" srcId="{B65B5095-E052-4D8F-94FE-897B6095103E}" destId="{04B2A59E-24AD-44C8-AB5D-646ED3A6D439}" srcOrd="0" destOrd="0" presId="urn:microsoft.com/office/officeart/2005/8/layout/process3"/>
    <dgm:cxn modelId="{4B74A44A-1407-4C64-94F4-7EAB4802181E}" type="presParOf" srcId="{9B1F86DD-EEF4-4D0B-9D20-2BDDF1EDE46D}" destId="{FC69AB4F-A1A5-42F2-AEB9-879CEFE44384}" srcOrd="0" destOrd="0" presId="urn:microsoft.com/office/officeart/2005/8/layout/process3"/>
    <dgm:cxn modelId="{E417F302-88F9-4F8C-B10D-804AD35784F4}" type="presParOf" srcId="{FC69AB4F-A1A5-42F2-AEB9-879CEFE44384}" destId="{04B2A59E-24AD-44C8-AB5D-646ED3A6D439}" srcOrd="0" destOrd="0" presId="urn:microsoft.com/office/officeart/2005/8/layout/process3"/>
    <dgm:cxn modelId="{F777BF46-40EB-4D5D-8FB7-677ED862AA02}" type="presParOf" srcId="{FC69AB4F-A1A5-42F2-AEB9-879CEFE44384}" destId="{10202FEF-6C61-4D94-B182-6CF042E264A2}" srcOrd="1" destOrd="0" presId="urn:microsoft.com/office/officeart/2005/8/layout/process3"/>
    <dgm:cxn modelId="{2DA9FA6C-EB2B-4D88-BCFE-325E7FBD0878}" type="presParOf" srcId="{FC69AB4F-A1A5-42F2-AEB9-879CEFE44384}" destId="{CA89EC5F-D1D9-44F6-A189-5144D9646C61}" srcOrd="2" destOrd="0" presId="urn:microsoft.com/office/officeart/2005/8/layout/process3"/>
    <dgm:cxn modelId="{B2C8CF14-8079-4EB0-A0C6-C427B294E590}" type="presParOf" srcId="{9B1F86DD-EEF4-4D0B-9D20-2BDDF1EDE46D}" destId="{08DFA15D-5B15-4ABE-B90C-D701428FF85F}" srcOrd="1" destOrd="0" presId="urn:microsoft.com/office/officeart/2005/8/layout/process3"/>
    <dgm:cxn modelId="{7D0469A8-2A3F-4864-914C-C70CC41899A0}" type="presParOf" srcId="{08DFA15D-5B15-4ABE-B90C-D701428FF85F}" destId="{2B067618-1252-4AA0-8FD7-F532D4069EE8}" srcOrd="0" destOrd="0" presId="urn:microsoft.com/office/officeart/2005/8/layout/process3"/>
    <dgm:cxn modelId="{C808DE0E-62F4-4F9B-BEB9-D5794A1EF4B9}" type="presParOf" srcId="{9B1F86DD-EEF4-4D0B-9D20-2BDDF1EDE46D}" destId="{E0389014-A58D-44FA-9FCE-E21C6FAA2204}" srcOrd="2" destOrd="0" presId="urn:microsoft.com/office/officeart/2005/8/layout/process3"/>
    <dgm:cxn modelId="{84C2182D-A194-48FB-BD63-A72104A69500}" type="presParOf" srcId="{E0389014-A58D-44FA-9FCE-E21C6FAA2204}" destId="{6D768C83-1967-4AEB-B324-AE7BA37E5921}" srcOrd="0" destOrd="0" presId="urn:microsoft.com/office/officeart/2005/8/layout/process3"/>
    <dgm:cxn modelId="{0F56FD69-EF6D-4770-9883-22E146340CDF}" type="presParOf" srcId="{E0389014-A58D-44FA-9FCE-E21C6FAA2204}" destId="{9D208BC0-C25A-4678-9633-CBE363546820}" srcOrd="1" destOrd="0" presId="urn:microsoft.com/office/officeart/2005/8/layout/process3"/>
    <dgm:cxn modelId="{2399D921-1619-4D9C-AEB1-7FF1CE435464}" type="presParOf" srcId="{E0389014-A58D-44FA-9FCE-E21C6FAA2204}" destId="{3475032D-112A-414D-8623-FC5B86553A49}" srcOrd="2" destOrd="0" presId="urn:microsoft.com/office/officeart/2005/8/layout/process3"/>
    <dgm:cxn modelId="{30C6C9A5-269E-4318-AA28-32C925FAF6C6}" type="presParOf" srcId="{9B1F86DD-EEF4-4D0B-9D20-2BDDF1EDE46D}" destId="{6C517479-383C-46D5-8C69-6042C3521A41}" srcOrd="3" destOrd="0" presId="urn:microsoft.com/office/officeart/2005/8/layout/process3"/>
    <dgm:cxn modelId="{294032C4-D737-4B43-AE59-3F21790CCDA0}" type="presParOf" srcId="{6C517479-383C-46D5-8C69-6042C3521A41}" destId="{6A2F3981-0A06-4634-AD77-EC0B0210C53A}" srcOrd="0" destOrd="0" presId="urn:microsoft.com/office/officeart/2005/8/layout/process3"/>
    <dgm:cxn modelId="{AF93E829-F1E1-4E0F-8559-F77A4216E52E}" type="presParOf" srcId="{9B1F86DD-EEF4-4D0B-9D20-2BDDF1EDE46D}" destId="{CE036069-363E-4BFB-A647-913679F50D9C}" srcOrd="4" destOrd="0" presId="urn:microsoft.com/office/officeart/2005/8/layout/process3"/>
    <dgm:cxn modelId="{7D0BF125-ACDE-401D-82F5-6CAD404DF8DE}" type="presParOf" srcId="{CE036069-363E-4BFB-A647-913679F50D9C}" destId="{C588E1C3-0072-4570-B120-DCD1FFBA66FE}" srcOrd="0" destOrd="0" presId="urn:microsoft.com/office/officeart/2005/8/layout/process3"/>
    <dgm:cxn modelId="{51A29B9B-026C-4055-85D7-80B998441D8D}" type="presParOf" srcId="{CE036069-363E-4BFB-A647-913679F50D9C}" destId="{B700D20D-F5B6-44C5-A083-E533F639029B}" srcOrd="1" destOrd="0" presId="urn:microsoft.com/office/officeart/2005/8/layout/process3"/>
    <dgm:cxn modelId="{83DD991D-871D-419D-9CB4-AF623B19CCC2}" type="presParOf" srcId="{CE036069-363E-4BFB-A647-913679F50D9C}" destId="{BDA8DFA2-5952-4009-AED8-3A7E42BEBA07}" srcOrd="2" destOrd="0" presId="urn:microsoft.com/office/officeart/2005/8/layout/process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C23D6E-828C-40DE-AC8B-3E63264314AE}">
      <dsp:nvSpPr>
        <dsp:cNvPr id="0" name=""/>
        <dsp:cNvSpPr/>
      </dsp:nvSpPr>
      <dsp:spPr>
        <a:xfrm>
          <a:off x="696" y="341672"/>
          <a:ext cx="875764" cy="50689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41910" numCol="1" spcCol="1270" anchor="t" anchorCtr="0"/>
        <a:lstStyle/>
        <a:p>
          <a:pPr lvl="0" algn="ctr" defTabSz="488950">
            <a:lnSpc>
              <a:spcPct val="90000"/>
            </a:lnSpc>
            <a:spcBef>
              <a:spcPct val="0"/>
            </a:spcBef>
            <a:spcAft>
              <a:spcPct val="35000"/>
            </a:spcAft>
          </a:pPr>
          <a:r>
            <a:rPr lang="zh-CN" altLang="en-US" sz="1100" kern="1200" dirty="0" smtClean="0">
              <a:latin typeface="微软雅黑" pitchFamily="34" charset="-122"/>
              <a:ea typeface="微软雅黑" pitchFamily="34" charset="-122"/>
            </a:rPr>
            <a:t>确定形式</a:t>
          </a:r>
          <a:endParaRPr lang="zh-CN" altLang="en-US" sz="1100" kern="1200">
            <a:latin typeface="微软雅黑" pitchFamily="34" charset="-122"/>
            <a:ea typeface="微软雅黑" pitchFamily="34" charset="-122"/>
          </a:endParaRPr>
        </a:p>
      </dsp:txBody>
      <dsp:txXfrm>
        <a:off x="696" y="341672"/>
        <a:ext cx="875764" cy="337930"/>
      </dsp:txXfrm>
    </dsp:sp>
    <dsp:sp modelId="{6EE88C29-C12E-4AC2-9453-AF4483905DBA}">
      <dsp:nvSpPr>
        <dsp:cNvPr id="0" name=""/>
        <dsp:cNvSpPr/>
      </dsp:nvSpPr>
      <dsp:spPr>
        <a:xfrm>
          <a:off x="180070" y="679602"/>
          <a:ext cx="875764" cy="950400"/>
        </a:xfrm>
        <a:prstGeom prst="roundRect">
          <a:avLst>
            <a:gd name="adj" fmla="val 10000"/>
          </a:avLst>
        </a:prstGeom>
        <a:solidFill>
          <a:schemeClr val="lt1">
            <a:alpha val="90000"/>
            <a:hueOff val="0"/>
            <a:satOff val="0"/>
            <a:lumOff val="0"/>
            <a:alphaOff val="0"/>
          </a:schemeClr>
        </a:solidFill>
        <a:ln w="9525">
          <a:solidFill>
            <a:schemeClr val="accent1">
              <a:hueOff val="0"/>
              <a:satOff val="0"/>
              <a:lumOff val="0"/>
              <a:alphaOff val="0"/>
            </a:schemeClr>
          </a:solidFill>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lstStyle/>
        <a:p>
          <a:pPr marL="57150" lvl="1" indent="-57150" algn="l" defTabSz="444500">
            <a:lnSpc>
              <a:spcPct val="90000"/>
            </a:lnSpc>
            <a:spcBef>
              <a:spcPct val="0"/>
            </a:spcBef>
            <a:spcAft>
              <a:spcPct val="15000"/>
            </a:spcAft>
            <a:buChar char="••"/>
          </a:pPr>
          <a:r>
            <a:rPr lang="zh-CN" altLang="en-US" sz="1000" kern="1200" dirty="0" smtClean="0"/>
            <a:t>确定联谊会主题、时间、主讲人等具体形式</a:t>
          </a:r>
          <a:endParaRPr lang="zh-CN" altLang="en-US" sz="1000" kern="1200"/>
        </a:p>
      </dsp:txBody>
      <dsp:txXfrm>
        <a:off x="180070" y="679602"/>
        <a:ext cx="875764" cy="950400"/>
      </dsp:txXfrm>
    </dsp:sp>
    <dsp:sp modelId="{20A452DF-14EE-4C9A-AFE0-566425B31D78}">
      <dsp:nvSpPr>
        <dsp:cNvPr id="0" name=""/>
        <dsp:cNvSpPr/>
      </dsp:nvSpPr>
      <dsp:spPr>
        <a:xfrm>
          <a:off x="1009223" y="401617"/>
          <a:ext cx="281456" cy="218039"/>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lstStyle/>
        <a:p>
          <a:pPr lvl="0" algn="ctr" defTabSz="400050">
            <a:lnSpc>
              <a:spcPct val="90000"/>
            </a:lnSpc>
            <a:spcBef>
              <a:spcPct val="0"/>
            </a:spcBef>
            <a:spcAft>
              <a:spcPct val="35000"/>
            </a:spcAft>
          </a:pPr>
          <a:endParaRPr lang="zh-CN" altLang="en-US" sz="900" kern="1200"/>
        </a:p>
      </dsp:txBody>
      <dsp:txXfrm>
        <a:off x="1009223" y="401617"/>
        <a:ext cx="281456" cy="218039"/>
      </dsp:txXfrm>
    </dsp:sp>
    <dsp:sp modelId="{6F3E2D36-DA30-486D-A33C-56C679FA7E26}">
      <dsp:nvSpPr>
        <dsp:cNvPr id="0" name=""/>
        <dsp:cNvSpPr/>
      </dsp:nvSpPr>
      <dsp:spPr>
        <a:xfrm>
          <a:off x="1407512" y="341672"/>
          <a:ext cx="875764" cy="50689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41910" numCol="1" spcCol="1270" anchor="t" anchorCtr="0"/>
        <a:lstStyle/>
        <a:p>
          <a:pPr lvl="0" algn="ctr" defTabSz="488950">
            <a:lnSpc>
              <a:spcPct val="90000"/>
            </a:lnSpc>
            <a:spcBef>
              <a:spcPct val="0"/>
            </a:spcBef>
            <a:spcAft>
              <a:spcPct val="35000"/>
            </a:spcAft>
          </a:pPr>
          <a:r>
            <a:rPr lang="zh-CN" altLang="en-US" sz="1100" kern="1200">
              <a:latin typeface="微软雅黑" pitchFamily="34" charset="-122"/>
              <a:ea typeface="微软雅黑" pitchFamily="34" charset="-122"/>
            </a:rPr>
            <a:t>邀约</a:t>
          </a:r>
        </a:p>
      </dsp:txBody>
      <dsp:txXfrm>
        <a:off x="1407512" y="341672"/>
        <a:ext cx="875764" cy="337930"/>
      </dsp:txXfrm>
    </dsp:sp>
    <dsp:sp modelId="{48BA3DBF-FB1E-479F-A3B0-49D83B5959A6}">
      <dsp:nvSpPr>
        <dsp:cNvPr id="0" name=""/>
        <dsp:cNvSpPr/>
      </dsp:nvSpPr>
      <dsp:spPr>
        <a:xfrm>
          <a:off x="1586885" y="679602"/>
          <a:ext cx="875764" cy="950400"/>
        </a:xfrm>
        <a:prstGeom prst="roundRect">
          <a:avLst>
            <a:gd name="adj" fmla="val 10000"/>
          </a:avLst>
        </a:prstGeom>
        <a:solidFill>
          <a:schemeClr val="lt1">
            <a:alpha val="90000"/>
            <a:hueOff val="0"/>
            <a:satOff val="0"/>
            <a:lumOff val="0"/>
            <a:alphaOff val="0"/>
          </a:schemeClr>
        </a:solidFill>
        <a:ln w="9525">
          <a:solidFill>
            <a:schemeClr val="accent1">
              <a:hueOff val="0"/>
              <a:satOff val="0"/>
              <a:lumOff val="0"/>
              <a:alphaOff val="0"/>
            </a:schemeClr>
          </a:solidFill>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lstStyle/>
        <a:p>
          <a:pPr marL="57150" lvl="1" indent="-57150" algn="l" defTabSz="444500">
            <a:lnSpc>
              <a:spcPct val="90000"/>
            </a:lnSpc>
            <a:spcBef>
              <a:spcPct val="0"/>
            </a:spcBef>
            <a:spcAft>
              <a:spcPct val="15000"/>
            </a:spcAft>
            <a:buChar char="••"/>
          </a:pPr>
          <a:r>
            <a:rPr lang="zh-CN" altLang="en-US" sz="1000" kern="1200" dirty="0" smtClean="0"/>
            <a:t>邀请参加恳谈会的亲友及其转介绍人员</a:t>
          </a:r>
          <a:endParaRPr lang="zh-CN" altLang="en-US" sz="1000" kern="1200"/>
        </a:p>
      </dsp:txBody>
      <dsp:txXfrm>
        <a:off x="1586885" y="679602"/>
        <a:ext cx="875764" cy="950400"/>
      </dsp:txXfrm>
    </dsp:sp>
    <dsp:sp modelId="{6D4B319C-73EA-492F-95B1-934CC1A29301}">
      <dsp:nvSpPr>
        <dsp:cNvPr id="0" name=""/>
        <dsp:cNvSpPr/>
      </dsp:nvSpPr>
      <dsp:spPr>
        <a:xfrm>
          <a:off x="2416039" y="401617"/>
          <a:ext cx="281456" cy="218039"/>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lstStyle/>
        <a:p>
          <a:pPr lvl="0" algn="ctr" defTabSz="400050">
            <a:lnSpc>
              <a:spcPct val="90000"/>
            </a:lnSpc>
            <a:spcBef>
              <a:spcPct val="0"/>
            </a:spcBef>
            <a:spcAft>
              <a:spcPct val="35000"/>
            </a:spcAft>
          </a:pPr>
          <a:endParaRPr lang="zh-CN" altLang="en-US" sz="900" kern="1200"/>
        </a:p>
      </dsp:txBody>
      <dsp:txXfrm>
        <a:off x="2416039" y="401617"/>
        <a:ext cx="281456" cy="218039"/>
      </dsp:txXfrm>
    </dsp:sp>
    <dsp:sp modelId="{9323E60B-7F4A-4300-859D-EF1E2197521C}">
      <dsp:nvSpPr>
        <dsp:cNvPr id="0" name=""/>
        <dsp:cNvSpPr/>
      </dsp:nvSpPr>
      <dsp:spPr>
        <a:xfrm>
          <a:off x="2814327" y="341672"/>
          <a:ext cx="875764" cy="50689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41910" numCol="1" spcCol="1270" anchor="t" anchorCtr="0"/>
        <a:lstStyle/>
        <a:p>
          <a:pPr lvl="0" algn="ctr" defTabSz="488950">
            <a:lnSpc>
              <a:spcPct val="90000"/>
            </a:lnSpc>
            <a:spcBef>
              <a:spcPct val="0"/>
            </a:spcBef>
            <a:spcAft>
              <a:spcPct val="35000"/>
            </a:spcAft>
          </a:pPr>
          <a:r>
            <a:rPr lang="zh-CN" altLang="en-US" sz="1100" kern="1200">
              <a:latin typeface="微软雅黑" pitchFamily="34" charset="-122"/>
              <a:ea typeface="微软雅黑" pitchFamily="34" charset="-122"/>
            </a:rPr>
            <a:t>人数统计</a:t>
          </a:r>
        </a:p>
      </dsp:txBody>
      <dsp:txXfrm>
        <a:off x="2814327" y="341672"/>
        <a:ext cx="875764" cy="337930"/>
      </dsp:txXfrm>
    </dsp:sp>
    <dsp:sp modelId="{290EBF15-AFAA-4232-BEC8-DBE96891B8AA}">
      <dsp:nvSpPr>
        <dsp:cNvPr id="0" name=""/>
        <dsp:cNvSpPr/>
      </dsp:nvSpPr>
      <dsp:spPr>
        <a:xfrm>
          <a:off x="2993700" y="679602"/>
          <a:ext cx="875764" cy="950400"/>
        </a:xfrm>
        <a:prstGeom prst="roundRect">
          <a:avLst>
            <a:gd name="adj" fmla="val 10000"/>
          </a:avLst>
        </a:prstGeom>
        <a:solidFill>
          <a:schemeClr val="lt1">
            <a:alpha val="90000"/>
            <a:hueOff val="0"/>
            <a:satOff val="0"/>
            <a:lumOff val="0"/>
            <a:alphaOff val="0"/>
          </a:schemeClr>
        </a:solidFill>
        <a:ln w="9525">
          <a:solidFill>
            <a:schemeClr val="accent1">
              <a:hueOff val="0"/>
              <a:satOff val="0"/>
              <a:lumOff val="0"/>
              <a:alphaOff val="0"/>
            </a:schemeClr>
          </a:solidFill>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lstStyle/>
        <a:p>
          <a:pPr marL="57150" lvl="1" indent="-57150" algn="l" defTabSz="444500">
            <a:lnSpc>
              <a:spcPct val="90000"/>
            </a:lnSpc>
            <a:spcBef>
              <a:spcPct val="0"/>
            </a:spcBef>
            <a:spcAft>
              <a:spcPct val="15000"/>
            </a:spcAft>
            <a:buChar char="••"/>
          </a:pPr>
          <a:r>
            <a:rPr lang="zh-CN" altLang="en-US" sz="1000" kern="1200" dirty="0" smtClean="0"/>
            <a:t>追踪新人邀约情况，确定参会人数</a:t>
          </a:r>
          <a:endParaRPr lang="zh-CN" altLang="en-US" sz="1000" kern="1200"/>
        </a:p>
      </dsp:txBody>
      <dsp:txXfrm>
        <a:off x="2993700" y="679602"/>
        <a:ext cx="875764" cy="950400"/>
      </dsp:txXfrm>
    </dsp:sp>
    <dsp:sp modelId="{798F5950-235F-44EB-A2D6-3FCEB60A7F84}">
      <dsp:nvSpPr>
        <dsp:cNvPr id="0" name=""/>
        <dsp:cNvSpPr/>
      </dsp:nvSpPr>
      <dsp:spPr>
        <a:xfrm>
          <a:off x="3822854" y="401617"/>
          <a:ext cx="281456" cy="218039"/>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lstStyle/>
        <a:p>
          <a:pPr lvl="0" algn="ctr" defTabSz="400050">
            <a:lnSpc>
              <a:spcPct val="90000"/>
            </a:lnSpc>
            <a:spcBef>
              <a:spcPct val="0"/>
            </a:spcBef>
            <a:spcAft>
              <a:spcPct val="35000"/>
            </a:spcAft>
          </a:pPr>
          <a:endParaRPr lang="zh-CN" altLang="en-US" sz="900" kern="1200"/>
        </a:p>
      </dsp:txBody>
      <dsp:txXfrm>
        <a:off x="3822854" y="401617"/>
        <a:ext cx="281456" cy="218039"/>
      </dsp:txXfrm>
    </dsp:sp>
    <dsp:sp modelId="{12AFB1C6-8D34-411F-8D84-10853B64127A}">
      <dsp:nvSpPr>
        <dsp:cNvPr id="0" name=""/>
        <dsp:cNvSpPr/>
      </dsp:nvSpPr>
      <dsp:spPr>
        <a:xfrm>
          <a:off x="4221142" y="341672"/>
          <a:ext cx="875764" cy="50689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41910" numCol="1" spcCol="1270" anchor="t" anchorCtr="0"/>
        <a:lstStyle/>
        <a:p>
          <a:pPr lvl="0" algn="ctr" defTabSz="488950">
            <a:lnSpc>
              <a:spcPct val="90000"/>
            </a:lnSpc>
            <a:spcBef>
              <a:spcPct val="0"/>
            </a:spcBef>
            <a:spcAft>
              <a:spcPct val="35000"/>
            </a:spcAft>
          </a:pPr>
          <a:r>
            <a:rPr lang="zh-CN" altLang="en-US" sz="1100" kern="1200">
              <a:latin typeface="微软雅黑" pitchFamily="34" charset="-122"/>
              <a:ea typeface="微软雅黑" pitchFamily="34" charset="-122"/>
            </a:rPr>
            <a:t>会前准备</a:t>
          </a:r>
        </a:p>
      </dsp:txBody>
      <dsp:txXfrm>
        <a:off x="4221142" y="341672"/>
        <a:ext cx="875764" cy="337930"/>
      </dsp:txXfrm>
    </dsp:sp>
    <dsp:sp modelId="{1343A889-2907-41A0-9D5C-341B9EF4FA4B}">
      <dsp:nvSpPr>
        <dsp:cNvPr id="0" name=""/>
        <dsp:cNvSpPr/>
      </dsp:nvSpPr>
      <dsp:spPr>
        <a:xfrm>
          <a:off x="4400515" y="679602"/>
          <a:ext cx="875764" cy="950400"/>
        </a:xfrm>
        <a:prstGeom prst="roundRect">
          <a:avLst>
            <a:gd name="adj" fmla="val 10000"/>
          </a:avLst>
        </a:prstGeom>
        <a:solidFill>
          <a:schemeClr val="lt1">
            <a:alpha val="90000"/>
            <a:hueOff val="0"/>
            <a:satOff val="0"/>
            <a:lumOff val="0"/>
            <a:alphaOff val="0"/>
          </a:schemeClr>
        </a:solidFill>
        <a:ln w="9525">
          <a:solidFill>
            <a:schemeClr val="accent1">
              <a:hueOff val="0"/>
              <a:satOff val="0"/>
              <a:lumOff val="0"/>
              <a:alphaOff val="0"/>
            </a:schemeClr>
          </a:solidFill>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lstStyle/>
        <a:p>
          <a:pPr marL="57150" lvl="1" indent="-57150" algn="l" defTabSz="444500">
            <a:lnSpc>
              <a:spcPct val="90000"/>
            </a:lnSpc>
            <a:spcBef>
              <a:spcPct val="0"/>
            </a:spcBef>
            <a:spcAft>
              <a:spcPct val="15000"/>
            </a:spcAft>
            <a:buChar char="••"/>
          </a:pPr>
          <a:r>
            <a:rPr lang="zh-CN" altLang="en-US" sz="1000" kern="1200" dirty="0" smtClean="0"/>
            <a:t>包括物资采购、人员安排、现场布置等</a:t>
          </a:r>
          <a:endParaRPr lang="zh-CN" altLang="en-US" sz="1000" kern="1200"/>
        </a:p>
      </dsp:txBody>
      <dsp:txXfrm>
        <a:off x="4400515" y="679602"/>
        <a:ext cx="875764" cy="9504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202FEF-6C61-4D94-B182-6CF042E264A2}">
      <dsp:nvSpPr>
        <dsp:cNvPr id="0" name=""/>
        <dsp:cNvSpPr/>
      </dsp:nvSpPr>
      <dsp:spPr>
        <a:xfrm>
          <a:off x="696" y="143597"/>
          <a:ext cx="875764" cy="50689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41910" numCol="1" spcCol="1270" anchor="t" anchorCtr="0"/>
        <a:lstStyle/>
        <a:p>
          <a:pPr lvl="0" algn="ctr" defTabSz="488950">
            <a:lnSpc>
              <a:spcPct val="90000"/>
            </a:lnSpc>
            <a:spcBef>
              <a:spcPct val="0"/>
            </a:spcBef>
            <a:spcAft>
              <a:spcPct val="35000"/>
            </a:spcAft>
          </a:pPr>
          <a:r>
            <a:rPr lang="zh-CN" altLang="en-US" sz="1100" kern="1200">
              <a:latin typeface="微软雅黑" pitchFamily="34" charset="-122"/>
              <a:ea typeface="微软雅黑" pitchFamily="34" charset="-122"/>
            </a:rPr>
            <a:t>经理致辞</a:t>
          </a:r>
        </a:p>
      </dsp:txBody>
      <dsp:txXfrm>
        <a:off x="696" y="143597"/>
        <a:ext cx="875764" cy="337930"/>
      </dsp:txXfrm>
    </dsp:sp>
    <dsp:sp modelId="{CA89EC5F-D1D9-44F6-A189-5144D9646C61}">
      <dsp:nvSpPr>
        <dsp:cNvPr id="0" name=""/>
        <dsp:cNvSpPr/>
      </dsp:nvSpPr>
      <dsp:spPr>
        <a:xfrm>
          <a:off x="180070" y="481527"/>
          <a:ext cx="875764" cy="1098899"/>
        </a:xfrm>
        <a:prstGeom prst="roundRect">
          <a:avLst>
            <a:gd name="adj" fmla="val 10000"/>
          </a:avLst>
        </a:prstGeom>
        <a:solidFill>
          <a:schemeClr val="lt1">
            <a:alpha val="90000"/>
            <a:hueOff val="0"/>
            <a:satOff val="0"/>
            <a:lumOff val="0"/>
            <a:alphaOff val="0"/>
          </a:schemeClr>
        </a:solidFill>
        <a:ln w="9525">
          <a:solidFill>
            <a:schemeClr val="accent1">
              <a:hueOff val="0"/>
              <a:satOff val="0"/>
              <a:lumOff val="0"/>
              <a:alphaOff val="0"/>
            </a:schemeClr>
          </a:solidFill>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lstStyle/>
        <a:p>
          <a:pPr marL="57150" lvl="1" indent="-57150" algn="l" defTabSz="444500">
            <a:lnSpc>
              <a:spcPct val="90000"/>
            </a:lnSpc>
            <a:spcBef>
              <a:spcPct val="0"/>
            </a:spcBef>
            <a:spcAft>
              <a:spcPct val="15000"/>
            </a:spcAft>
            <a:buChar char="••"/>
          </a:pPr>
          <a:r>
            <a:rPr lang="zh-CN" altLang="en-US" sz="1000" kern="1200"/>
            <a:t>行政经理致欢迎词，介绍联谊会背景等内容</a:t>
          </a:r>
        </a:p>
      </dsp:txBody>
      <dsp:txXfrm>
        <a:off x="180070" y="481527"/>
        <a:ext cx="875764" cy="1098899"/>
      </dsp:txXfrm>
    </dsp:sp>
    <dsp:sp modelId="{08DFA15D-5B15-4ABE-B90C-D701428FF85F}">
      <dsp:nvSpPr>
        <dsp:cNvPr id="0" name=""/>
        <dsp:cNvSpPr/>
      </dsp:nvSpPr>
      <dsp:spPr>
        <a:xfrm>
          <a:off x="1009223" y="203542"/>
          <a:ext cx="281456" cy="218039"/>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lstStyle/>
        <a:p>
          <a:pPr lvl="0" algn="ctr" defTabSz="400050">
            <a:lnSpc>
              <a:spcPct val="90000"/>
            </a:lnSpc>
            <a:spcBef>
              <a:spcPct val="0"/>
            </a:spcBef>
            <a:spcAft>
              <a:spcPct val="35000"/>
            </a:spcAft>
          </a:pPr>
          <a:endParaRPr lang="zh-CN" altLang="en-US" sz="900" kern="1200"/>
        </a:p>
      </dsp:txBody>
      <dsp:txXfrm>
        <a:off x="1009223" y="203542"/>
        <a:ext cx="281456" cy="218039"/>
      </dsp:txXfrm>
    </dsp:sp>
    <dsp:sp modelId="{9D208BC0-C25A-4678-9633-CBE363546820}">
      <dsp:nvSpPr>
        <dsp:cNvPr id="0" name=""/>
        <dsp:cNvSpPr/>
      </dsp:nvSpPr>
      <dsp:spPr>
        <a:xfrm>
          <a:off x="1407512" y="143597"/>
          <a:ext cx="875764" cy="50689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41910" numCol="1" spcCol="1270" anchor="t" anchorCtr="0"/>
        <a:lstStyle/>
        <a:p>
          <a:pPr lvl="0" algn="ctr" defTabSz="488950">
            <a:lnSpc>
              <a:spcPct val="90000"/>
            </a:lnSpc>
            <a:spcBef>
              <a:spcPct val="0"/>
            </a:spcBef>
            <a:spcAft>
              <a:spcPct val="35000"/>
            </a:spcAft>
          </a:pPr>
          <a:r>
            <a:rPr lang="zh-CN" altLang="en-US" sz="1100" kern="1200">
              <a:latin typeface="微软雅黑" pitchFamily="34" charset="-122"/>
              <a:ea typeface="微软雅黑" pitchFamily="34" charset="-122"/>
            </a:rPr>
            <a:t>会议主体</a:t>
          </a:r>
        </a:p>
      </dsp:txBody>
      <dsp:txXfrm>
        <a:off x="1407512" y="143597"/>
        <a:ext cx="875764" cy="337930"/>
      </dsp:txXfrm>
    </dsp:sp>
    <dsp:sp modelId="{3475032D-112A-414D-8623-FC5B86553A49}">
      <dsp:nvSpPr>
        <dsp:cNvPr id="0" name=""/>
        <dsp:cNvSpPr/>
      </dsp:nvSpPr>
      <dsp:spPr>
        <a:xfrm>
          <a:off x="1586885" y="481527"/>
          <a:ext cx="875764" cy="1098899"/>
        </a:xfrm>
        <a:prstGeom prst="roundRect">
          <a:avLst>
            <a:gd name="adj" fmla="val 10000"/>
          </a:avLst>
        </a:prstGeom>
        <a:solidFill>
          <a:schemeClr val="lt1">
            <a:alpha val="90000"/>
            <a:hueOff val="0"/>
            <a:satOff val="0"/>
            <a:lumOff val="0"/>
            <a:alphaOff val="0"/>
          </a:schemeClr>
        </a:solidFill>
        <a:ln w="9525">
          <a:solidFill>
            <a:schemeClr val="accent1">
              <a:hueOff val="0"/>
              <a:satOff val="0"/>
              <a:lumOff val="0"/>
              <a:alphaOff val="0"/>
            </a:schemeClr>
          </a:solidFill>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lstStyle/>
        <a:p>
          <a:pPr marL="57150" lvl="1" indent="-57150" algn="l" defTabSz="444500">
            <a:lnSpc>
              <a:spcPct val="90000"/>
            </a:lnSpc>
            <a:spcBef>
              <a:spcPct val="0"/>
            </a:spcBef>
            <a:spcAft>
              <a:spcPct val="15000"/>
            </a:spcAft>
            <a:buChar char="••"/>
          </a:pPr>
          <a:r>
            <a:rPr lang="zh-CN" altLang="en-US" sz="1000" kern="1200"/>
            <a:t>根据具体形式进行讲座、分享等，最终引导产品介绍</a:t>
          </a:r>
        </a:p>
      </dsp:txBody>
      <dsp:txXfrm>
        <a:off x="1586885" y="481527"/>
        <a:ext cx="875764" cy="1098899"/>
      </dsp:txXfrm>
    </dsp:sp>
    <dsp:sp modelId="{6C517479-383C-46D5-8C69-6042C3521A41}">
      <dsp:nvSpPr>
        <dsp:cNvPr id="0" name=""/>
        <dsp:cNvSpPr/>
      </dsp:nvSpPr>
      <dsp:spPr>
        <a:xfrm>
          <a:off x="2416039" y="203542"/>
          <a:ext cx="281456" cy="218039"/>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lstStyle/>
        <a:p>
          <a:pPr lvl="0" algn="ctr" defTabSz="400050">
            <a:lnSpc>
              <a:spcPct val="90000"/>
            </a:lnSpc>
            <a:spcBef>
              <a:spcPct val="0"/>
            </a:spcBef>
            <a:spcAft>
              <a:spcPct val="35000"/>
            </a:spcAft>
          </a:pPr>
          <a:endParaRPr lang="zh-CN" altLang="en-US" sz="900" kern="1200"/>
        </a:p>
      </dsp:txBody>
      <dsp:txXfrm>
        <a:off x="2416039" y="203542"/>
        <a:ext cx="281456" cy="218039"/>
      </dsp:txXfrm>
    </dsp:sp>
    <dsp:sp modelId="{B700D20D-F5B6-44C5-A083-E533F639029B}">
      <dsp:nvSpPr>
        <dsp:cNvPr id="0" name=""/>
        <dsp:cNvSpPr/>
      </dsp:nvSpPr>
      <dsp:spPr>
        <a:xfrm>
          <a:off x="2814327" y="143597"/>
          <a:ext cx="875764" cy="50689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41910" numCol="1" spcCol="1270" anchor="t" anchorCtr="0"/>
        <a:lstStyle/>
        <a:p>
          <a:pPr lvl="0" algn="ctr" defTabSz="488950">
            <a:lnSpc>
              <a:spcPct val="90000"/>
            </a:lnSpc>
            <a:spcBef>
              <a:spcPct val="0"/>
            </a:spcBef>
            <a:spcAft>
              <a:spcPct val="35000"/>
            </a:spcAft>
          </a:pPr>
          <a:r>
            <a:rPr lang="zh-CN" altLang="en-US" sz="1100" kern="1200">
              <a:latin typeface="微软雅黑" pitchFamily="34" charset="-122"/>
              <a:ea typeface="微软雅黑" pitchFamily="34" charset="-122"/>
            </a:rPr>
            <a:t>自由交流</a:t>
          </a:r>
        </a:p>
      </dsp:txBody>
      <dsp:txXfrm>
        <a:off x="2814327" y="143597"/>
        <a:ext cx="875764" cy="337930"/>
      </dsp:txXfrm>
    </dsp:sp>
    <dsp:sp modelId="{BDA8DFA2-5952-4009-AED8-3A7E42BEBA07}">
      <dsp:nvSpPr>
        <dsp:cNvPr id="0" name=""/>
        <dsp:cNvSpPr/>
      </dsp:nvSpPr>
      <dsp:spPr>
        <a:xfrm>
          <a:off x="2993700" y="481527"/>
          <a:ext cx="875764" cy="1098899"/>
        </a:xfrm>
        <a:prstGeom prst="roundRect">
          <a:avLst>
            <a:gd name="adj" fmla="val 10000"/>
          </a:avLst>
        </a:prstGeom>
        <a:solidFill>
          <a:schemeClr val="lt1">
            <a:alpha val="90000"/>
            <a:hueOff val="0"/>
            <a:satOff val="0"/>
            <a:lumOff val="0"/>
            <a:alphaOff val="0"/>
          </a:schemeClr>
        </a:solidFill>
        <a:ln w="9525">
          <a:solidFill>
            <a:schemeClr val="accent1">
              <a:hueOff val="0"/>
              <a:satOff val="0"/>
              <a:lumOff val="0"/>
              <a:alphaOff val="0"/>
            </a:schemeClr>
          </a:solidFill>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lstStyle/>
        <a:p>
          <a:pPr marL="57150" lvl="1" indent="-57150" algn="l" defTabSz="444500">
            <a:lnSpc>
              <a:spcPct val="90000"/>
            </a:lnSpc>
            <a:spcBef>
              <a:spcPct val="0"/>
            </a:spcBef>
            <a:spcAft>
              <a:spcPct val="15000"/>
            </a:spcAft>
            <a:buChar char="••"/>
          </a:pPr>
          <a:r>
            <a:rPr lang="zh-CN" altLang="en-US" sz="1000" kern="1200"/>
            <a:t>新人详细介绍产品，如客户有意向，则现场签单，</a:t>
          </a:r>
        </a:p>
      </dsp:txBody>
      <dsp:txXfrm>
        <a:off x="2993700" y="481527"/>
        <a:ext cx="875764" cy="1098899"/>
      </dsp:txXfrm>
    </dsp:sp>
    <dsp:sp modelId="{075B3B30-5149-4294-B7DD-B8D32BC112E3}">
      <dsp:nvSpPr>
        <dsp:cNvPr id="0" name=""/>
        <dsp:cNvSpPr/>
      </dsp:nvSpPr>
      <dsp:spPr>
        <a:xfrm>
          <a:off x="3822854" y="203542"/>
          <a:ext cx="281456" cy="218039"/>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lstStyle/>
        <a:p>
          <a:pPr lvl="0" algn="ctr" defTabSz="400050">
            <a:lnSpc>
              <a:spcPct val="90000"/>
            </a:lnSpc>
            <a:spcBef>
              <a:spcPct val="0"/>
            </a:spcBef>
            <a:spcAft>
              <a:spcPct val="35000"/>
            </a:spcAft>
          </a:pPr>
          <a:endParaRPr lang="zh-CN" altLang="en-US" sz="900" kern="1200"/>
        </a:p>
      </dsp:txBody>
      <dsp:txXfrm>
        <a:off x="3822854" y="203542"/>
        <a:ext cx="281456" cy="218039"/>
      </dsp:txXfrm>
    </dsp:sp>
    <dsp:sp modelId="{368F0C5E-472A-4A4D-BD7F-75B5ED82E07D}">
      <dsp:nvSpPr>
        <dsp:cNvPr id="0" name=""/>
        <dsp:cNvSpPr/>
      </dsp:nvSpPr>
      <dsp:spPr>
        <a:xfrm>
          <a:off x="4221142" y="143597"/>
          <a:ext cx="875764" cy="50689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41910" numCol="1" spcCol="1270" anchor="t" anchorCtr="0"/>
        <a:lstStyle/>
        <a:p>
          <a:pPr lvl="0" algn="ctr" defTabSz="488950">
            <a:lnSpc>
              <a:spcPct val="90000"/>
            </a:lnSpc>
            <a:spcBef>
              <a:spcPct val="0"/>
            </a:spcBef>
            <a:spcAft>
              <a:spcPct val="35000"/>
            </a:spcAft>
          </a:pPr>
          <a:r>
            <a:rPr lang="zh-CN" altLang="en-US" sz="1100" kern="1200">
              <a:latin typeface="微软雅黑" pitchFamily="34" charset="-122"/>
              <a:ea typeface="微软雅黑" pitchFamily="34" charset="-122"/>
            </a:rPr>
            <a:t>联谊反馈</a:t>
          </a:r>
        </a:p>
      </dsp:txBody>
      <dsp:txXfrm>
        <a:off x="4221142" y="143597"/>
        <a:ext cx="875764" cy="337930"/>
      </dsp:txXfrm>
    </dsp:sp>
    <dsp:sp modelId="{500B88CB-CD61-44EB-BDB8-72AF3F1430EA}">
      <dsp:nvSpPr>
        <dsp:cNvPr id="0" name=""/>
        <dsp:cNvSpPr/>
      </dsp:nvSpPr>
      <dsp:spPr>
        <a:xfrm>
          <a:off x="4400515" y="481527"/>
          <a:ext cx="875764" cy="1098899"/>
        </a:xfrm>
        <a:prstGeom prst="roundRect">
          <a:avLst>
            <a:gd name="adj" fmla="val 10000"/>
          </a:avLst>
        </a:prstGeom>
        <a:solidFill>
          <a:schemeClr val="lt1">
            <a:alpha val="90000"/>
            <a:hueOff val="0"/>
            <a:satOff val="0"/>
            <a:lumOff val="0"/>
            <a:alphaOff val="0"/>
          </a:schemeClr>
        </a:solidFill>
        <a:ln w="9525">
          <a:solidFill>
            <a:schemeClr val="accent1">
              <a:hueOff val="0"/>
              <a:satOff val="0"/>
              <a:lumOff val="0"/>
              <a:alphaOff val="0"/>
            </a:schemeClr>
          </a:solidFill>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lstStyle/>
        <a:p>
          <a:pPr marL="57150" lvl="1" indent="-57150" algn="l" defTabSz="444500">
            <a:lnSpc>
              <a:spcPct val="90000"/>
            </a:lnSpc>
            <a:spcBef>
              <a:spcPct val="0"/>
            </a:spcBef>
            <a:spcAft>
              <a:spcPct val="15000"/>
            </a:spcAft>
            <a:buChar char="••"/>
          </a:pPr>
          <a:r>
            <a:rPr lang="zh-CN" altLang="en-US" sz="1000" kern="1200"/>
            <a:t>听取客户意见，主要目的为收集转介绍客户</a:t>
          </a:r>
        </a:p>
      </dsp:txBody>
      <dsp:txXfrm>
        <a:off x="4400515" y="481527"/>
        <a:ext cx="875764" cy="10988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202FEF-6C61-4D94-B182-6CF042E264A2}">
      <dsp:nvSpPr>
        <dsp:cNvPr id="0" name=""/>
        <dsp:cNvSpPr/>
      </dsp:nvSpPr>
      <dsp:spPr>
        <a:xfrm>
          <a:off x="2624" y="199985"/>
          <a:ext cx="1193349" cy="69008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57150" numCol="1" spcCol="1270" anchor="t" anchorCtr="0"/>
        <a:lstStyle/>
        <a:p>
          <a:pPr lvl="0" algn="ctr" defTabSz="666750">
            <a:lnSpc>
              <a:spcPct val="90000"/>
            </a:lnSpc>
            <a:spcBef>
              <a:spcPct val="0"/>
            </a:spcBef>
            <a:spcAft>
              <a:spcPct val="35000"/>
            </a:spcAft>
          </a:pPr>
          <a:r>
            <a:rPr lang="zh-CN" altLang="en-US" sz="1500" kern="1200">
              <a:latin typeface="微软雅黑" pitchFamily="34" charset="-122"/>
              <a:ea typeface="微软雅黑" pitchFamily="34" charset="-122"/>
            </a:rPr>
            <a:t>总结会</a:t>
          </a:r>
        </a:p>
      </dsp:txBody>
      <dsp:txXfrm>
        <a:off x="2624" y="199985"/>
        <a:ext cx="1193349" cy="460053"/>
      </dsp:txXfrm>
    </dsp:sp>
    <dsp:sp modelId="{CA89EC5F-D1D9-44F6-A189-5144D9646C61}">
      <dsp:nvSpPr>
        <dsp:cNvPr id="0" name=""/>
        <dsp:cNvSpPr/>
      </dsp:nvSpPr>
      <dsp:spPr>
        <a:xfrm>
          <a:off x="247045" y="660039"/>
          <a:ext cx="1193349" cy="864000"/>
        </a:xfrm>
        <a:prstGeom prst="roundRect">
          <a:avLst>
            <a:gd name="adj" fmla="val 10000"/>
          </a:avLst>
        </a:prstGeom>
        <a:solidFill>
          <a:schemeClr val="lt1">
            <a:alpha val="90000"/>
            <a:hueOff val="0"/>
            <a:satOff val="0"/>
            <a:lumOff val="0"/>
            <a:alphaOff val="0"/>
          </a:schemeClr>
        </a:solidFill>
        <a:ln w="9525">
          <a:solidFill>
            <a:schemeClr val="accent1">
              <a:hueOff val="0"/>
              <a:satOff val="0"/>
              <a:lumOff val="0"/>
              <a:alphaOff val="0"/>
            </a:schemeClr>
          </a:solidFill>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lstStyle/>
        <a:p>
          <a:pPr marL="57150" lvl="1" indent="-57150" algn="l" defTabSz="444500">
            <a:lnSpc>
              <a:spcPct val="90000"/>
            </a:lnSpc>
            <a:spcBef>
              <a:spcPct val="0"/>
            </a:spcBef>
            <a:spcAft>
              <a:spcPct val="15000"/>
            </a:spcAft>
            <a:buChar char="••"/>
          </a:pPr>
          <a:r>
            <a:rPr lang="zh-CN" altLang="en-US" sz="1000" kern="1200"/>
            <a:t>召开总结会，评估联谊会质量，认可优点，改善不足</a:t>
          </a:r>
        </a:p>
      </dsp:txBody>
      <dsp:txXfrm>
        <a:off x="247045" y="660039"/>
        <a:ext cx="1193349" cy="864000"/>
      </dsp:txXfrm>
    </dsp:sp>
    <dsp:sp modelId="{08DFA15D-5B15-4ABE-B90C-D701428FF85F}">
      <dsp:nvSpPr>
        <dsp:cNvPr id="0" name=""/>
        <dsp:cNvSpPr/>
      </dsp:nvSpPr>
      <dsp:spPr>
        <a:xfrm>
          <a:off x="1376881" y="281457"/>
          <a:ext cx="383523" cy="297109"/>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lstStyle/>
        <a:p>
          <a:pPr lvl="0" algn="ctr" defTabSz="533400">
            <a:lnSpc>
              <a:spcPct val="90000"/>
            </a:lnSpc>
            <a:spcBef>
              <a:spcPct val="0"/>
            </a:spcBef>
            <a:spcAft>
              <a:spcPct val="35000"/>
            </a:spcAft>
          </a:pPr>
          <a:endParaRPr lang="zh-CN" altLang="en-US" sz="1200" kern="1200"/>
        </a:p>
      </dsp:txBody>
      <dsp:txXfrm>
        <a:off x="1376881" y="281457"/>
        <a:ext cx="383523" cy="297109"/>
      </dsp:txXfrm>
    </dsp:sp>
    <dsp:sp modelId="{9D208BC0-C25A-4678-9633-CBE363546820}">
      <dsp:nvSpPr>
        <dsp:cNvPr id="0" name=""/>
        <dsp:cNvSpPr/>
      </dsp:nvSpPr>
      <dsp:spPr>
        <a:xfrm>
          <a:off x="1919603" y="199985"/>
          <a:ext cx="1193349" cy="69008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57150" numCol="1" spcCol="1270" anchor="t" anchorCtr="0"/>
        <a:lstStyle/>
        <a:p>
          <a:pPr lvl="0" algn="ctr" defTabSz="666750">
            <a:lnSpc>
              <a:spcPct val="90000"/>
            </a:lnSpc>
            <a:spcBef>
              <a:spcPct val="0"/>
            </a:spcBef>
            <a:spcAft>
              <a:spcPct val="35000"/>
            </a:spcAft>
          </a:pPr>
          <a:r>
            <a:rPr lang="zh-CN" altLang="en-US" sz="1500" kern="1200">
              <a:latin typeface="微软雅黑" pitchFamily="34" charset="-122"/>
              <a:ea typeface="微软雅黑" pitchFamily="34" charset="-122"/>
            </a:rPr>
            <a:t>安排陪访</a:t>
          </a:r>
        </a:p>
      </dsp:txBody>
      <dsp:txXfrm>
        <a:off x="1919603" y="199985"/>
        <a:ext cx="1193349" cy="460053"/>
      </dsp:txXfrm>
    </dsp:sp>
    <dsp:sp modelId="{3475032D-112A-414D-8623-FC5B86553A49}">
      <dsp:nvSpPr>
        <dsp:cNvPr id="0" name=""/>
        <dsp:cNvSpPr/>
      </dsp:nvSpPr>
      <dsp:spPr>
        <a:xfrm>
          <a:off x="2164024" y="660039"/>
          <a:ext cx="1193349" cy="864000"/>
        </a:xfrm>
        <a:prstGeom prst="roundRect">
          <a:avLst>
            <a:gd name="adj" fmla="val 10000"/>
          </a:avLst>
        </a:prstGeom>
        <a:solidFill>
          <a:schemeClr val="lt1">
            <a:alpha val="90000"/>
            <a:hueOff val="0"/>
            <a:satOff val="0"/>
            <a:lumOff val="0"/>
            <a:alphaOff val="0"/>
          </a:schemeClr>
        </a:solidFill>
        <a:ln w="9525">
          <a:solidFill>
            <a:schemeClr val="accent1">
              <a:hueOff val="0"/>
              <a:satOff val="0"/>
              <a:lumOff val="0"/>
              <a:alphaOff val="0"/>
            </a:schemeClr>
          </a:solidFill>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lstStyle/>
        <a:p>
          <a:pPr marL="57150" lvl="1" indent="-57150" algn="l" defTabSz="444500">
            <a:lnSpc>
              <a:spcPct val="90000"/>
            </a:lnSpc>
            <a:spcBef>
              <a:spcPct val="0"/>
            </a:spcBef>
            <a:spcAft>
              <a:spcPct val="15000"/>
            </a:spcAft>
            <a:buChar char="••"/>
          </a:pPr>
          <a:r>
            <a:rPr lang="zh-CN" altLang="en-US" sz="1000" kern="1200"/>
            <a:t>汇总未签单客户，安排主管再次上门陪访</a:t>
          </a:r>
        </a:p>
      </dsp:txBody>
      <dsp:txXfrm>
        <a:off x="2164024" y="660039"/>
        <a:ext cx="1193349" cy="864000"/>
      </dsp:txXfrm>
    </dsp:sp>
    <dsp:sp modelId="{6C517479-383C-46D5-8C69-6042C3521A41}">
      <dsp:nvSpPr>
        <dsp:cNvPr id="0" name=""/>
        <dsp:cNvSpPr/>
      </dsp:nvSpPr>
      <dsp:spPr>
        <a:xfrm>
          <a:off x="3293860" y="281457"/>
          <a:ext cx="383523" cy="297109"/>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lstStyle/>
        <a:p>
          <a:pPr lvl="0" algn="ctr" defTabSz="533400">
            <a:lnSpc>
              <a:spcPct val="90000"/>
            </a:lnSpc>
            <a:spcBef>
              <a:spcPct val="0"/>
            </a:spcBef>
            <a:spcAft>
              <a:spcPct val="35000"/>
            </a:spcAft>
          </a:pPr>
          <a:endParaRPr lang="zh-CN" altLang="en-US" sz="1200" kern="1200"/>
        </a:p>
      </dsp:txBody>
      <dsp:txXfrm>
        <a:off x="3293860" y="281457"/>
        <a:ext cx="383523" cy="297109"/>
      </dsp:txXfrm>
    </dsp:sp>
    <dsp:sp modelId="{B700D20D-F5B6-44C5-A083-E533F639029B}">
      <dsp:nvSpPr>
        <dsp:cNvPr id="0" name=""/>
        <dsp:cNvSpPr/>
      </dsp:nvSpPr>
      <dsp:spPr>
        <a:xfrm>
          <a:off x="3836582" y="199985"/>
          <a:ext cx="1193349" cy="69008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sx="100000" sy="100000" kx="0" ky="0" algn="b"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57150" numCol="1" spcCol="1270" anchor="t" anchorCtr="0"/>
        <a:lstStyle/>
        <a:p>
          <a:pPr lvl="0" algn="ctr" defTabSz="666750">
            <a:lnSpc>
              <a:spcPct val="90000"/>
            </a:lnSpc>
            <a:spcBef>
              <a:spcPct val="0"/>
            </a:spcBef>
            <a:spcAft>
              <a:spcPct val="35000"/>
            </a:spcAft>
          </a:pPr>
          <a:r>
            <a:rPr lang="zh-CN" altLang="en-US" sz="1500" kern="1200">
              <a:latin typeface="微软雅黑" pitchFamily="34" charset="-122"/>
              <a:ea typeface="微软雅黑" pitchFamily="34" charset="-122"/>
            </a:rPr>
            <a:t>效果追踪</a:t>
          </a:r>
        </a:p>
      </dsp:txBody>
      <dsp:txXfrm>
        <a:off x="3836582" y="199985"/>
        <a:ext cx="1193349" cy="460053"/>
      </dsp:txXfrm>
    </dsp:sp>
    <dsp:sp modelId="{BDA8DFA2-5952-4009-AED8-3A7E42BEBA07}">
      <dsp:nvSpPr>
        <dsp:cNvPr id="0" name=""/>
        <dsp:cNvSpPr/>
      </dsp:nvSpPr>
      <dsp:spPr>
        <a:xfrm>
          <a:off x="4081003" y="660039"/>
          <a:ext cx="1193349" cy="864000"/>
        </a:xfrm>
        <a:prstGeom prst="roundRect">
          <a:avLst>
            <a:gd name="adj" fmla="val 10000"/>
          </a:avLst>
        </a:prstGeom>
        <a:solidFill>
          <a:schemeClr val="lt1">
            <a:alpha val="90000"/>
            <a:hueOff val="0"/>
            <a:satOff val="0"/>
            <a:lumOff val="0"/>
            <a:alphaOff val="0"/>
          </a:schemeClr>
        </a:solidFill>
        <a:ln w="9525">
          <a:solidFill>
            <a:schemeClr val="accent1">
              <a:hueOff val="0"/>
              <a:satOff val="0"/>
              <a:lumOff val="0"/>
              <a:alphaOff val="0"/>
            </a:schemeClr>
          </a:solidFill>
        </a:ln>
        <a:effectLst/>
      </dsp:spPr>
      <dsp:style>
        <a:lnRef idx="1">
          <a:scrgbClr r="0" g="0" b="0"/>
        </a:lnRef>
        <a:fillRef idx="1">
          <a:scrgbClr r="0" g="0" b="0"/>
        </a:fillRef>
        <a:effectRef idx="0">
          <a:scrgbClr r="0" g="0" b="0"/>
        </a:effectRef>
        <a:fontRef idx="minor"/>
      </dsp:style>
      <dsp:txBody>
        <a:bodyPr spcFirstLastPara="0" vert="horz" wrap="square" lIns="71120" tIns="71120" rIns="71120" bIns="71120" numCol="1" spcCol="1270" anchor="t" anchorCtr="0"/>
        <a:lstStyle/>
        <a:p>
          <a:pPr marL="57150" lvl="1" indent="-57150" algn="l" defTabSz="444500">
            <a:lnSpc>
              <a:spcPct val="90000"/>
            </a:lnSpc>
            <a:spcBef>
              <a:spcPct val="0"/>
            </a:spcBef>
            <a:spcAft>
              <a:spcPct val="15000"/>
            </a:spcAft>
            <a:buChar char="••"/>
          </a:pPr>
          <a:r>
            <a:rPr lang="zh-CN" altLang="en-US" sz="1000" kern="1200"/>
            <a:t>追踪陪访效果，对新人不足的方面进行针对性培训或指导</a:t>
          </a:r>
        </a:p>
      </dsp:txBody>
      <dsp:txXfrm>
        <a:off x="4081003" y="660039"/>
        <a:ext cx="1193349" cy="86400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srcNode" val="parTx"/>
            <dgm:param type="dstNode" val="parTx"/>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srcNode" val="parTx"/>
            <dgm:param type="dstNode" val="parTx"/>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srcNode" val="parTx"/>
            <dgm:param type="dstNode" val="parTx"/>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alignNode1">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fgShp">
    <dgm:scene3d>
      <a:camera prst="orthographicFront"/>
      <a:lightRig rig="threePt" dir="t"/>
    </dgm:scene3d>
    <dgm:txPr/>
    <dgm:style>
      <a:lnRef idx="0">
        <a:scrgbClr r="0" g="0" b="0"/>
      </a:lnRef>
      <a:fillRef idx="3">
        <a:scrgbClr r="0" g="0" b="0"/>
      </a:fillRef>
      <a:effectRef idx="2">
        <a:scrgbClr r="0" g="0" b="0"/>
      </a:effectRef>
      <a:fontRef idx="minor"/>
    </dgm:style>
  </dgm:styleLbl>
  <dgm:styleLbl name="fg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0">
        <a:scrgbClr r="0" g="0" b="0"/>
      </a:lnRef>
      <a:fillRef idx="3">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alignNode1">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fgShp">
    <dgm:scene3d>
      <a:camera prst="orthographicFront"/>
      <a:lightRig rig="threePt" dir="t"/>
    </dgm:scene3d>
    <dgm:txPr/>
    <dgm:style>
      <a:lnRef idx="0">
        <a:scrgbClr r="0" g="0" b="0"/>
      </a:lnRef>
      <a:fillRef idx="3">
        <a:scrgbClr r="0" g="0" b="0"/>
      </a:fillRef>
      <a:effectRef idx="2">
        <a:scrgbClr r="0" g="0" b="0"/>
      </a:effectRef>
      <a:fontRef idx="minor"/>
    </dgm:style>
  </dgm:styleLbl>
  <dgm:styleLbl name="fg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0">
        <a:scrgbClr r="0" g="0" b="0"/>
      </a:lnRef>
      <a:fillRef idx="3">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alignNode1">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fgShp">
    <dgm:scene3d>
      <a:camera prst="orthographicFront"/>
      <a:lightRig rig="threePt" dir="t"/>
    </dgm:scene3d>
    <dgm:txPr/>
    <dgm:style>
      <a:lnRef idx="0">
        <a:scrgbClr r="0" g="0" b="0"/>
      </a:lnRef>
      <a:fillRef idx="3">
        <a:scrgbClr r="0" g="0" b="0"/>
      </a:fillRef>
      <a:effectRef idx="2">
        <a:scrgbClr r="0" g="0" b="0"/>
      </a:effectRef>
      <a:fontRef idx="minor"/>
    </dgm:style>
  </dgm:styleLbl>
  <dgm:styleLbl name="fg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0">
        <a:scrgbClr r="0" g="0" b="0"/>
      </a:lnRef>
      <a:fillRef idx="3">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1"/>
    <customShpInfo spid="_x0000_s1062"/>
    <customShpInfo spid="_x0000_s1063"/>
    <customShpInfo spid="_x0000_s1064"/>
    <customShpInfo spid="_x0000_s1060"/>
    <customShpInfo spid="_x0000_s1066"/>
    <customShpInfo spid="_x0000_s1067"/>
    <customShpInfo spid="_x0000_s1068"/>
    <customShpInfo spid="_x0000_s1065"/>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2"/>
    <customShpInfo spid="_x0000_s1083"/>
    <customShpInfo spid="_x0000_s1084"/>
    <customShpInfo spid="_x0000_s1081"/>
    <customShpInfo spid="_x0000_s1085"/>
    <customShpInfo spid="_x0000_s1086"/>
    <customShpInfo spid="_x0000_s1087"/>
    <customShpInfo spid="_x0000_s1088"/>
    <customShpInfo spid="_x0000_s1089"/>
    <customShpInfo spid="_x0000_s1091"/>
    <customShpInfo spid="_x0000_s1092"/>
    <customShpInfo spid="_x0000_s1093"/>
    <customShpInfo spid="_x0000_s1094"/>
    <customShpInfo spid="_x0000_s1090"/>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10"/>
    <customShpInfo spid="_x0000_s1111"/>
    <customShpInfo spid="_x0000_s1112"/>
    <customShpInfo spid="_x0000_s1109"/>
    <customShpInfo spid="_x0000_s1113"/>
    <customShpInfo spid="_x0000_s1114"/>
    <customShpInfo spid="_x0000_s1116"/>
    <customShpInfo spid="_x0000_s1117"/>
    <customShpInfo spid="_x0000_s1118"/>
    <customShpInfo spid="_x0000_s1115"/>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5"/>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237"/>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61"/>
    <customShpInfo spid="_x0000_s1262"/>
    <customShpInfo spid="_x0000_s1263"/>
    <customShpInfo spid="_x0000_s1264"/>
    <customShpInfo spid="_x0000_s1265"/>
    <customShpInfo spid="_x0000_s1266"/>
    <customShpInfo spid="_x0000_s1267"/>
    <customShpInfo spid="_x0000_s1268"/>
    <customShpInfo spid="_x0000_s1269"/>
    <customShpInfo spid="_x0000_s1270"/>
    <customShpInfo spid="_x0000_s1271"/>
    <customShpInfo spid="_x0000_s1272"/>
    <customShpInfo spid="_x0000_s1274"/>
    <customShpInfo spid="_x0000_s1275"/>
    <customShpInfo spid="_x0000_s1276"/>
    <customShpInfo spid="_x0000_s1277"/>
    <customShpInfo spid="_x0000_s1273"/>
    <customShpInfo spid="_x0000_s1278"/>
    <customShpInfo spid="_x0000_s1279"/>
    <customShpInfo spid="_x0000_s1280"/>
    <customShpInfo spid="_x0000_s1281"/>
    <customShpInfo spid="_x0000_s1282"/>
    <customShpInfo spid="_x0000_s1283"/>
    <customShpInfo spid="_x0000_s1285"/>
    <customShpInfo spid="_x0000_s1286"/>
    <customShpInfo spid="_x0000_s1287"/>
    <customShpInfo spid="_x0000_s1284"/>
    <customShpInfo spid="_x0000_s1289"/>
    <customShpInfo spid="_x0000_s1290"/>
    <customShpInfo spid="_x0000_s1291"/>
    <customShpInfo spid="_x0000_s1288"/>
    <customShpInfo spid="_x0000_s1292"/>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7"/>
    <customShpInfo spid="_x0000_s1308"/>
    <customShpInfo spid="_x0000_s1309"/>
    <customShpInfo spid="_x0000_s1310"/>
    <customShpInfo spid="_x0000_s1311"/>
    <customShpInfo spid="_x0000_s1312"/>
    <customShpInfo spid="_x0000_s1306"/>
    <customShpInfo spid="_x0000_s1313"/>
    <customShpInfo spid="_x0000_s1314"/>
    <customShpInfo spid="_x0000_s1315"/>
    <customShpInfo spid="_x0000_s1316"/>
    <customShpInfo spid="_x0000_s131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D781F1-A148-48E1-821E-F2698A467726}">
  <ds:schemaRefs/>
</ds:datastoreItem>
</file>

<file path=docProps/app.xml><?xml version="1.0" encoding="utf-8"?>
<Properties xmlns="http://schemas.openxmlformats.org/officeDocument/2006/extended-properties" xmlns:vt="http://schemas.openxmlformats.org/officeDocument/2006/docPropsVTypes">
  <Template>Normal</Template>
  <Pages>30</Pages>
  <Words>11562</Words>
  <Characters>11688</Characters>
  <Lines>96</Lines>
  <Paragraphs>27</Paragraphs>
  <TotalTime>348</TotalTime>
  <ScaleCrop>false</ScaleCrop>
  <LinksUpToDate>false</LinksUpToDate>
  <CharactersWithSpaces>12055</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2013-07-23T01:33:00Z</dcterms:created>
  <dc:creator>爱哭的小仙女</dc:creator>
  <cp:lastModifiedBy>WPS_1660103076</cp:lastModifiedBy>
  <cp:lastPrinted>2009-01-20T00:57:00Z</cp:lastPrinted>
  <dcterms:modified xsi:type="dcterms:W3CDTF">2022-08-17T04:01:40Z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0F75902DB2CD4E148218A4EFABE50843</vt:lpwstr>
  </property>
</Properties>
</file>