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ind w:firstLine="1928"/>
        <w:jc w:val="start"/>
        <w:rPr>
          <w:rFonts w:ascii="黑体" w:hAnsi="黑体" w:eastAsia="黑体" w:cs="宋体"/>
          <w:b/>
          <w:b/>
          <w:bCs/>
          <w:color w:val="333333"/>
          <w:kern w:val="0"/>
          <w:sz w:val="48"/>
          <w:szCs w:val="48"/>
        </w:rPr>
      </w:pPr>
      <w:r>
        <w:rPr>
          <w:rFonts w:eastAsia="黑体" w:cs="宋体" w:ascii="SimHei" w:hAnsi="SimHei"/>
          <w:b/>
          <w:bCs/>
          <w:color w:val="333333"/>
          <w:kern w:val="0"/>
          <w:sz w:val="48"/>
          <w:szCs w:val="48"/>
        </w:rPr>
        <w:t>KFC</w:t>
      </w:r>
      <w:r>
        <w:rPr>
          <w:rFonts w:ascii="SimHei" w:hAnsi="SimHei" w:cs="宋体" w:eastAsia="黑体"/>
          <w:b/>
          <w:bCs/>
          <w:color w:val="333333"/>
          <w:kern w:val="0"/>
          <w:sz w:val="48"/>
          <w:szCs w:val="48"/>
        </w:rPr>
        <w:t>系列培训资料</w:t>
      </w:r>
    </w:p>
    <w:p>
      <w:pPr>
        <w:pStyle w:val="Normal"/>
        <w:widowControl/>
        <w:ind w:firstLine="1920"/>
        <w:jc w:val="start"/>
        <w:rPr>
          <w:rFonts w:ascii="黑体" w:hAnsi="黑体" w:eastAsia="黑体" w:cs="宋体"/>
          <w:b/>
          <w:b/>
          <w:bCs/>
          <w:color w:val="333333"/>
          <w:kern w:val="0"/>
          <w:sz w:val="48"/>
          <w:szCs w:val="48"/>
        </w:rPr>
      </w:pPr>
      <w:r>
        <w:rPr>
          <w:rFonts w:eastAsia="黑体" w:cs="宋体" w:ascii="SimHei" w:hAnsi="SimHei"/>
          <w:b/>
          <w:bCs/>
          <w:color w:val="333333"/>
          <w:kern w:val="0"/>
          <w:sz w:val="48"/>
          <w:szCs w:val="48"/>
        </w:rPr>
      </w:r>
    </w:p>
    <w:p>
      <w:pPr>
        <w:pStyle w:val="Normal"/>
        <w:widowControl/>
        <w:spacing w:lineRule="atLeast" w:line="360" w:before="280" w:after="79"/>
        <w:jc w:val="center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 xml:space="preserve">手册目录 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一、        服务箴言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二、        你是训练员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三、        训练员应具备的条件与工作责任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四、        训练步骤检查表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五、        如何协助工作伙伴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六、        训练指导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七</w:t>
      </w:r>
      <w:r>
        <w:rPr>
          <w:rFonts w:cs="宋体" w:ascii="SimHei" w:hAnsi="SimHei" w:eastAsia="黑体"/>
          <w:color w:val="2A2A2A"/>
          <w:kern w:val="0"/>
          <w:sz w:val="22"/>
          <w:szCs w:val="22"/>
        </w:rPr>
        <w:t xml:space="preserve">.          </w:t>
      </w:r>
      <w:r>
        <w:rPr>
          <w:rFonts w:ascii="SimHei" w:hAnsi="SimHei" w:cs="宋体" w:eastAsia="黑体"/>
          <w:color w:val="2A2A2A"/>
          <w:kern w:val="0"/>
          <w:sz w:val="22"/>
          <w:szCs w:val="22"/>
        </w:rPr>
        <w:t>时间控制</w:t>
      </w:r>
    </w:p>
    <w:p>
      <w:pPr>
        <w:pStyle w:val="Normal"/>
        <w:widowControl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八</w:t>
      </w:r>
      <w:r>
        <w:rPr>
          <w:rFonts w:cs="宋体" w:ascii="SimHei" w:hAnsi="SimHei" w:eastAsia="黑体"/>
          <w:color w:val="2A2A2A"/>
          <w:kern w:val="0"/>
          <w:sz w:val="22"/>
          <w:szCs w:val="22"/>
        </w:rPr>
        <w:t xml:space="preserve">.         </w:t>
      </w:r>
      <w:r>
        <w:rPr>
          <w:rFonts w:ascii="SimHei" w:hAnsi="SimHei" w:cs="宋体" w:eastAsia="黑体"/>
          <w:color w:val="2A2A2A"/>
          <w:kern w:val="0"/>
          <w:sz w:val="22"/>
          <w:szCs w:val="22"/>
        </w:rPr>
        <w:t>谈话的艺术</w:t>
      </w:r>
    </w:p>
    <w:p>
      <w:pPr>
        <w:pStyle w:val="Normal"/>
        <w:widowControl/>
        <w:spacing w:lineRule="atLeast" w:line="360" w:before="280" w:after="75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九</w:t>
      </w:r>
      <w:r>
        <w:rPr>
          <w:rFonts w:cs="宋体" w:ascii="SimHei" w:hAnsi="SimHei" w:eastAsia="黑体"/>
          <w:color w:val="2A2A2A"/>
          <w:kern w:val="0"/>
          <w:sz w:val="22"/>
          <w:szCs w:val="22"/>
        </w:rPr>
        <w:t xml:space="preserve">.         </w:t>
      </w:r>
      <w:r>
        <w:rPr>
          <w:rFonts w:ascii="SimHei" w:hAnsi="SimHei" w:cs="宋体" w:eastAsia="黑体"/>
          <w:color w:val="2A2A2A"/>
          <w:kern w:val="0"/>
          <w:sz w:val="22"/>
          <w:szCs w:val="22"/>
        </w:rPr>
        <w:t>笑容的威力</w:t>
      </w:r>
    </w:p>
    <w:p>
      <w:pPr>
        <w:pStyle w:val="Normal"/>
        <w:widowControl/>
        <w:spacing w:lineRule="atLeast" w:line="360" w:before="280" w:after="75"/>
        <w:rPr>
          <w:rFonts w:ascii="宋体" w:hAnsi="宋体" w:cs="宋体"/>
          <w:b/>
          <w:b/>
          <w:color w:val="2A2A2A"/>
          <w:kern w:val="0"/>
          <w:sz w:val="44"/>
          <w:szCs w:val="44"/>
        </w:rPr>
      </w:pPr>
      <w:r>
        <w:rPr>
          <w:rFonts w:ascii="SimHei" w:hAnsi="SimHei" w:cs="宋体" w:eastAsia="黑体"/>
          <w:color w:val="2A2A2A"/>
          <w:kern w:val="0"/>
          <w:sz w:val="22"/>
          <w:szCs w:val="22"/>
        </w:rPr>
        <w:t>十、        薪资和效益挂钩的分配方案</w:t>
      </w:r>
    </w:p>
    <w:p>
      <w:pPr>
        <w:pStyle w:val="Normal"/>
        <w:widowControl/>
        <w:spacing w:lineRule="atLeast" w:line="360" w:before="280" w:after="75"/>
        <w:rPr>
          <w:rFonts w:ascii="宋体" w:hAnsi="宋体" w:cs="宋体"/>
          <w:b/>
          <w:b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b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5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</w:r>
    </w:p>
    <w:p>
      <w:pPr>
        <w:pStyle w:val="Normal"/>
        <w:widowControl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bCs/>
          <w:color w:val="2A2A2A"/>
          <w:kern w:val="0"/>
          <w:sz w:val="22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 w:val="22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bCs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bCs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bCs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bCs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color w:val="2A2A2A"/>
          <w:kern w:val="0"/>
          <w:sz w:val="44"/>
          <w:szCs w:val="44"/>
        </w:rPr>
      </w:pPr>
      <w:r>
        <w:rPr>
          <w:rFonts w:ascii="SimHei" w:hAnsi="SimHei" w:cs="宋体" w:eastAsia="黑体"/>
          <w:b/>
          <w:bCs/>
          <w:color w:val="2A2A2A"/>
          <w:kern w:val="0"/>
          <w:sz w:val="44"/>
          <w:szCs w:val="44"/>
        </w:rPr>
        <w:t>训练员工作室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服务箴言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DO  UNTO OTHERS WHAT YOU WANT OTHERS TO DO UNTO YOU</w:t>
      </w:r>
      <w:r>
        <w:rPr>
          <w:rFonts w:cs="宋体" w:ascii="SimHei" w:hAnsi="SimHei" w:eastAsia="黑体"/>
          <w:color w:val="2A2A2A"/>
          <w:kern w:val="0"/>
          <w:szCs w:val="21"/>
        </w:rPr>
        <w:t xml:space="preserve"> 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你希望别人对待你的，你就去这样对待别人！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你的态度影响别人，它反过来又会影响你，所以你必须推动一个有利的方向，以得到积极正面的成果。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你是训练员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恭喜你！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这你被选为门店的训练员了，这表示你将训练其他的员工，使他们成为和你一样优秀的香提服务员。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里有几点秘诀，可帮助你成为有效率的训练员：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  在训练前，将各工作内容组织化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  有耐心：不要忘记当你也是新进员工时的心情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  有热忱：帮助对方，对他们所学的工作感到兴趣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  任何时候，务必依正确的作业方式指导服务员，就像个专家一般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  激发新员工提出问题，以便从问题中学习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良好训练员应具备的条件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有高标准的工作技巧，熟练并遵守规定的作业程序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能以身作则为服务员的模范与领导者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对工作中的专业知识有意愿学习，并能解释工作站中的“为什么”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有意愿训练别人，分享经验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有耐性，乐意持续性仔细、明确的指导、修正服务员工作中</w:t>
      </w:r>
      <w:r>
        <w:rPr>
          <w:rFonts w:cs="宋体" w:ascii="SimHei" w:hAnsi="SimHei" w:eastAsia="黑体"/>
          <w:color w:val="2A2A2A"/>
          <w:kern w:val="0"/>
          <w:szCs w:val="21"/>
        </w:rPr>
        <w:t>`</w:t>
      </w:r>
      <w:r>
        <w:rPr>
          <w:rFonts w:ascii="SimHei" w:hAnsi="SimHei" w:cs="宋体" w:eastAsia="黑体"/>
          <w:color w:val="2A2A2A"/>
          <w:kern w:val="0"/>
          <w:szCs w:val="21"/>
        </w:rPr>
        <w:t>对标准的偏差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有良好的表达能力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有良好的团队精神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工作责任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以标准方式进行工作站训练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执行工作站检定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在一般工作进行中，协助指导服务员，使其达到标准作业程序，并提升生产力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确定执行标准训练流程，对被训练人的学习成绩负责，并有回馈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训练步骤检查表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准备工作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确定训练工具是完整的（训练考核卡、训练员指导、设备等）、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训练区域的整洁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仔细思考训练时应注意的重点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依据需要，自我练习正确的程序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让被训练者感到自在，了解到该工作区段的重要性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让被训练者感到是团队中的一份子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示范说明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利用训练考核卡，共同复习；利用训练员指导强调重点解答问题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强调清洁消毒与随手清洁的重要性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对机器设备表现出爱护、维护的态度，并说明设备爱护使用的重要性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示范正确程序，利用训练考核卡，一次一个步骤，并解释该动作原因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鼓励发问，并清楚的解说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示范技巧：</w:t>
      </w: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、集中对方注意力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          </w:t>
      </w: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、说话清楚，确定对方明确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          </w:t>
      </w: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、运用谈话的语气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          </w:t>
      </w: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、说话时注视对方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练习指导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 人身安全的重要性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 让被训练者自己亲手做，在一旁指导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 观察是否遵循所有消毒及安全程序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 赞强调赏鼓励其良好表现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 发现错误，立即修正，必要时再次示范特定程序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color w:val="2A2A2A"/>
          <w:kern w:val="0"/>
          <w:szCs w:val="21"/>
        </w:rPr>
        <w:t>、   提出问题以强调操作重点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7</w:t>
      </w:r>
      <w:r>
        <w:rPr>
          <w:rFonts w:ascii="SimHei" w:hAnsi="SimHei" w:cs="宋体" w:eastAsia="黑体"/>
          <w:color w:val="2A2A2A"/>
          <w:kern w:val="0"/>
          <w:szCs w:val="21"/>
        </w:rPr>
        <w:t>、   让对方持续练习，逐步减少指导，但仍需随时观察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追踪考核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 订下工作人员实际操作流程的进度表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 让工作人员不用训练卡即可操作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 在对方练习过程中，要常常追踪，等被训练者熟练后，再减少追踪的频率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 检查是否有遗漏或不正常的动作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 如有必要则再一次指导练习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color w:val="2A2A2A"/>
          <w:kern w:val="0"/>
          <w:szCs w:val="21"/>
        </w:rPr>
        <w:t>、   发问问题，以判断被训练者对工作站的程序及标准的了解程度（不可只回答对或不对）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7</w:t>
      </w:r>
      <w:r>
        <w:rPr>
          <w:rFonts w:ascii="SimHei" w:hAnsi="SimHei" w:cs="宋体" w:eastAsia="黑体"/>
          <w:color w:val="2A2A2A"/>
          <w:kern w:val="0"/>
          <w:szCs w:val="21"/>
        </w:rPr>
        <w:t>、  在考核检定时，利用训练考核卡逐步检查被检定人员的操作程序，是否无错误，所有的步骤必须百分百的符合标准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8</w:t>
      </w:r>
      <w:r>
        <w:rPr>
          <w:rFonts w:ascii="SimHei" w:hAnsi="SimHei" w:cs="宋体" w:eastAsia="黑体"/>
          <w:color w:val="2A2A2A"/>
          <w:kern w:val="0"/>
          <w:szCs w:val="21"/>
        </w:rPr>
        <w:t>、   如有错误则给予指导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9</w:t>
      </w:r>
      <w:r>
        <w:rPr>
          <w:rFonts w:ascii="SimHei" w:hAnsi="SimHei" w:cs="宋体" w:eastAsia="黑体"/>
          <w:color w:val="2A2A2A"/>
          <w:kern w:val="0"/>
          <w:szCs w:val="21"/>
        </w:rPr>
        <w:t>、   程序检定完成后，以口头提出至少五个以上有关资料，如保存期限、温度设定、人身安全等问题，确认对方均有正确的知识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10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操作过程确认没问题后，应在训练安排联络单上签名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11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对于学员的进步及成功给予正面的评估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当服务员在学习新的工作站时，一定要运用训练的所有步骤，不可假设该被训练者己会其它工作，而不必如指导新进员工一般详细的教导。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如何协助伙伴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性的功身为训练员除了执行训练工作外，在平时的工作中，对周围的伙伴还有指导程序正确能。尤其是新学习了一个工作站，仍在训练过程中的服务员，你需要付出的关心与指导。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友善与尊重是很重要的。做的好的立即鼓励，而对于不正确的作业程序要对事不对人的立即修正。对于不熟练的情况，应立即伸出援手，避免让对方感到技不如人而丧失信心。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训练员的工作会使你有很多协助别人的机会，就像引言所说的“你的态度影响别人，它又将反过来影响你……”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希望你会由中获得工作的成就感与快乐！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柜台服务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收银学习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准备工作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 准备所需教材：收银机键面图、产品价目表、各式赠券，折扣券及促销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 确定训练时所使用的柜台与收银机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 介绍柜台服务的重要性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 与被训练者共同讨论收银的练习及复习收银的程序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 让被训练者感到自在，并觉得是团队的一份子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说明、示范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说明：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个人仪容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干净的头巾，不歪戴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衬衫，外套，裙子（或裤子）平整清洁，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完整，清楚的名牌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深色或黑色的皮鞋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不可留长指甲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每位员工在顾客眼中，都代表公司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言行举止应表现出愉快，有礼，殷勤及敏捷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陈列柜（包装台）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因为陈列柜是顾客看的最清楚的地方，所以更要注意，保持高水准的整齐与清洁。一切掉落在地上的产品（或包装物品）均需丢弃（归为退货类）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（一）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欢迎顾客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当顾客来到陈列柜前时，我们应微笑地招呼顾客，如：您好！欢迎光临</w:t>
      </w:r>
      <w:r>
        <w:rPr>
          <w:rFonts w:cs="宋体" w:ascii="SimHei" w:hAnsi="SimHei" w:eastAsia="黑体"/>
          <w:color w:val="2A2A2A"/>
          <w:kern w:val="0"/>
          <w:szCs w:val="21"/>
        </w:rPr>
        <w:t>XX</w:t>
      </w:r>
      <w:r>
        <w:rPr>
          <w:rFonts w:ascii="SimHei" w:hAnsi="SimHei" w:cs="宋体" w:eastAsia="黑体"/>
          <w:color w:val="2A2A2A"/>
          <w:kern w:val="0"/>
          <w:szCs w:val="21"/>
        </w:rPr>
        <w:t>店（与服务员讨论不同的问候方式）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（二）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点购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询问点购内容，“请问您需要什么？”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大部分顾客对我们的产品并不是十分熟悉，所以在接受顾客点购时必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须表现出真正的关心与耐心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仔细聆听顾客的需要，并重复顾客所需要的产品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建议性销售：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可针对新产品，促销品，顾客漏点的产品，较大包装的，产品。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建议销售要明确，如：“您要不要来</w:t>
      </w: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个泡芙”，“您要不要来</w:t>
      </w: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个蛋挞”。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建议销售只进行一次，以免顾客反感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对小孩子不要建议性销售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当顾客说“就这样！”便不要再建议了，并告知顾客总金额，请其稍候，如：“您买的是…总共…元，您稍候，我这就拿给您”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如果顾客所带费用不足或因其它原因需要更换产品，仍应表示殷勤与乐意协助的态度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7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     介绍辨别折扣券、免费赠券及其它促销折扣的方式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（三）点购结束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检查顾客点购产品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将顾客所给的金额复诵一遍，如“收您…元”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收款后将顾客的钱大声读出，“找您…元”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点清找钱，先将零钱放到顾客的手上再给大票面，切勿以“扔”给顾客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 找钱时在抽屉抽取，以大额钞先拿，呈交顾客时先付零钱，再付较大额钞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 尽量将较干净的钞票找给顾客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 如果是小孩子来购买，找零钱时应放慢速度与清楚的点给他看。（并提供一个小袋装好）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四）包装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将顾客点购的产品放置在顾客面前，让顾客能看见产品，并说“小姐或先生，这是您要的</w:t>
      </w:r>
      <w:r>
        <w:rPr>
          <w:rFonts w:cs="宋体" w:ascii="SimHei" w:hAnsi="SimHei" w:eastAsia="黑体"/>
          <w:color w:val="2A2A2A"/>
          <w:kern w:val="0"/>
          <w:szCs w:val="21"/>
        </w:rPr>
        <w:t>XX</w:t>
      </w:r>
      <w:r>
        <w:rPr>
          <w:rFonts w:ascii="SimHei" w:hAnsi="SimHei" w:cs="宋体" w:eastAsia="黑体"/>
          <w:color w:val="2A2A2A"/>
          <w:kern w:val="0"/>
          <w:szCs w:val="21"/>
        </w:rPr>
        <w:t>（产品），请看一下，如没什么问题的话就帮您扎起来”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如顾客购买的是蛋糕，别忘了说“这是我们送您的刀、叉、盘，如您过生日的话，我们还可以送数子蜡烛，您需要吗？”“您需要的是几号数字？”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当顾客准备离开时，我们应微笑告别并希望再次光临，“谢谢，欢迎再次光临”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让顾客宾至如归的方法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       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多关心顾客的需求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创建香提式的服务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将每位顾客都当成自己家中的贵客来对待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处理顾客抱怨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不论顾客的态度如何，香提员工不许与顾客争执和动手脚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保持微笑，与礼貌的态度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由店长或资深员工出面处理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运用收银机键面图，介绍收银机使用方式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门店有关收银机的政策规定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现金短溢的规定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工作前的清洁洗手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实际收银机操作方式练习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打出收据方式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各类折扣券、赠券的处理方式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模拟演练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欢迎顾客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点购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点购结束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包装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练习指导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让被训练者自己亲手做，在一旁指导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赞赏鼓励其良好表现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发现错误，立即修正，必要时再次示范特定程序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提出问题以强调操作重点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让对方持续练习，逐步减少指导，但仍需随时观察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随时提示亲切自然的服务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追踪考核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确定被训练者练习的进度安排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在对方练习过程中，要常常追踪，等被训练者熟练后，再减少追踪频率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检查是否有遗漏或不正常的动作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如有必要则再一次指导练习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发问问题，以判断被训练者对工作站的程序及标准的了解程度（不可只回答对或不对）如：请诉说建议点购应注意的事情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操作过程确认没问题后，请在训练进度表上签名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对于学习者的进度及成功给予正面的评估。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持续地坚持标准程序</w:t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9"/>
        <w:jc w:val="start"/>
        <w:rPr>
          <w:rFonts w:ascii="宋体" w:hAnsi="宋体" w:cs="宋体"/>
          <w:color w:val="2A2A2A"/>
          <w:kern w:val="0"/>
          <w:sz w:val="22"/>
          <w:szCs w:val="22"/>
        </w:rPr>
      </w:pPr>
      <w:r>
        <w:rPr>
          <w:rFonts w:ascii="SimHei" w:hAnsi="SimHei" w:cs="宋体" w:eastAsia="黑体"/>
          <w:b/>
          <w:bCs/>
          <w:color w:val="2A2A2A"/>
          <w:kern w:val="0"/>
          <w:sz w:val="36"/>
          <w:szCs w:val="36"/>
        </w:rPr>
        <w:t>时间控制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一、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几种错误的</w:t>
      </w:r>
      <w:r>
        <w:rPr>
          <w:rFonts w:ascii="SimHei" w:hAnsi="SimHei" w:cs="宋体" w:eastAsia="黑体"/>
          <w:color w:val="2A2A2A"/>
          <w:kern w:val="0"/>
          <w:szCs w:val="21"/>
        </w:rPr>
        <w:t>浪费时间法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频繁的从一项工作转移到另一项工作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首先解决最不重要的工作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把一天的时间排的满满的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二、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时间管理的四个时代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第一代</w:t>
      </w:r>
      <w:r>
        <w:rPr>
          <w:rFonts w:cs="宋体" w:ascii="SimHei" w:hAnsi="SimHei" w:eastAsia="黑体"/>
          <w:color w:val="2A2A2A"/>
          <w:kern w:val="0"/>
          <w:szCs w:val="21"/>
        </w:rPr>
        <w:t>(</w:t>
      </w:r>
      <w:r>
        <w:rPr>
          <w:rFonts w:ascii="SimHei" w:hAnsi="SimHei" w:cs="宋体" w:eastAsia="黑体"/>
          <w:color w:val="2A2A2A"/>
          <w:kern w:val="0"/>
          <w:szCs w:val="21"/>
        </w:rPr>
        <w:t>便条与备忘录</w:t>
      </w:r>
      <w:r>
        <w:rPr>
          <w:rFonts w:cs="宋体" w:ascii="SimHei" w:hAnsi="SimHei" w:eastAsia="黑体"/>
          <w:color w:val="2A2A2A"/>
          <w:kern w:val="0"/>
          <w:szCs w:val="21"/>
        </w:rPr>
        <w:t>)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第二代</w:t>
      </w:r>
      <w:r>
        <w:rPr>
          <w:rFonts w:cs="宋体" w:ascii="SimHei" w:hAnsi="SimHei" w:eastAsia="黑体"/>
          <w:color w:val="2A2A2A"/>
          <w:kern w:val="0"/>
          <w:szCs w:val="21"/>
        </w:rPr>
        <w:t>(</w:t>
      </w:r>
      <w:r>
        <w:rPr>
          <w:rFonts w:ascii="SimHei" w:hAnsi="SimHei" w:cs="宋体" w:eastAsia="黑体"/>
          <w:color w:val="2A2A2A"/>
          <w:kern w:val="0"/>
          <w:szCs w:val="21"/>
        </w:rPr>
        <w:t>行事历与日程表</w:t>
      </w:r>
      <w:r>
        <w:rPr>
          <w:rFonts w:cs="宋体" w:ascii="SimHei" w:hAnsi="SimHei" w:eastAsia="黑体"/>
          <w:color w:val="2A2A2A"/>
          <w:kern w:val="0"/>
          <w:szCs w:val="21"/>
        </w:rPr>
        <w:t>)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第三代</w:t>
      </w:r>
      <w:r>
        <w:rPr>
          <w:rFonts w:cs="宋体" w:ascii="SimHei" w:hAnsi="SimHei" w:eastAsia="黑体"/>
          <w:color w:val="2A2A2A"/>
          <w:kern w:val="0"/>
          <w:szCs w:val="21"/>
        </w:rPr>
        <w:t>(</w:t>
      </w:r>
      <w:r>
        <w:rPr>
          <w:rFonts w:ascii="SimHei" w:hAnsi="SimHei" w:cs="宋体" w:eastAsia="黑体"/>
          <w:color w:val="2A2A2A"/>
          <w:kern w:val="0"/>
          <w:szCs w:val="21"/>
        </w:rPr>
        <w:t>讲究优先次序</w:t>
      </w:r>
      <w:r>
        <w:rPr>
          <w:rFonts w:cs="宋体" w:ascii="SimHei" w:hAnsi="SimHei" w:eastAsia="黑体"/>
          <w:color w:val="2A2A2A"/>
          <w:kern w:val="0"/>
          <w:szCs w:val="21"/>
        </w:rPr>
        <w:t>)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第四代</w:t>
      </w:r>
      <w:r>
        <w:rPr>
          <w:rFonts w:cs="宋体" w:ascii="SimHei" w:hAnsi="SimHei" w:eastAsia="黑体"/>
          <w:color w:val="2A2A2A"/>
          <w:kern w:val="0"/>
          <w:szCs w:val="21"/>
        </w:rPr>
        <w:t>(</w:t>
      </w:r>
      <w:r>
        <w:rPr>
          <w:rFonts w:ascii="SimHei" w:hAnsi="SimHei" w:cs="宋体" w:eastAsia="黑体"/>
          <w:color w:val="2A2A2A"/>
          <w:kern w:val="0"/>
          <w:szCs w:val="21"/>
        </w:rPr>
        <w:t>个人管理</w:t>
      </w:r>
      <w:r>
        <w:rPr>
          <w:rFonts w:cs="宋体" w:ascii="SimHei" w:hAnsi="SimHei" w:eastAsia="黑体"/>
          <w:color w:val="2A2A2A"/>
          <w:kern w:val="0"/>
          <w:szCs w:val="21"/>
        </w:rPr>
        <w:t>)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第一代理论着重利用时间与备忘录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特点：第一代的时间管理理论丝毫没有“优先”的观念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第二代理论强调行事历与日程表，反映出时间管理已注意到规划未来的重要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特点：第二代自制力增强了，但对事情仍没有轻重缓急之分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第三代讲究优先顺序的观念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特点：讲究理清价值观与认定目标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第四代理论主张关键不在于时间管理。而是个人管理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特点：以原则为重心，配合个人对使命的认知，兼顾重要性与急迫性，强调产品与产能齐头并进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三、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有效的个人管理方法需符合以下标准：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一致：个人的理想与使命，角色与目标、工作重点与计划、欲望与自制之间，应和谐一致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平衡：管理方法应有助与生活平衡发展，提醒我们扮演不同的角色，以免忽略了健康、家庭、个人发展等重要人生成面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有重心：理想的管理方法会鼓励并协助你，着重虽不紧迫却极重要的事，最有效的方法是以一星期为单位制订计划</w:t>
      </w:r>
    </w:p>
    <w:p>
      <w:pPr>
        <w:pStyle w:val="Normal"/>
        <w:spacing w:lineRule="atLeast" w:line="360" w:before="280" w:after="75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 w:val="22"/>
          <w:szCs w:val="22"/>
        </w:rPr>
        <w:t xml:space="preserve"> </w:t>
      </w: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重人性：个人管理的重点在人，不在事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能变通：管理方法能为人所用，不可一成不变，须视个人作风与需要而调整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携带方便：管理工具必须便于携带，随时可供参考修正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四、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有效的个人管理可分为四步骤：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确定角色——首先，写下个人认为重要的角色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选择目标——其次，为每个角色制订未来一周欲达成的二至三个重要成果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安排进度——现在，根据上面所列目标，安排未来七天的行程。再次，锻炼身体是你的目标，那么不妨安排三至四天，每天运动一小时，每个目标都可当作某一天的第一要务，更理想的是当作特殊的约会。全力以赴。对本年度或一个月内已定的约会则一一检讨，凡合与个人目标的加以保留，否则便取消或改时间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逐日调整——每日早晨依据行事历，安排一天的大小事物。第三理论强调的逐日计划行事，在此可以派上用场，使事情井然有序，不致因小失大。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五、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授权——高效率之秘诀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什么事，谁来干。怎么干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分派工作的三个主要部分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分析你自己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把要做的工作、承担的义务、要采取的行动以及职责，都列出来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分派之原则、方法、麻烦和好处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类型</w:t>
      </w:r>
      <w:r>
        <w:rPr>
          <w:rFonts w:cs="宋体" w:ascii="SimHei" w:hAnsi="SimHei" w:eastAsia="黑体"/>
          <w:color w:val="2A2A2A"/>
          <w:kern w:val="0"/>
          <w:szCs w:val="21"/>
        </w:rPr>
        <w:t>: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下达指令型（低效率）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充分信任型——是正确有效的管理之道。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记住：时间就是金钱，忙并不意味着效率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方法</w:t>
      </w:r>
      <w:r>
        <w:rPr>
          <w:rFonts w:cs="宋体" w:ascii="SimHei" w:hAnsi="SimHei" w:eastAsia="黑体"/>
          <w:color w:val="2A2A2A"/>
          <w:kern w:val="0"/>
          <w:szCs w:val="21"/>
        </w:rPr>
        <w:t>: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讲清楚所要的结果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制订工作评估标准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给出所有相关信息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把工作分派给素质好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能力强的人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在质量和时间上进行控制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风险</w:t>
      </w:r>
      <w:r>
        <w:rPr>
          <w:rFonts w:cs="宋体" w:ascii="SimHei" w:hAnsi="SimHei" w:eastAsia="黑体"/>
          <w:color w:val="2A2A2A"/>
          <w:kern w:val="0"/>
          <w:szCs w:val="21"/>
        </w:rPr>
        <w:t>: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要授权员工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一个领导人需要变成老师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教练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同事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与良师益友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而不只是上司</w:t>
      </w:r>
      <w:r>
        <w:rPr>
          <w:rFonts w:cs="宋体" w:ascii="SimHei" w:hAnsi="SimHei" w:eastAsia="黑体"/>
          <w:color w:val="2A2A2A"/>
          <w:kern w:val="0"/>
          <w:szCs w:val="21"/>
        </w:rPr>
        <w:t>.</w:t>
      </w:r>
      <w:r>
        <w:rPr>
          <w:rFonts w:ascii="SimHei" w:hAnsi="SimHei" w:cs="宋体" w:eastAsia="黑体"/>
          <w:color w:val="2A2A2A"/>
          <w:kern w:val="0"/>
          <w:szCs w:val="21"/>
        </w:rPr>
        <w:t>有时候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你的下属与同仁甚至会超越你的能力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想法与期望</w:t>
      </w:r>
      <w:r>
        <w:rPr>
          <w:rFonts w:cs="宋体" w:ascii="SimHei" w:hAnsi="SimHei" w:eastAsia="黑体"/>
          <w:color w:val="2A2A2A"/>
          <w:kern w:val="0"/>
          <w:szCs w:val="21"/>
        </w:rPr>
        <w:t>.</w:t>
      </w:r>
      <w:r>
        <w:rPr>
          <w:rFonts w:ascii="SimHei" w:hAnsi="SimHei" w:cs="宋体" w:eastAsia="黑体"/>
          <w:color w:val="2A2A2A"/>
          <w:kern w:val="0"/>
          <w:szCs w:val="21"/>
        </w:rPr>
        <w:t>你应该把这样的结果视为领导成功的象征</w:t>
      </w:r>
      <w:r>
        <w:rPr>
          <w:rFonts w:cs="宋体" w:ascii="SimHei" w:hAnsi="SimHei" w:eastAsia="黑体"/>
          <w:color w:val="2A2A2A"/>
          <w:kern w:val="0"/>
          <w:szCs w:val="21"/>
        </w:rPr>
        <w:t>.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当你授权时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你还是得为    负责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你需要为    负责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只要你选对员工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仔细训练他们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并让他们准备好接受适当的责任</w:t>
      </w:r>
      <w:r>
        <w:rPr>
          <w:rFonts w:cs="宋体" w:ascii="SimHei" w:hAnsi="SimHei" w:eastAsia="黑体"/>
          <w:color w:val="2A2A2A"/>
          <w:kern w:val="0"/>
          <w:szCs w:val="21"/>
        </w:rPr>
        <w:t>,</w:t>
      </w:r>
      <w:r>
        <w:rPr>
          <w:rFonts w:ascii="SimHei" w:hAnsi="SimHei" w:cs="宋体" w:eastAsia="黑体"/>
          <w:color w:val="2A2A2A"/>
          <w:kern w:val="0"/>
          <w:szCs w:val="21"/>
        </w:rPr>
        <w:t>你仍可以有信心承担授权的风险</w:t>
      </w:r>
      <w:r>
        <w:rPr>
          <w:rFonts w:cs="宋体" w:ascii="SimHei" w:hAnsi="SimHei" w:eastAsia="黑体"/>
          <w:color w:val="2A2A2A"/>
          <w:kern w:val="0"/>
          <w:szCs w:val="21"/>
        </w:rPr>
        <w:t>.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.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六、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利用时间的四要决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日记式备忘录的活用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早晨到来时立刻思考工作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 xml:space="preserve">、            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类似的工作要同时进行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b/>
          <w:bCs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b/>
          <w:bCs/>
          <w:color w:val="2A2A2A"/>
          <w:kern w:val="0"/>
          <w:szCs w:val="21"/>
        </w:rPr>
        <w:t>、</w:t>
      </w:r>
      <w:r>
        <w:rPr>
          <w:rFonts w:ascii="SimHei" w:hAnsi="SimHei" w:cs="宋体" w:eastAsia="黑体"/>
          <w:color w:val="2A2A2A"/>
          <w:kern w:val="0"/>
          <w:szCs w:val="21"/>
        </w:rPr>
        <w:t xml:space="preserve"> 不要把等待的实践白百浪费掉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</w:r>
    </w:p>
    <w:p>
      <w:pPr>
        <w:pStyle w:val="Normal"/>
        <w:widowControl/>
        <w:jc w:val="start"/>
        <w:rPr>
          <w:rFonts w:ascii="宋体" w:hAnsi="宋体" w:cs="宋体"/>
          <w:b/>
          <w:b/>
          <w:color w:val="333333"/>
          <w:kern w:val="0"/>
          <w:sz w:val="44"/>
          <w:szCs w:val="44"/>
        </w:rPr>
      </w:pPr>
      <w:r>
        <w:rPr>
          <w:rFonts w:ascii="SimHei" w:hAnsi="SimHei" w:cs="宋体" w:eastAsia="黑体"/>
          <w:b/>
          <w:bCs/>
          <w:color w:val="333333"/>
          <w:kern w:val="0"/>
          <w:sz w:val="44"/>
          <w:szCs w:val="44"/>
        </w:rPr>
        <w:t>谈话的艺术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b/>
          <w:b/>
          <w:color w:val="2A2A2A"/>
          <w:kern w:val="0"/>
          <w:sz w:val="22"/>
          <w:szCs w:val="22"/>
        </w:rPr>
      </w:pPr>
      <w:r>
        <w:rPr>
          <w:rFonts w:cs="宋体" w:ascii="SimHei" w:hAnsi="SimHei" w:eastAsia="黑体"/>
          <w:b/>
          <w:color w:val="2A2A2A"/>
          <w:kern w:val="0"/>
          <w:sz w:val="22"/>
          <w:szCs w:val="22"/>
        </w:rPr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企业首脑或部门管理人员与部下的谈话主要分四种功能。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监督功能——籍以获取管理工作进展的详情，监督各部门执行领导决定；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参与功能——借此研究执行决定过程中发生的问题，探讨和寻求解决办法，使领导由“观察”地位进入参与地位；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传递功能——从中传递上级指示或本人决定，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激励功能——由此接触工作人员，了解他们本身的各种心理品质，做到知人知心，适时激发下属的工作热情。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谈话，既是一种信息交流，又是一种人际间的接触，因而它必然带有人所特有的情感色彩。这种情感色彩同信息内容交互作用，使谈话变的微妙而富有艺术性。那么，一个领导人员应如何同他的部下谈话呢？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要的是激发部下的谈话欲望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谈话是领导和部下的双边活动，部下若无讲话的愿望，谈话不免要陷入僵局。因此领导首先应具有细腻的情感、分寸感、注意说话的态度、方式以至语音、语调、旨在激发部下讲话的愿望，使谈话在感情交流的过程中完成信息交流的任务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重要的是启发部下讲真情实话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谈话所要得到的是真实的情况。但是，有的部下出于某种动机，谈话时弄虚作假，见风使舵；有的则有所顾忌，言不由衷。这都使谈话失去意义。为此，领导一定要克服专制、蛮横的作风，代之以坦率、诚恳、求实的态度，并且尽可能让对方在谈话过程中了解到自己所感兴趣的真实情况，并不是奉承、文饰的话、消除对方的顾虑或各种迎合心理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抓住主要问题是关键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谈话必须突出重点，扼要紧凑。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表达对谈话的兴趣和热情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正因为谈话是双边活动，一方对另一方的讲述予以积极、适当的回馈，使谈话者更津津乐道，从而使谈话愈加融洽、深入。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评论要把握分寸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在听取部下讲述时，领导不应该发表评论性意见。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克制自己，避免冲动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部下在反映情况时，常会忽然批评、抱怨起某些事情，而这在客观上由正是在指责领导自己。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7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善于把握谈话节奏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部下在讲述时停顿，有两种情况。须分别对待。第一种停顿是故意的，它是部下为检查一下领导对他讲话的反映、印象、引起领导做出评论而做的。这时，领导有必要给予一般性的插话，一激励他进一步讲述。第二种停顿是思维突然中断引起的，这时领导最好采用“反响提问法”来接通原来的思路。其方法就是用提问的形式重复部下刚才讲的话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8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要注意“第一印象”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所谓最初效应就是通常所说的    “先入为主”。这种最初效应往往很长时间地影响一个人的认识，企业领导应高度注意这种效应，应掌握“造成初次印象”的能力，因此，领导在谈话中要持客观的、批判性的态度，时刻警觉，善于把做给人看的东西，从真实情形中区分出来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9</w:t>
      </w:r>
      <w:r>
        <w:rPr>
          <w:rFonts w:ascii="SimHei" w:hAnsi="SimHei" w:cs="宋体" w:eastAsia="黑体"/>
          <w:color w:val="2A2A2A"/>
          <w:kern w:val="0"/>
          <w:szCs w:val="21"/>
        </w:rPr>
        <w:t>、         一切谈话机会都别轻易防过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谈话分正式和非正式两种形式，前者在工作时间内进行，后者在业余时间内进行。作为领导也不应放弃非正式谈话的机会，在毫无戒备的心理状态下，哪怕是片言只语，有时也会获得意想不到的信息。</w:t>
      </w:r>
    </w:p>
    <w:p>
      <w:pPr>
        <w:pStyle w:val="Normal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rPr>
          <w:rFonts w:ascii="宋体" w:hAnsi="宋体" w:cs="宋体"/>
          <w:b/>
          <w:b/>
          <w:color w:val="2A2A2A"/>
          <w:kern w:val="0"/>
          <w:sz w:val="44"/>
          <w:szCs w:val="44"/>
        </w:rPr>
      </w:pPr>
      <w:r>
        <w:rPr>
          <w:rFonts w:ascii="SimHei" w:hAnsi="SimHei" w:cs="宋体" w:eastAsia="黑体"/>
          <w:b/>
          <w:color w:val="2A2A2A"/>
          <w:kern w:val="0"/>
          <w:sz w:val="44"/>
          <w:szCs w:val="44"/>
        </w:rPr>
        <w:t>笑容的威力</w:t>
      </w:r>
    </w:p>
    <w:p>
      <w:pPr>
        <w:pStyle w:val="Normal"/>
        <w:widowControl/>
        <w:spacing w:lineRule="atLeast" w:line="360" w:before="280" w:after="75"/>
        <w:jc w:val="center"/>
        <w:rPr>
          <w:rFonts w:ascii="楷体_GB2312;楷体" w:hAnsi="楷体_GB2312;楷体" w:eastAsia="楷体_GB2312;楷体" w:cs="宋体"/>
          <w:b/>
          <w:b/>
          <w:color w:val="2A2A2A"/>
          <w:kern w:val="0"/>
          <w:sz w:val="30"/>
          <w:szCs w:val="30"/>
        </w:rPr>
      </w:pPr>
      <w:r>
        <w:rPr>
          <w:rFonts w:ascii="SimHei" w:hAnsi="SimHei" w:cs="宋体" w:eastAsia="黑体"/>
          <w:b/>
          <w:color w:val="2A2A2A"/>
          <w:kern w:val="0"/>
          <w:sz w:val="30"/>
          <w:szCs w:val="30"/>
        </w:rPr>
        <w:t>笑容不是奉承，而是尊敬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   </w:t>
      </w:r>
      <w:r>
        <w:rPr>
          <w:rFonts w:ascii="SimHei" w:hAnsi="SimHei" w:cs="宋体" w:eastAsia="黑体"/>
          <w:color w:val="2A2A2A"/>
          <w:kern w:val="0"/>
          <w:szCs w:val="21"/>
        </w:rPr>
        <w:t>笑容在服务业中是表示（绝不与你敌对，且大大的欢迎您）这一番意思的手段，表现出款待之心。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正在美国麦当劳的点餐单上写着（</w:t>
      </w:r>
      <w:r>
        <w:rPr>
          <w:rFonts w:cs="宋体" w:ascii="SimHei" w:hAnsi="SimHei" w:eastAsia="黑体"/>
          <w:color w:val="2A2A2A"/>
          <w:kern w:val="0"/>
          <w:szCs w:val="21"/>
        </w:rPr>
        <w:t>Smile Free</w:t>
      </w:r>
      <w:r>
        <w:rPr>
          <w:rFonts w:ascii="SimHei" w:hAnsi="SimHei" w:cs="宋体" w:eastAsia="黑体"/>
          <w:color w:val="2A2A2A"/>
          <w:kern w:val="0"/>
          <w:szCs w:val="21"/>
        </w:rPr>
        <w:t>），即（微笑免费），是表达（本店所销售的的汉堡包及炸薯条中，含有微笑免费，不含微笑的商品，不能拿客人的钱。把这种思想、理念，用（微笑，免费）来表达。这是麦当劳成功的哲学。微笑才是接近顾客的最好方法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曾经在某个麦当劳中心的镜子上写着（</w:t>
      </w:r>
      <w:r>
        <w:rPr>
          <w:rFonts w:cs="宋体" w:ascii="SimHei" w:hAnsi="SimHei" w:eastAsia="黑体"/>
          <w:color w:val="2A2A2A"/>
          <w:kern w:val="0"/>
          <w:szCs w:val="21"/>
        </w:rPr>
        <w:t>Keep smile</w:t>
      </w:r>
      <w:r>
        <w:rPr>
          <w:rFonts w:ascii="SimHei" w:hAnsi="SimHei" w:cs="宋体" w:eastAsia="黑体"/>
          <w:color w:val="2A2A2A"/>
          <w:kern w:val="0"/>
          <w:szCs w:val="21"/>
        </w:rPr>
        <w:t>）。当员工换穿制服后，利用镜子照全身，然后心中默念（保持微笑），走进各自工作岗位，有了这一番引导，渐渐产生并提醒着站出场的员工要常带笑容。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餐饮服务应该并非仅出售菜色，附加微笑的服务，也是属于出售的商品才是！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表达笑容的方法：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一、表达感谢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  </w:t>
      </w:r>
      <w:r>
        <w:rPr>
          <w:rFonts w:ascii="SimHei" w:hAnsi="SimHei" w:cs="宋体" w:eastAsia="黑体"/>
          <w:color w:val="2A2A2A"/>
          <w:kern w:val="0"/>
          <w:szCs w:val="21"/>
        </w:rPr>
        <w:t>由衷感谢（从那么多的餐厅中选中我们的店），当店中呈现客满颠峰的时候，一般来说恐怕再也没有表达感谢之心的闲工夫，但是这种忙碌的情形继续下去，而习以为常的时候，再也无法展现笑容，不知不觉中人们会说（那一家店生意太好了，神气的很！）结果渐渐的开始不受人喜爱，又如面对即将打烊时光临的客人，如果心想（正想打烊，这时候来，真烦）的话，又如何能面带微笑呢？不管什么时候光临，只要选择来到我们店里的顾客，对他们的心，我们要表达感谢，这是很重要的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二、要有爱心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为我们的幸福而有此店），（我们是为了达成理想而在此店工作）。只要是受这种观念熏陶的员工，可以十分的理解到（客人尽量涌到，也就是为我们带来幸福，实现理想的时候。）当了解到（客人是带给我们鼓舞的人）的时候，跟顾客之间可接近到有如自己的亲人、朋友一般的关系。也就是对客人怀抱着跟对自己的亲人相同的亲切感与爱心，这样才能表达笑容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三、要有信心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从开店前的那一刻就得细心注意，如何做才能表达良好的服务，打扫的时候是否专心，即使是柜台上的清洁及促销赠品的小东西也要充满爱心般的去注意，以殷切的心引颈企盼今日客人的光临。这样的准备，诚心诚意并贯彻始终，当你每天做到这些，自然心胸开阔，也培养起自信心了。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要有笑容先要有（感谢）、（爱心）、（自信）之三要素。有了这些。自然可以做到一边注视客人的眼睛，并表达由衷的笑容去完成服务，进而保有源源不断的客源了！</w:t>
      </w:r>
    </w:p>
    <w:p>
      <w:pPr>
        <w:pStyle w:val="Normal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</w:r>
    </w:p>
    <w:p>
      <w:pPr>
        <w:pStyle w:val="Normal"/>
        <w:widowControl/>
        <w:spacing w:lineRule="atLeast" w:line="360" w:before="280" w:after="75"/>
        <w:jc w:val="center"/>
        <w:rPr>
          <w:rFonts w:ascii="宋体" w:hAnsi="宋体" w:cs="宋体"/>
          <w:b/>
          <w:b/>
          <w:color w:val="2A2A2A"/>
          <w:kern w:val="0"/>
          <w:sz w:val="44"/>
          <w:szCs w:val="44"/>
        </w:rPr>
      </w:pPr>
      <w:r>
        <w:rPr>
          <w:rFonts w:ascii="SimHei" w:hAnsi="SimHei" w:cs="宋体" w:eastAsia="黑体"/>
          <w:b/>
          <w:color w:val="2A2A2A"/>
          <w:kern w:val="0"/>
          <w:sz w:val="44"/>
          <w:szCs w:val="44"/>
        </w:rPr>
        <w:t>薪资和效益挂钩的分配方案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一、薪资结构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、月薪制员工的薪资结构由原来的工资总额分为固定部分、绩效考核、营业额考核、利润考核四部分。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）   固定部分占</w:t>
      </w:r>
      <w:r>
        <w:rPr>
          <w:rFonts w:cs="宋体" w:ascii="SimHei" w:hAnsi="SimHei" w:eastAsia="黑体"/>
          <w:color w:val="2A2A2A"/>
          <w:kern w:val="0"/>
          <w:szCs w:val="21"/>
        </w:rPr>
        <w:t>60%</w:t>
      </w:r>
      <w:r>
        <w:rPr>
          <w:rFonts w:ascii="SimHei" w:hAnsi="SimHei" w:cs="宋体" w:eastAsia="黑体"/>
          <w:color w:val="2A2A2A"/>
          <w:kern w:val="0"/>
          <w:szCs w:val="21"/>
        </w:rPr>
        <w:t>（基本工资</w:t>
      </w:r>
      <w:r>
        <w:rPr>
          <w:rFonts w:cs="宋体" w:ascii="SimHei" w:hAnsi="SimHei" w:eastAsia="黑体"/>
          <w:color w:val="2A2A2A"/>
          <w:kern w:val="0"/>
          <w:szCs w:val="21"/>
        </w:rPr>
        <w:t>+</w:t>
      </w:r>
      <w:r>
        <w:rPr>
          <w:rFonts w:ascii="SimHei" w:hAnsi="SimHei" w:cs="宋体" w:eastAsia="黑体"/>
          <w:color w:val="2A2A2A"/>
          <w:kern w:val="0"/>
          <w:szCs w:val="21"/>
        </w:rPr>
        <w:t>岗位工资</w:t>
      </w:r>
      <w:r>
        <w:rPr>
          <w:rFonts w:cs="宋体" w:ascii="SimHei" w:hAnsi="SimHei" w:eastAsia="黑体"/>
          <w:color w:val="2A2A2A"/>
          <w:kern w:val="0"/>
          <w:szCs w:val="21"/>
        </w:rPr>
        <w:t>+</w:t>
      </w:r>
      <w:r>
        <w:rPr>
          <w:rFonts w:ascii="SimHei" w:hAnsi="SimHei" w:cs="宋体" w:eastAsia="黑体"/>
          <w:color w:val="2A2A2A"/>
          <w:kern w:val="0"/>
          <w:szCs w:val="21"/>
        </w:rPr>
        <w:t>企业补贴</w:t>
      </w:r>
      <w:r>
        <w:rPr>
          <w:rFonts w:cs="宋体" w:ascii="SimHei" w:hAnsi="SimHei" w:eastAsia="黑体"/>
          <w:color w:val="2A2A2A"/>
          <w:kern w:val="0"/>
          <w:szCs w:val="21"/>
        </w:rPr>
        <w:t>179</w:t>
      </w:r>
      <w:r>
        <w:rPr>
          <w:rFonts w:ascii="SimHei" w:hAnsi="SimHei" w:cs="宋体" w:eastAsia="黑体"/>
          <w:color w:val="2A2A2A"/>
          <w:kern w:val="0"/>
          <w:szCs w:val="21"/>
        </w:rPr>
        <w:t>元）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）   绩效考核占</w:t>
      </w:r>
      <w:r>
        <w:rPr>
          <w:rFonts w:cs="宋体" w:ascii="SimHei" w:hAnsi="SimHei" w:eastAsia="黑体"/>
          <w:color w:val="2A2A2A"/>
          <w:kern w:val="0"/>
          <w:szCs w:val="21"/>
        </w:rPr>
        <w:t>10%</w:t>
      </w:r>
      <w:r>
        <w:rPr>
          <w:rFonts w:ascii="SimHei" w:hAnsi="SimHei" w:cs="宋体" w:eastAsia="黑体"/>
          <w:color w:val="2A2A2A"/>
          <w:kern w:val="0"/>
          <w:szCs w:val="21"/>
        </w:rPr>
        <w:t>（每季度根据上级主管对其绩效考核的成绩）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）   营业额考核占</w:t>
      </w:r>
      <w:r>
        <w:rPr>
          <w:rFonts w:cs="宋体" w:ascii="SimHei" w:hAnsi="SimHei" w:eastAsia="黑体"/>
          <w:color w:val="2A2A2A"/>
          <w:kern w:val="0"/>
          <w:szCs w:val="21"/>
        </w:rPr>
        <w:t>5%</w:t>
      </w:r>
      <w:r>
        <w:rPr>
          <w:rFonts w:ascii="SimHei" w:hAnsi="SimHei" w:cs="宋体" w:eastAsia="黑体"/>
          <w:color w:val="2A2A2A"/>
          <w:kern w:val="0"/>
          <w:szCs w:val="21"/>
        </w:rPr>
        <w:t>（每月根据连锁店完成营业额进行考核）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）   利润考核占</w:t>
      </w:r>
      <w:r>
        <w:rPr>
          <w:rFonts w:cs="宋体" w:ascii="SimHei" w:hAnsi="SimHei" w:eastAsia="黑体"/>
          <w:color w:val="2A2A2A"/>
          <w:kern w:val="0"/>
          <w:szCs w:val="21"/>
        </w:rPr>
        <w:t>25%</w:t>
      </w:r>
      <w:r>
        <w:rPr>
          <w:rFonts w:ascii="SimHei" w:hAnsi="SimHei" w:cs="宋体" w:eastAsia="黑体"/>
          <w:color w:val="2A2A2A"/>
          <w:kern w:val="0"/>
          <w:szCs w:val="21"/>
        </w:rPr>
        <w:t>（每月根据连锁店完成利润进行考核）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、时薪制员工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将现在时薪分为基本时薪和效益时薪二部分。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其中效益时薪：员工</w:t>
      </w:r>
      <w:r>
        <w:rPr>
          <w:rFonts w:cs="宋体" w:ascii="SimHei" w:hAnsi="SimHei" w:eastAsia="黑体"/>
          <w:color w:val="2A2A2A"/>
          <w:kern w:val="0"/>
          <w:szCs w:val="21"/>
        </w:rPr>
        <w:t>0.5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  <w:r>
        <w:rPr>
          <w:rFonts w:cs="宋体" w:ascii="SimHei" w:hAnsi="SimHei" w:eastAsia="黑体"/>
          <w:color w:val="2A2A2A"/>
          <w:kern w:val="0"/>
          <w:szCs w:val="21"/>
        </w:rPr>
        <w:t>/</w:t>
      </w:r>
      <w:r>
        <w:rPr>
          <w:rFonts w:ascii="SimHei" w:hAnsi="SimHei" w:cs="宋体" w:eastAsia="黑体"/>
          <w:color w:val="2A2A2A"/>
          <w:kern w:val="0"/>
          <w:szCs w:val="21"/>
        </w:rPr>
        <w:t>小时，星级员工</w:t>
      </w:r>
      <w:r>
        <w:rPr>
          <w:rFonts w:cs="宋体" w:ascii="SimHei" w:hAnsi="SimHei" w:eastAsia="黑体"/>
          <w:color w:val="2A2A2A"/>
          <w:kern w:val="0"/>
          <w:szCs w:val="21"/>
        </w:rPr>
        <w:t>0.7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  <w:r>
        <w:rPr>
          <w:rFonts w:cs="宋体" w:ascii="SimHei" w:hAnsi="SimHei" w:eastAsia="黑体"/>
          <w:color w:val="2A2A2A"/>
          <w:kern w:val="0"/>
          <w:szCs w:val="21"/>
        </w:rPr>
        <w:t>/</w:t>
      </w:r>
      <w:r>
        <w:rPr>
          <w:rFonts w:ascii="SimHei" w:hAnsi="SimHei" w:cs="宋体" w:eastAsia="黑体"/>
          <w:color w:val="2A2A2A"/>
          <w:kern w:val="0"/>
          <w:szCs w:val="21"/>
        </w:rPr>
        <w:t>小时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二、考核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、月薪制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）   绩效工资按岗位绩效考核的成绩执行（新进员工本季度按</w:t>
      </w:r>
      <w:r>
        <w:rPr>
          <w:rFonts w:cs="宋体" w:ascii="SimHei" w:hAnsi="SimHei" w:eastAsia="黑体"/>
          <w:color w:val="2A2A2A"/>
          <w:kern w:val="0"/>
          <w:szCs w:val="21"/>
        </w:rPr>
        <w:t>100%</w:t>
      </w:r>
      <w:r>
        <w:rPr>
          <w:rFonts w:ascii="SimHei" w:hAnsi="SimHei" w:cs="宋体" w:eastAsia="黑体"/>
          <w:color w:val="2A2A2A"/>
          <w:kern w:val="0"/>
          <w:szCs w:val="21"/>
        </w:rPr>
        <w:t>计算）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）   营业额考核工资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完成当月预算营业额考核工资的</w:t>
      </w:r>
      <w:r>
        <w:rPr>
          <w:rFonts w:cs="宋体" w:ascii="SimHei" w:hAnsi="SimHei" w:eastAsia="黑体"/>
          <w:color w:val="2A2A2A"/>
          <w:kern w:val="0"/>
          <w:szCs w:val="21"/>
        </w:rPr>
        <w:t>100%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未完成预算营业额按未完成比例扣除。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例如：某店预算月营业额为</w:t>
      </w:r>
      <w:r>
        <w:rPr>
          <w:rFonts w:cs="宋体" w:ascii="SimHei" w:hAnsi="SimHei" w:eastAsia="黑体"/>
          <w:color w:val="2A2A2A"/>
          <w:kern w:val="0"/>
          <w:szCs w:val="21"/>
        </w:rPr>
        <w:t>240000</w:t>
      </w:r>
      <w:r>
        <w:rPr>
          <w:rFonts w:ascii="SimHei" w:hAnsi="SimHei" w:cs="宋体" w:eastAsia="黑体"/>
          <w:color w:val="2A2A2A"/>
          <w:kern w:val="0"/>
          <w:szCs w:val="21"/>
        </w:rPr>
        <w:t>元，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如完成</w:t>
      </w:r>
      <w:r>
        <w:rPr>
          <w:rFonts w:cs="宋体" w:ascii="SimHei" w:hAnsi="SimHei" w:eastAsia="黑体"/>
          <w:color w:val="2A2A2A"/>
          <w:kern w:val="0"/>
          <w:szCs w:val="21"/>
        </w:rPr>
        <w:t>240000</w:t>
      </w:r>
      <w:r>
        <w:rPr>
          <w:rFonts w:ascii="SimHei" w:hAnsi="SimHei" w:cs="宋体" w:eastAsia="黑体"/>
          <w:color w:val="2A2A2A"/>
          <w:kern w:val="0"/>
          <w:szCs w:val="21"/>
        </w:rPr>
        <w:t>元以上得</w:t>
      </w:r>
      <w:r>
        <w:rPr>
          <w:rFonts w:cs="宋体" w:ascii="SimHei" w:hAnsi="SimHei" w:eastAsia="黑体"/>
          <w:color w:val="2A2A2A"/>
          <w:kern w:val="0"/>
          <w:szCs w:val="21"/>
        </w:rPr>
        <w:t>100%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如完成</w:t>
      </w:r>
      <w:r>
        <w:rPr>
          <w:rFonts w:cs="宋体" w:ascii="SimHei" w:hAnsi="SimHei" w:eastAsia="黑体"/>
          <w:color w:val="2A2A2A"/>
          <w:kern w:val="0"/>
          <w:szCs w:val="21"/>
        </w:rPr>
        <w:t>221000</w:t>
      </w:r>
      <w:r>
        <w:rPr>
          <w:rFonts w:ascii="SimHei" w:hAnsi="SimHei" w:cs="宋体" w:eastAsia="黑体"/>
          <w:color w:val="2A2A2A"/>
          <w:kern w:val="0"/>
          <w:szCs w:val="21"/>
        </w:rPr>
        <w:t>元则得</w:t>
      </w:r>
      <w:r>
        <w:rPr>
          <w:rFonts w:cs="宋体" w:ascii="SimHei" w:hAnsi="SimHei" w:eastAsia="黑体"/>
          <w:color w:val="2A2A2A"/>
          <w:kern w:val="0"/>
          <w:szCs w:val="21"/>
        </w:rPr>
        <w:t>221000/240000=92%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则得营业额考核工资部分的</w:t>
      </w:r>
      <w:r>
        <w:rPr>
          <w:rFonts w:cs="宋体" w:ascii="SimHei" w:hAnsi="SimHei" w:eastAsia="黑体"/>
          <w:color w:val="2A2A2A"/>
          <w:kern w:val="0"/>
          <w:szCs w:val="21"/>
        </w:rPr>
        <w:t>92%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）利润考核工资（含减亏）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完成上月预算利润指标得利润考核工资</w:t>
      </w:r>
      <w:r>
        <w:rPr>
          <w:rFonts w:cs="宋体" w:ascii="SimHei" w:hAnsi="SimHei" w:eastAsia="黑体"/>
          <w:color w:val="2A2A2A"/>
          <w:kern w:val="0"/>
          <w:szCs w:val="21"/>
        </w:rPr>
        <w:t>100%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未完成预算的按未完成比例扣除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例如：某店预算利润为</w:t>
      </w:r>
      <w:r>
        <w:rPr>
          <w:rFonts w:cs="宋体" w:ascii="SimHei" w:hAnsi="SimHei" w:eastAsia="黑体"/>
          <w:color w:val="2A2A2A"/>
          <w:kern w:val="0"/>
          <w:szCs w:val="21"/>
        </w:rPr>
        <w:t>50000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如完成</w:t>
      </w:r>
      <w:r>
        <w:rPr>
          <w:rFonts w:cs="宋体" w:ascii="SimHei" w:hAnsi="SimHei" w:eastAsia="黑体"/>
          <w:color w:val="2A2A2A"/>
          <w:kern w:val="0"/>
          <w:szCs w:val="21"/>
        </w:rPr>
        <w:t>50000</w:t>
      </w:r>
      <w:r>
        <w:rPr>
          <w:rFonts w:ascii="SimHei" w:hAnsi="SimHei" w:cs="宋体" w:eastAsia="黑体"/>
          <w:color w:val="2A2A2A"/>
          <w:kern w:val="0"/>
          <w:szCs w:val="21"/>
        </w:rPr>
        <w:t>元得</w:t>
      </w:r>
      <w:r>
        <w:rPr>
          <w:rFonts w:cs="宋体" w:ascii="SimHei" w:hAnsi="SimHei" w:eastAsia="黑体"/>
          <w:color w:val="2A2A2A"/>
          <w:kern w:val="0"/>
          <w:szCs w:val="21"/>
        </w:rPr>
        <w:t>100%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如完成</w:t>
      </w:r>
      <w:r>
        <w:rPr>
          <w:rFonts w:cs="宋体" w:ascii="SimHei" w:hAnsi="SimHei" w:eastAsia="黑体"/>
          <w:color w:val="2A2A2A"/>
          <w:kern w:val="0"/>
          <w:szCs w:val="21"/>
        </w:rPr>
        <w:t>45000</w:t>
      </w:r>
      <w:r>
        <w:rPr>
          <w:rFonts w:ascii="SimHei" w:hAnsi="SimHei" w:cs="宋体" w:eastAsia="黑体"/>
          <w:color w:val="2A2A2A"/>
          <w:kern w:val="0"/>
          <w:szCs w:val="21"/>
        </w:rPr>
        <w:t>元得</w:t>
      </w:r>
      <w:r>
        <w:rPr>
          <w:rFonts w:cs="宋体" w:ascii="SimHei" w:hAnsi="SimHei" w:eastAsia="黑体"/>
          <w:color w:val="2A2A2A"/>
          <w:kern w:val="0"/>
          <w:szCs w:val="21"/>
        </w:rPr>
        <w:t>45000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  <w:r>
        <w:rPr>
          <w:rFonts w:cs="宋体" w:ascii="SimHei" w:hAnsi="SimHei" w:eastAsia="黑体"/>
          <w:color w:val="2A2A2A"/>
          <w:kern w:val="0"/>
          <w:szCs w:val="21"/>
        </w:rPr>
        <w:t>/50000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  <w:r>
        <w:rPr>
          <w:rFonts w:cs="宋体" w:ascii="SimHei" w:hAnsi="SimHei" w:eastAsia="黑体"/>
          <w:color w:val="2A2A2A"/>
          <w:kern w:val="0"/>
          <w:szCs w:val="21"/>
        </w:rPr>
        <w:t>=90%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则得利润考核部分的</w:t>
      </w:r>
      <w:r>
        <w:rPr>
          <w:rFonts w:cs="宋体" w:ascii="SimHei" w:hAnsi="SimHei" w:eastAsia="黑体"/>
          <w:color w:val="2A2A2A"/>
          <w:kern w:val="0"/>
          <w:szCs w:val="21"/>
        </w:rPr>
        <w:t>90%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、时薪制员工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实得效益时薪</w:t>
      </w:r>
      <w:r>
        <w:rPr>
          <w:rFonts w:cs="宋体" w:ascii="SimHei" w:hAnsi="SimHei" w:eastAsia="黑体"/>
          <w:color w:val="2A2A2A"/>
          <w:kern w:val="0"/>
          <w:szCs w:val="21"/>
        </w:rPr>
        <w:t>=</w:t>
      </w:r>
      <w:r>
        <w:rPr>
          <w:rFonts w:ascii="SimHei" w:hAnsi="SimHei" w:cs="宋体" w:eastAsia="黑体"/>
          <w:color w:val="2A2A2A"/>
          <w:kern w:val="0"/>
          <w:szCs w:val="21"/>
        </w:rPr>
        <w:t>效益时薪</w:t>
      </w:r>
      <w:r>
        <w:rPr>
          <w:rFonts w:cs="宋体" w:ascii="SimHei" w:hAnsi="SimHei" w:eastAsia="黑体"/>
          <w:color w:val="2A2A2A"/>
          <w:kern w:val="0"/>
          <w:szCs w:val="21"/>
        </w:rPr>
        <w:t>*</w:t>
      </w:r>
      <w:r>
        <w:rPr>
          <w:rFonts w:ascii="SimHei" w:hAnsi="SimHei" w:cs="宋体" w:eastAsia="黑体"/>
          <w:color w:val="2A2A2A"/>
          <w:kern w:val="0"/>
          <w:szCs w:val="21"/>
        </w:rPr>
        <w:t>（营业额完成率</w:t>
      </w:r>
      <w:r>
        <w:rPr>
          <w:rFonts w:cs="宋体" w:ascii="SimHei" w:hAnsi="SimHei" w:eastAsia="黑体"/>
          <w:color w:val="2A2A2A"/>
          <w:kern w:val="0"/>
          <w:szCs w:val="21"/>
        </w:rPr>
        <w:t>+</w:t>
      </w:r>
      <w:r>
        <w:rPr>
          <w:rFonts w:ascii="SimHei" w:hAnsi="SimHei" w:cs="宋体" w:eastAsia="黑体"/>
          <w:color w:val="2A2A2A"/>
          <w:kern w:val="0"/>
          <w:szCs w:val="21"/>
        </w:rPr>
        <w:t>利润完成率）</w:t>
      </w:r>
      <w:r>
        <w:rPr>
          <w:rFonts w:cs="宋体" w:ascii="SimHei" w:hAnsi="SimHei" w:eastAsia="黑体"/>
          <w:color w:val="2A2A2A"/>
          <w:kern w:val="0"/>
          <w:szCs w:val="21"/>
        </w:rPr>
        <w:t>/2*100%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三、超额利润的分配（含减亏）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、每季度核算一次，按超利润部分的</w:t>
      </w:r>
      <w:r>
        <w:rPr>
          <w:rFonts w:cs="宋体" w:ascii="SimHei" w:hAnsi="SimHei" w:eastAsia="黑体"/>
          <w:color w:val="2A2A2A"/>
          <w:kern w:val="0"/>
          <w:szCs w:val="21"/>
        </w:rPr>
        <w:t>50%</w:t>
      </w:r>
      <w:r>
        <w:rPr>
          <w:rFonts w:ascii="SimHei" w:hAnsi="SimHei" w:cs="宋体" w:eastAsia="黑体"/>
          <w:color w:val="2A2A2A"/>
          <w:kern w:val="0"/>
          <w:szCs w:val="21"/>
        </w:rPr>
        <w:t>返回门店，分配比例按以下工时计算：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）   店经理按</w:t>
      </w:r>
      <w:r>
        <w:rPr>
          <w:rFonts w:cs="宋体" w:ascii="SimHei" w:hAnsi="SimHei" w:eastAsia="黑体"/>
          <w:color w:val="2A2A2A"/>
          <w:kern w:val="0"/>
          <w:szCs w:val="21"/>
        </w:rPr>
        <w:t>500</w:t>
      </w:r>
      <w:r>
        <w:rPr>
          <w:rFonts w:ascii="SimHei" w:hAnsi="SimHei" w:cs="宋体" w:eastAsia="黑体"/>
          <w:color w:val="2A2A2A"/>
          <w:kern w:val="0"/>
          <w:szCs w:val="21"/>
        </w:rPr>
        <w:t>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）   店副理按</w:t>
      </w:r>
      <w:r>
        <w:rPr>
          <w:rFonts w:cs="宋体" w:ascii="SimHei" w:hAnsi="SimHei" w:eastAsia="黑体"/>
          <w:color w:val="2A2A2A"/>
          <w:kern w:val="0"/>
          <w:szCs w:val="21"/>
        </w:rPr>
        <w:t>400</w:t>
      </w:r>
      <w:r>
        <w:rPr>
          <w:rFonts w:ascii="SimHei" w:hAnsi="SimHei" w:cs="宋体" w:eastAsia="黑体"/>
          <w:color w:val="2A2A2A"/>
          <w:kern w:val="0"/>
          <w:szCs w:val="21"/>
        </w:rPr>
        <w:t>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3</w:t>
      </w:r>
      <w:r>
        <w:rPr>
          <w:rFonts w:ascii="SimHei" w:hAnsi="SimHei" w:cs="宋体" w:eastAsia="黑体"/>
          <w:color w:val="2A2A2A"/>
          <w:kern w:val="0"/>
          <w:szCs w:val="21"/>
        </w:rPr>
        <w:t>）   一级助理按</w:t>
      </w:r>
      <w:r>
        <w:rPr>
          <w:rFonts w:cs="宋体" w:ascii="SimHei" w:hAnsi="SimHei" w:eastAsia="黑体"/>
          <w:color w:val="2A2A2A"/>
          <w:kern w:val="0"/>
          <w:szCs w:val="21"/>
        </w:rPr>
        <w:t>350</w:t>
      </w:r>
      <w:r>
        <w:rPr>
          <w:rFonts w:ascii="SimHei" w:hAnsi="SimHei" w:cs="宋体" w:eastAsia="黑体"/>
          <w:color w:val="2A2A2A"/>
          <w:kern w:val="0"/>
          <w:szCs w:val="21"/>
        </w:rPr>
        <w:t>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）   二级助理按</w:t>
      </w:r>
      <w:r>
        <w:rPr>
          <w:rFonts w:cs="宋体" w:ascii="SimHei" w:hAnsi="SimHei" w:eastAsia="黑体"/>
          <w:color w:val="2A2A2A"/>
          <w:kern w:val="0"/>
          <w:szCs w:val="21"/>
        </w:rPr>
        <w:t>300</w:t>
      </w:r>
      <w:r>
        <w:rPr>
          <w:rFonts w:ascii="SimHei" w:hAnsi="SimHei" w:cs="宋体" w:eastAsia="黑体"/>
          <w:color w:val="2A2A2A"/>
          <w:kern w:val="0"/>
          <w:szCs w:val="21"/>
        </w:rPr>
        <w:t>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5</w:t>
      </w:r>
      <w:r>
        <w:rPr>
          <w:rFonts w:ascii="SimHei" w:hAnsi="SimHei" w:cs="宋体" w:eastAsia="黑体"/>
          <w:color w:val="2A2A2A"/>
          <w:kern w:val="0"/>
          <w:szCs w:val="21"/>
        </w:rPr>
        <w:t>）   见习助理按</w:t>
      </w:r>
      <w:r>
        <w:rPr>
          <w:rFonts w:cs="宋体" w:ascii="SimHei" w:hAnsi="SimHei" w:eastAsia="黑体"/>
          <w:color w:val="2A2A2A"/>
          <w:kern w:val="0"/>
          <w:szCs w:val="21"/>
        </w:rPr>
        <w:t>200</w:t>
      </w:r>
      <w:r>
        <w:rPr>
          <w:rFonts w:ascii="SimHei" w:hAnsi="SimHei" w:cs="宋体" w:eastAsia="黑体"/>
          <w:color w:val="2A2A2A"/>
          <w:kern w:val="0"/>
          <w:szCs w:val="21"/>
        </w:rPr>
        <w:t>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6</w:t>
      </w:r>
      <w:r>
        <w:rPr>
          <w:rFonts w:ascii="SimHei" w:hAnsi="SimHei" w:cs="宋体" w:eastAsia="黑体"/>
          <w:color w:val="2A2A2A"/>
          <w:kern w:val="0"/>
          <w:szCs w:val="21"/>
        </w:rPr>
        <w:t>）   员工按实际工时计算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例如：某店一季度超利润</w:t>
      </w:r>
      <w:r>
        <w:rPr>
          <w:rFonts w:cs="宋体" w:ascii="SimHei" w:hAnsi="SimHei" w:eastAsia="黑体"/>
          <w:color w:val="2A2A2A"/>
          <w:kern w:val="0"/>
          <w:szCs w:val="21"/>
        </w:rPr>
        <w:t>10000</w:t>
      </w:r>
      <w:r>
        <w:rPr>
          <w:rFonts w:ascii="SimHei" w:hAnsi="SimHei" w:cs="宋体" w:eastAsia="黑体"/>
          <w:color w:val="2A2A2A"/>
          <w:kern w:val="0"/>
          <w:szCs w:val="21"/>
        </w:rPr>
        <w:t>元，有店经理一名，一级助理一名，二级助理二名，员工</w:t>
      </w:r>
      <w:r>
        <w:rPr>
          <w:rFonts w:cs="宋体" w:ascii="SimHei" w:hAnsi="SimHei" w:eastAsia="黑体"/>
          <w:color w:val="2A2A2A"/>
          <w:kern w:val="0"/>
          <w:szCs w:val="21"/>
        </w:rPr>
        <w:t>20</w:t>
      </w:r>
      <w:r>
        <w:rPr>
          <w:rFonts w:ascii="SimHei" w:hAnsi="SimHei" w:cs="宋体" w:eastAsia="黑体"/>
          <w:color w:val="2A2A2A"/>
          <w:kern w:val="0"/>
          <w:szCs w:val="21"/>
        </w:rPr>
        <w:t>名用工时</w:t>
      </w:r>
      <w:r>
        <w:rPr>
          <w:rFonts w:cs="宋体" w:ascii="SimHei" w:hAnsi="SimHei" w:eastAsia="黑体"/>
          <w:color w:val="2A2A2A"/>
          <w:kern w:val="0"/>
          <w:szCs w:val="21"/>
        </w:rPr>
        <w:t>3000</w:t>
      </w:r>
      <w:r>
        <w:rPr>
          <w:rFonts w:ascii="SimHei" w:hAnsi="SimHei" w:cs="宋体" w:eastAsia="黑体"/>
          <w:color w:val="2A2A2A"/>
          <w:kern w:val="0"/>
          <w:szCs w:val="21"/>
        </w:rPr>
        <w:t>小时。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应得奖励时薪</w:t>
      </w:r>
      <w:r>
        <w:rPr>
          <w:rFonts w:cs="宋体" w:ascii="SimHei" w:hAnsi="SimHei" w:eastAsia="黑体"/>
          <w:color w:val="2A2A2A"/>
          <w:kern w:val="0"/>
          <w:szCs w:val="21"/>
        </w:rPr>
        <w:t>10000*50%/</w:t>
      </w:r>
      <w:r>
        <w:rPr>
          <w:rFonts w:ascii="SimHei" w:hAnsi="SimHei" w:cs="宋体" w:eastAsia="黑体"/>
          <w:color w:val="2A2A2A"/>
          <w:kern w:val="0"/>
          <w:szCs w:val="21"/>
        </w:rPr>
        <w:t>（</w:t>
      </w:r>
      <w:r>
        <w:rPr>
          <w:rFonts w:cs="宋体" w:ascii="SimHei" w:hAnsi="SimHei" w:eastAsia="黑体"/>
          <w:color w:val="2A2A2A"/>
          <w:kern w:val="0"/>
          <w:szCs w:val="21"/>
        </w:rPr>
        <w:t>500+350+250*2+3000</w:t>
      </w:r>
      <w:r>
        <w:rPr>
          <w:rFonts w:ascii="SimHei" w:hAnsi="SimHei" w:cs="宋体" w:eastAsia="黑体"/>
          <w:color w:val="2A2A2A"/>
          <w:kern w:val="0"/>
          <w:szCs w:val="21"/>
        </w:rPr>
        <w:t>）</w:t>
      </w:r>
      <w:r>
        <w:rPr>
          <w:rFonts w:cs="宋体" w:ascii="SimHei" w:hAnsi="SimHei" w:eastAsia="黑体"/>
          <w:color w:val="2A2A2A"/>
          <w:kern w:val="0"/>
          <w:szCs w:val="21"/>
        </w:rPr>
        <w:t>=1.15/</w:t>
      </w:r>
      <w:r>
        <w:rPr>
          <w:rFonts w:ascii="SimHei" w:hAnsi="SimHei" w:cs="宋体" w:eastAsia="黑体"/>
          <w:color w:val="2A2A2A"/>
          <w:kern w:val="0"/>
          <w:szCs w:val="21"/>
        </w:rPr>
        <w:t>小时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店经理得奖励</w:t>
      </w:r>
      <w:r>
        <w:rPr>
          <w:rFonts w:cs="宋体" w:ascii="SimHei" w:hAnsi="SimHei" w:eastAsia="黑体"/>
          <w:color w:val="2A2A2A"/>
          <w:kern w:val="0"/>
          <w:szCs w:val="21"/>
        </w:rPr>
        <w:t>=500*1.15=575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员工得奖励</w:t>
      </w:r>
      <w:r>
        <w:rPr>
          <w:rFonts w:cs="宋体" w:ascii="SimHei" w:hAnsi="SimHei" w:eastAsia="黑体"/>
          <w:color w:val="2A2A2A"/>
          <w:kern w:val="0"/>
          <w:szCs w:val="21"/>
        </w:rPr>
        <w:t>=150*1.15=172.5</w:t>
      </w:r>
      <w:r>
        <w:rPr>
          <w:rFonts w:ascii="SimHei" w:hAnsi="SimHei" w:cs="宋体" w:eastAsia="黑体"/>
          <w:color w:val="2A2A2A"/>
          <w:kern w:val="0"/>
          <w:szCs w:val="21"/>
        </w:rPr>
        <w:t>元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>2</w:t>
      </w:r>
      <w:r>
        <w:rPr>
          <w:rFonts w:ascii="SimHei" w:hAnsi="SimHei" w:cs="宋体" w:eastAsia="黑体"/>
          <w:color w:val="2A2A2A"/>
          <w:kern w:val="0"/>
          <w:szCs w:val="21"/>
        </w:rPr>
        <w:t>、完成当年预算和利润，而年度员工工资总额（按预算百分比）有节余的，节余部分的</w:t>
      </w:r>
      <w:r>
        <w:rPr>
          <w:rFonts w:cs="宋体" w:ascii="SimHei" w:hAnsi="SimHei" w:eastAsia="黑体"/>
          <w:color w:val="2A2A2A"/>
          <w:kern w:val="0"/>
          <w:szCs w:val="21"/>
        </w:rPr>
        <w:t>70%</w:t>
      </w:r>
      <w:r>
        <w:rPr>
          <w:rFonts w:ascii="SimHei" w:hAnsi="SimHei" w:cs="宋体" w:eastAsia="黑体"/>
          <w:color w:val="2A2A2A"/>
          <w:kern w:val="0"/>
          <w:szCs w:val="21"/>
        </w:rPr>
        <w:t>按以上办法分配。</w:t>
      </w:r>
    </w:p>
    <w:p>
      <w:pPr>
        <w:pStyle w:val="Normal"/>
        <w:widowControl/>
        <w:spacing w:lineRule="atLeast" w:line="360" w:before="280" w:after="75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ascii="SimHei" w:hAnsi="SimHei" w:cs="宋体" w:eastAsia="黑体"/>
          <w:color w:val="2A2A2A"/>
          <w:kern w:val="0"/>
          <w:szCs w:val="21"/>
        </w:rPr>
        <w:t>四、每年的</w:t>
      </w:r>
      <w:r>
        <w:rPr>
          <w:rFonts w:cs="宋体" w:ascii="SimHei" w:hAnsi="SimHei" w:eastAsia="黑体"/>
          <w:color w:val="2A2A2A"/>
          <w:kern w:val="0"/>
          <w:szCs w:val="21"/>
        </w:rPr>
        <w:t>4</w:t>
      </w:r>
      <w:r>
        <w:rPr>
          <w:rFonts w:ascii="SimHei" w:hAnsi="SimHei" w:cs="宋体" w:eastAsia="黑体"/>
          <w:color w:val="2A2A2A"/>
          <w:kern w:val="0"/>
          <w:szCs w:val="21"/>
        </w:rPr>
        <w:t>月、</w:t>
      </w:r>
      <w:r>
        <w:rPr>
          <w:rFonts w:cs="宋体" w:ascii="SimHei" w:hAnsi="SimHei" w:eastAsia="黑体"/>
          <w:color w:val="2A2A2A"/>
          <w:kern w:val="0"/>
          <w:szCs w:val="21"/>
        </w:rPr>
        <w:t>7</w:t>
      </w:r>
      <w:r>
        <w:rPr>
          <w:rFonts w:ascii="SimHei" w:hAnsi="SimHei" w:cs="宋体" w:eastAsia="黑体"/>
          <w:color w:val="2A2A2A"/>
          <w:kern w:val="0"/>
          <w:szCs w:val="21"/>
        </w:rPr>
        <w:t>月、</w:t>
      </w:r>
      <w:r>
        <w:rPr>
          <w:rFonts w:cs="宋体" w:ascii="SimHei" w:hAnsi="SimHei" w:eastAsia="黑体"/>
          <w:color w:val="2A2A2A"/>
          <w:kern w:val="0"/>
          <w:szCs w:val="21"/>
        </w:rPr>
        <w:t>10</w:t>
      </w:r>
      <w:r>
        <w:rPr>
          <w:rFonts w:ascii="SimHei" w:hAnsi="SimHei" w:cs="宋体" w:eastAsia="黑体"/>
          <w:color w:val="2A2A2A"/>
          <w:kern w:val="0"/>
          <w:szCs w:val="21"/>
        </w:rPr>
        <w:t>月和次年</w:t>
      </w:r>
      <w:r>
        <w:rPr>
          <w:rFonts w:cs="宋体" w:ascii="SimHei" w:hAnsi="SimHei" w:eastAsia="黑体"/>
          <w:color w:val="2A2A2A"/>
          <w:kern w:val="0"/>
          <w:szCs w:val="21"/>
        </w:rPr>
        <w:t>1</w:t>
      </w:r>
      <w:r>
        <w:rPr>
          <w:rFonts w:ascii="SimHei" w:hAnsi="SimHei" w:cs="宋体" w:eastAsia="黑体"/>
          <w:color w:val="2A2A2A"/>
          <w:kern w:val="0"/>
          <w:szCs w:val="21"/>
        </w:rPr>
        <w:t>月考核发放上一季度的超额利润（含减亏），奖励发放时以当日在册人员为准，不论何种原因离店都不列入发放范围。</w:t>
      </w:r>
    </w:p>
    <w:p>
      <w:pPr>
        <w:pStyle w:val="Normal"/>
        <w:widowControl/>
        <w:spacing w:lineRule="atLeast" w:line="360" w:before="280" w:after="0"/>
        <w:jc w:val="start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  <w:t xml:space="preserve"> </w:t>
      </w:r>
    </w:p>
    <w:p>
      <w:pPr>
        <w:pStyle w:val="Normal"/>
        <w:rPr>
          <w:rFonts w:ascii="宋体" w:hAnsi="宋体" w:cs="宋体"/>
          <w:color w:val="2A2A2A"/>
          <w:kern w:val="0"/>
          <w:szCs w:val="21"/>
        </w:rPr>
      </w:pPr>
      <w:r>
        <w:rPr>
          <w:rFonts w:cs="宋体" w:ascii="SimHei" w:hAnsi="SimHei" w:eastAsia="黑体"/>
          <w:color w:val="2A2A2A"/>
          <w:kern w:val="0"/>
          <w:szCs w:val="21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  <w:font w:name="楷体_GB2312">
    <w:altName w:val="楷体"/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basedOn w:val="Style14"/>
    <w:rPr>
      <w:strike w:val="false"/>
      <w:dstrike w:val="false"/>
      <w:color w:val="43609C"/>
      <w:u w:val="none"/>
    </w:rPr>
  </w:style>
  <w:style w:type="character" w:styleId="PageNumber">
    <w:name w:val="Page Number"/>
    <w:basedOn w:val="Style14"/>
    <w:rPr/>
  </w:style>
  <w:style w:type="character" w:styleId="Time5">
    <w:name w:val="time5"/>
    <w:basedOn w:val="Style14"/>
    <w:qFormat/>
    <w:rPr>
      <w:rFonts w:ascii="Arial" w:hAnsi="Arial" w:cs="Arial"/>
      <w:color w:val="595959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2013-11-05T17:40:00Z</dcterms:created>
  <dc:creator>雨林木风</dc:creator>
  <dc:description/>
  <dc:language>en-US</dc:language>
  <cp:lastModifiedBy>Jason</cp:lastModifiedBy>
  <dcterms:modified xsi:type="dcterms:W3CDTF">2018-07-25T14:56:07Z</dcterms:modified>
  <cp:revision>2</cp:revision>
  <dc:subject/>
  <dc:title>KFC系列培训资料：手册目录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