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/>
          <w:sz w:val="44"/>
          <w:szCs w:val="36"/>
        </w:rPr>
      </w:pPr>
      <w:r>
        <w:rPr>
          <w:rFonts w:hint="eastAsia" w:ascii="SimHei" w:hAnsi="SimHei" w:eastAsia="黑体"/>
          <w:sz w:val="44"/>
          <w:szCs w:val="36"/>
        </w:rPr>
        <w:t>XX部门人员流失分析报告</w:t>
      </w:r>
    </w:p>
    <w:p>
      <w:pPr>
        <w:spacing w:line="400" w:lineRule="exact"/>
        <w:jc w:val="left"/>
        <w:rPr>
          <w:rFonts w:ascii="仿宋_GB2312" w:hAnsi="宋体" w:eastAsia="仿宋_GB2312"/>
          <w:sz w:val="24"/>
          <w:szCs w:val="24"/>
        </w:rPr>
      </w:pPr>
    </w:p>
    <w:p>
      <w:pPr>
        <w:spacing w:line="440" w:lineRule="exact"/>
        <w:ind w:firstLine="55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SimHei" w:hAnsi="SimHei" w:eastAsia="黑体"/>
          <w:sz w:val="32"/>
          <w:szCs w:val="32"/>
        </w:rPr>
        <w:t>××××简要说明“缘由+事项”×××，×××××××××××××××××××××××。</w:t>
      </w:r>
    </w:p>
    <w:p>
      <w:pPr>
        <w:spacing w:line="44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SimHei" w:hAnsi="SimHei" w:eastAsia="黑体"/>
          <w:sz w:val="32"/>
          <w:szCs w:val="32"/>
        </w:rPr>
        <w:t>一、流失人员分析</w:t>
      </w:r>
    </w:p>
    <w:p>
      <w:pPr>
        <w:spacing w:line="440" w:lineRule="exact"/>
        <w:ind w:firstLine="643" w:firstLineChars="200"/>
        <w:jc w:val="lef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SimHei" w:hAnsi="SimHei" w:eastAsia="黑体"/>
          <w:b/>
          <w:sz w:val="32"/>
          <w:szCs w:val="32"/>
        </w:rPr>
        <w:t>1.总体情况</w:t>
      </w:r>
    </w:p>
    <w:tbl>
      <w:tblPr>
        <w:tblStyle w:val="2"/>
        <w:tblW w:w="870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1473"/>
        <w:gridCol w:w="1473"/>
        <w:gridCol w:w="1473"/>
        <w:gridCol w:w="1473"/>
        <w:gridCol w:w="14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b/>
                <w:color w:val="000000"/>
                <w:kern w:val="0"/>
                <w:sz w:val="22"/>
              </w:rPr>
              <w:t>2016年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b/>
                <w:color w:val="000000"/>
                <w:kern w:val="0"/>
                <w:sz w:val="22"/>
              </w:rPr>
              <w:t>2017年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b/>
                <w:color w:val="000000"/>
                <w:kern w:val="0"/>
                <w:sz w:val="22"/>
              </w:rPr>
              <w:t>2018年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b/>
                <w:color w:val="000000"/>
                <w:kern w:val="0"/>
                <w:sz w:val="22"/>
              </w:rPr>
              <w:t>2019年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b/>
                <w:color w:val="000000"/>
                <w:kern w:val="0"/>
                <w:sz w:val="22"/>
              </w:rPr>
              <w:t>2020年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b/>
                <w:color w:val="000000"/>
                <w:kern w:val="0"/>
                <w:sz w:val="22"/>
              </w:rPr>
              <w:t>流失人数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b/>
                <w:color w:val="000000"/>
                <w:kern w:val="0"/>
                <w:sz w:val="22"/>
              </w:rPr>
              <w:t>流失率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spacing w:line="400" w:lineRule="exact"/>
        <w:ind w:firstLine="64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SimHei" w:hAnsi="SimHei" w:eastAsia="黑体"/>
          <w:sz w:val="32"/>
          <w:szCs w:val="32"/>
        </w:rPr>
        <w:t>分析：×××××××，×××××××××××××××××××××××；其中核心骨干员工离职数为      。</w:t>
      </w:r>
    </w:p>
    <w:p>
      <w:pPr>
        <w:spacing w:line="4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SimHei" w:hAnsi="SimHei" w:eastAsia="黑体"/>
          <w:sz w:val="28"/>
          <w:szCs w:val="28"/>
        </w:rPr>
        <w:t>注：流失人数：当年度离职员工人数（剔除因优化、违纪解除劳动合同、去世员工）人数</w:t>
      </w:r>
    </w:p>
    <w:p>
      <w:pPr>
        <w:spacing w:line="400" w:lineRule="exact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SimHei" w:hAnsi="SimHei" w:eastAsia="黑体"/>
          <w:sz w:val="28"/>
          <w:szCs w:val="28"/>
        </w:rPr>
        <w:t>流失率：当年流失人数/当年年初部门人数</w:t>
      </w:r>
    </w:p>
    <w:p>
      <w:pPr>
        <w:spacing w:line="560" w:lineRule="exact"/>
        <w:ind w:firstLine="643" w:firstLineChars="200"/>
        <w:jc w:val="lef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SimHei" w:hAnsi="SimHei" w:eastAsia="黑体"/>
          <w:b/>
          <w:sz w:val="32"/>
          <w:szCs w:val="32"/>
        </w:rPr>
        <w:t>2.</w:t>
      </w:r>
      <w:r>
        <w:rPr>
          <w:rFonts w:hint="eastAsia" w:ascii="SimHei" w:hAnsi="SimHei" w:eastAsia="黑体"/>
          <w:sz w:val="32"/>
          <w:szCs w:val="32"/>
        </w:rPr>
        <w:t>流失人员</w:t>
      </w:r>
      <w:r>
        <w:rPr>
          <w:rFonts w:hint="eastAsia" w:ascii="SimHei" w:hAnsi="SimHei" w:eastAsia="黑体"/>
          <w:b/>
          <w:sz w:val="32"/>
          <w:szCs w:val="32"/>
        </w:rPr>
        <w:t>结构分析-年龄</w:t>
      </w:r>
    </w:p>
    <w:tbl>
      <w:tblPr>
        <w:tblStyle w:val="2"/>
        <w:tblW w:w="864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764"/>
        <w:gridCol w:w="765"/>
        <w:gridCol w:w="652"/>
        <w:gridCol w:w="744"/>
        <w:gridCol w:w="744"/>
        <w:gridCol w:w="745"/>
        <w:gridCol w:w="744"/>
        <w:gridCol w:w="745"/>
        <w:gridCol w:w="744"/>
        <w:gridCol w:w="7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12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52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2016年</w:t>
            </w:r>
          </w:p>
        </w:tc>
        <w:tc>
          <w:tcPr>
            <w:tcW w:w="139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2017年</w:t>
            </w:r>
          </w:p>
        </w:tc>
        <w:tc>
          <w:tcPr>
            <w:tcW w:w="14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2018年</w:t>
            </w:r>
          </w:p>
        </w:tc>
        <w:tc>
          <w:tcPr>
            <w:tcW w:w="14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2019年</w:t>
            </w:r>
          </w:p>
        </w:tc>
        <w:tc>
          <w:tcPr>
            <w:tcW w:w="14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2020年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12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比例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比例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比例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比例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比例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25岁及以下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A1/X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B1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B1/Y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A1/X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B1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B1/Y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A1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A1/X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26-30岁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A2/X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B2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B2/Y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A2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A2/X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B2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B2/Y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A2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A2/X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31-40岁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A3/X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B3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B3/Y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A3/X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B3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B3/Y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A3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A3/X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41-50岁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A4/X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B4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B4/Y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A4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A4/X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B4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B4/Y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A4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A4/X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51岁及以上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A5/X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B5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B5/Y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A5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A5/X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B5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B5/Y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A5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A5/X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  <w:jc w:val="center"/>
        </w:trPr>
        <w:tc>
          <w:tcPr>
            <w:tcW w:w="125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A6/X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B6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B6/Y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A6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A6/X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B6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B6/Y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A6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Cs w:val="21"/>
              </w:rPr>
              <w:t>A6/X</w:t>
            </w:r>
          </w:p>
        </w:tc>
      </w:tr>
    </w:tbl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SimHei" w:hAnsi="SimHei" w:eastAsia="黑体"/>
          <w:sz w:val="32"/>
          <w:szCs w:val="32"/>
        </w:rPr>
        <w:t>分析：×××××××，×××××××××××××××××××××××</w:t>
      </w:r>
    </w:p>
    <w:p>
      <w:pPr>
        <w:spacing w:line="440" w:lineRule="exact"/>
        <w:ind w:firstLine="643" w:firstLineChars="20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SimHei" w:hAnsi="SimHei" w:eastAsia="黑体"/>
          <w:b/>
          <w:sz w:val="32"/>
          <w:szCs w:val="32"/>
        </w:rPr>
        <w:t>3.流失人员结构分析-学历</w:t>
      </w:r>
    </w:p>
    <w:tbl>
      <w:tblPr>
        <w:tblStyle w:val="2"/>
        <w:tblW w:w="862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0"/>
        <w:gridCol w:w="760"/>
        <w:gridCol w:w="759"/>
        <w:gridCol w:w="760"/>
        <w:gridCol w:w="759"/>
        <w:gridCol w:w="760"/>
        <w:gridCol w:w="759"/>
        <w:gridCol w:w="760"/>
        <w:gridCol w:w="759"/>
        <w:gridCol w:w="760"/>
        <w:gridCol w:w="7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  <w:jc w:val="center"/>
        </w:trPr>
        <w:tc>
          <w:tcPr>
            <w:tcW w:w="10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学历</w:t>
            </w:r>
          </w:p>
        </w:tc>
        <w:tc>
          <w:tcPr>
            <w:tcW w:w="15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2016年</w:t>
            </w:r>
          </w:p>
        </w:tc>
        <w:tc>
          <w:tcPr>
            <w:tcW w:w="15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2017年</w:t>
            </w:r>
          </w:p>
        </w:tc>
        <w:tc>
          <w:tcPr>
            <w:tcW w:w="15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2018年</w:t>
            </w:r>
          </w:p>
        </w:tc>
        <w:tc>
          <w:tcPr>
            <w:tcW w:w="15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2019年</w:t>
            </w:r>
          </w:p>
        </w:tc>
        <w:tc>
          <w:tcPr>
            <w:tcW w:w="151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2020年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  <w:jc w:val="center"/>
        </w:trPr>
        <w:tc>
          <w:tcPr>
            <w:tcW w:w="10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比例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比例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比例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比例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比例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A1/X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B1/Y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A1/X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B1/Y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A1/X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A2/X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B2/Y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A2/X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B2/Y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A2/X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专科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A3/X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B3/Y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A3/X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B3/Y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A3/X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高技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A4/X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B4/Y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A4/X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B4/Y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A4/X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中专/中技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A5/X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B5/Y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A5/X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B5/Y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A5/X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A6/X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B6/Y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A6/X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B6/Y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A6/X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A7/X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B7/Y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A7/X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B7/Y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A7/X</w:t>
            </w:r>
          </w:p>
        </w:tc>
      </w:tr>
    </w:tbl>
    <w:p>
      <w:pPr>
        <w:spacing w:line="44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SimHei" w:hAnsi="SimHei" w:eastAsia="黑体"/>
          <w:sz w:val="32"/>
          <w:szCs w:val="32"/>
        </w:rPr>
        <w:t>分析：×××××××，×××××××××××××××××××××××</w:t>
      </w:r>
    </w:p>
    <w:p>
      <w:pPr>
        <w:spacing w:line="440" w:lineRule="exact"/>
        <w:ind w:firstLine="643" w:firstLineChars="20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SimHei" w:hAnsi="SimHei" w:eastAsia="黑体"/>
          <w:b/>
          <w:sz w:val="32"/>
          <w:szCs w:val="32"/>
        </w:rPr>
        <w:t>4.流失人员结构分析-公司工龄</w:t>
      </w:r>
    </w:p>
    <w:tbl>
      <w:tblPr>
        <w:tblStyle w:val="2"/>
        <w:tblW w:w="864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03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司龄</w:t>
            </w: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2016年</w:t>
            </w: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2017年</w:t>
            </w: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2018年</w:t>
            </w: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2019年</w:t>
            </w:r>
          </w:p>
        </w:tc>
        <w:tc>
          <w:tcPr>
            <w:tcW w:w="152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2020年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03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比例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比例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比例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比例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比例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10年以上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A1/X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B1/Y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A1/X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B1/Y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A1/X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5-10年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A2/X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B2/Y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A2/X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B2/Y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A2/X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3-5年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A3/X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B3/Y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A3/X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B3/Y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A3/X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1-3年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A4/X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B4/Y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A4/X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B4/Y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A4/X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1年以下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A5/X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B5/Y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A5/X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B5/Y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A5/X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  <w:jc w:val="center"/>
        </w:trPr>
        <w:tc>
          <w:tcPr>
            <w:tcW w:w="103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A6/X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B6/Y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A6/X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B6/Y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SimHei" w:hAnsi="SimHei" w:eastAsia="黑体" w:cs="宋体"/>
                <w:color w:val="000000"/>
                <w:kern w:val="0"/>
                <w:sz w:val="22"/>
              </w:rPr>
              <w:t>A6/X</w:t>
            </w:r>
          </w:p>
        </w:tc>
      </w:tr>
    </w:tbl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SimHei" w:hAnsi="SimHei" w:eastAsia="黑体"/>
          <w:sz w:val="32"/>
          <w:szCs w:val="32"/>
        </w:rPr>
        <w:t>分析：×××××××，×××××××××××××××××××××××</w:t>
      </w:r>
    </w:p>
    <w:p>
      <w:pPr>
        <w:spacing w:line="560" w:lineRule="exact"/>
        <w:ind w:firstLine="643" w:firstLineChars="20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SimHei" w:hAnsi="SimHei" w:eastAsia="黑体"/>
          <w:b/>
          <w:sz w:val="32"/>
          <w:szCs w:val="32"/>
        </w:rPr>
        <w:t>二、人员流失原因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SimHei" w:hAnsi="SimHei" w:eastAsia="黑体"/>
          <w:sz w:val="32"/>
          <w:szCs w:val="32"/>
          <w:highlight w:val="none"/>
        </w:rPr>
        <w:t>（重点从“员工是否受到尊重，是否有机会参与组织生活和决策，是否认为自己意见受到重视，是否多付出劳动得到相应回报”等原因分析）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SimHei" w:hAnsi="SimHei" w:eastAsia="黑体"/>
          <w:sz w:val="32"/>
          <w:szCs w:val="32"/>
          <w:highlight w:val="none"/>
        </w:rPr>
        <w:t>原因：1.××××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SimHei" w:hAnsi="SimHei" w:eastAsia="黑体"/>
          <w:sz w:val="32"/>
          <w:szCs w:val="32"/>
          <w:highlight w:val="none"/>
        </w:rPr>
        <w:t>2.×××××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SimHei" w:hAnsi="SimHei" w:eastAsia="黑体"/>
          <w:sz w:val="32"/>
          <w:szCs w:val="32"/>
          <w:highlight w:val="none"/>
        </w:rPr>
        <w:t>3.×××××</w:t>
      </w:r>
    </w:p>
    <w:p>
      <w:pPr>
        <w:spacing w:line="560" w:lineRule="exact"/>
        <w:ind w:firstLine="643" w:firstLineChars="200"/>
        <w:jc w:val="left"/>
        <w:rPr>
          <w:rFonts w:ascii="黑体" w:hAnsi="黑体" w:eastAsia="黑体"/>
          <w:b/>
          <w:sz w:val="32"/>
          <w:szCs w:val="32"/>
          <w:highlight w:val="none"/>
        </w:rPr>
      </w:pPr>
      <w:r>
        <w:rPr>
          <w:rFonts w:hint="eastAsia" w:ascii="SimHei" w:hAnsi="SimHei" w:eastAsia="黑体"/>
          <w:b/>
          <w:sz w:val="32"/>
          <w:szCs w:val="32"/>
          <w:highlight w:val="none"/>
        </w:rPr>
        <w:t>三、当前部门人力资源动态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SimHei" w:hAnsi="SimHei" w:eastAsia="黑体"/>
          <w:sz w:val="32"/>
          <w:szCs w:val="32"/>
          <w:highlight w:val="none"/>
        </w:rPr>
        <w:t>（梳理目前部门人力资源发展动态、问题，如员工诉求、团队士气、职业规划等等）</w:t>
      </w:r>
    </w:p>
    <w:p>
      <w:pPr>
        <w:spacing w:line="560" w:lineRule="exact"/>
        <w:ind w:firstLine="643" w:firstLineChars="200"/>
        <w:jc w:val="left"/>
        <w:rPr>
          <w:rFonts w:ascii="黑体" w:hAnsi="黑体" w:eastAsia="黑体"/>
          <w:b/>
          <w:sz w:val="32"/>
          <w:szCs w:val="32"/>
          <w:highlight w:val="none"/>
        </w:rPr>
      </w:pPr>
      <w:r>
        <w:rPr>
          <w:rFonts w:hint="eastAsia" w:ascii="SimHei" w:hAnsi="SimHei" w:eastAsia="黑体"/>
          <w:b/>
          <w:sz w:val="32"/>
          <w:szCs w:val="32"/>
          <w:highlight w:val="none"/>
        </w:rPr>
        <w:t>四、人力资源管理改善建议：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SimHei" w:hAnsi="SimHei" w:eastAsia="黑体"/>
          <w:sz w:val="32"/>
          <w:szCs w:val="32"/>
          <w:highlight w:val="none"/>
        </w:rPr>
        <w:t>1.××××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SimHei" w:hAnsi="SimHei" w:eastAsia="黑体"/>
          <w:sz w:val="32"/>
          <w:szCs w:val="32"/>
          <w:highlight w:val="none"/>
        </w:rPr>
        <w:t>2.×××××</w:t>
      </w: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  <w:highlight w:val="none"/>
        </w:rPr>
      </w:pPr>
      <w:r>
        <w:rPr>
          <w:rFonts w:hint="eastAsia" w:ascii="SimHei" w:hAnsi="SimHei" w:eastAsia="黑体"/>
          <w:sz w:val="32"/>
          <w:szCs w:val="32"/>
          <w:highlight w:val="none"/>
        </w:rPr>
        <w:t>3.×××××</w:t>
      </w:r>
    </w:p>
    <w:p>
      <w:pPr>
        <w:spacing w:line="560" w:lineRule="exact"/>
        <w:ind w:firstLine="5760" w:firstLineChars="1800"/>
        <w:jc w:val="left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firstLine="5760" w:firstLineChars="1800"/>
        <w:jc w:val="left"/>
        <w:rPr>
          <w:rFonts w:ascii="仿宋_GB2312" w:hAnsi="宋体" w:eastAsia="仿宋_GB2312"/>
          <w:sz w:val="32"/>
          <w:szCs w:val="32"/>
        </w:rPr>
      </w:pPr>
    </w:p>
    <w:p>
      <w:pPr>
        <w:spacing w:line="560" w:lineRule="exact"/>
        <w:ind w:firstLine="5920" w:firstLineChars="185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SimHei" w:hAnsi="SimHei" w:eastAsia="黑体"/>
          <w:sz w:val="32"/>
          <w:szCs w:val="32"/>
        </w:rPr>
        <w:t>×××××</w:t>
      </w:r>
    </w:p>
    <w:p>
      <w:r>
        <w:rPr>
          <w:rFonts w:hint="eastAsia" w:ascii="SimHei" w:hAnsi="SimHei" w:eastAsia="黑体"/>
          <w:sz w:val="32"/>
          <w:szCs w:val="32"/>
        </w:rPr>
        <w:t xml:space="preserve">                                 202</w:t>
      </w:r>
      <w:r>
        <w:rPr>
          <w:rFonts w:hint="eastAsia" w:ascii="SimHei" w:hAnsi="SimHei" w:eastAsia="黑体"/>
          <w:sz w:val="32"/>
          <w:szCs w:val="32"/>
          <w:lang w:val="en-US" w:eastAsia="zh-CN"/>
        </w:rPr>
        <w:t>X</w:t>
      </w:r>
      <w:r>
        <w:rPr>
          <w:rFonts w:hint="eastAsia" w:ascii="SimHei" w:hAnsi="SimHei" w:eastAsia="黑体"/>
          <w:sz w:val="32"/>
          <w:szCs w:val="32"/>
        </w:rPr>
        <w:t>年</w:t>
      </w:r>
      <w:r>
        <w:rPr>
          <w:rFonts w:hint="eastAsia" w:ascii="SimHei" w:hAnsi="SimHei" w:eastAsia="黑体"/>
          <w:sz w:val="32"/>
          <w:szCs w:val="32"/>
          <w:lang w:val="en-US" w:eastAsia="zh-CN"/>
        </w:rPr>
        <w:t>XX</w:t>
      </w:r>
      <w:r>
        <w:rPr>
          <w:rFonts w:hint="eastAsia" w:ascii="SimHei" w:hAnsi="SimHei" w:eastAsia="黑体"/>
          <w:sz w:val="32"/>
          <w:szCs w:val="32"/>
        </w:rPr>
        <w:t>月</w:t>
      </w:r>
      <w:r>
        <w:rPr>
          <w:rFonts w:hint="eastAsia" w:ascii="SimHei" w:hAnsi="SimHei" w:eastAsia="黑体"/>
          <w:sz w:val="32"/>
          <w:szCs w:val="32"/>
          <w:lang w:val="en-US" w:eastAsia="zh-CN"/>
        </w:rPr>
        <w:t>XX</w:t>
      </w:r>
      <w:r>
        <w:rPr>
          <w:rFonts w:hint="eastAsia" w:ascii="SimHei" w:hAnsi="SimHei" w:eastAsia="黑体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F1DBC5-EC11-4A80-8977-BE3658247F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08AAC07-66D9-4C90-9B4A-DCE12335964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062A3E5-9E6E-410C-AB5A-41AD7C7161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6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'1.0' encoding='UTF-8' standalone='yes'?>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溪北斯尧</dc:creator>
  <cp:lastModifiedBy>l</cp:lastModifiedBy>
  <dcterms:created xsi:type="dcterms:W3CDTF">2014-10-29T12:08:00Z</dcterms:created>
  <dcterms:modified xsi:type="dcterms:W3CDTF">2020-12-18T05:23:33Z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TemplateUUID">
    <vt:lpwstr>v1.0_mb_WMDPEZL+uhzL5XIQbUjfNQ==</vt:lpwstr>
  </property>
</Properties>
</file>